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p>
      <w:pPr>
        <w:jc w:val="left"/>
        <w:rPr>
          <w:rFonts w:ascii="华文中宋" w:eastAsia="华文中宋" w:hAnsi="华文中宋" w:hint="eastAsia"/>
          <w:b/>
          <w:sz w:val="32"/>
          <w:szCs w:val="32"/>
        </w:rPr>
      </w:pPr>
    </w:p>
    <w:p>
      <w:pPr>
        <w:jc w:val="left"/>
        <w:rPr>
          <w:rFonts w:ascii="黑体" w:eastAsia="黑体" w:hAnsi="宋体" w:hint="eastAsia"/>
          <w:b/>
          <w:sz w:val="72"/>
          <w:szCs w:val="72"/>
        </w:rPr>
      </w:pPr>
      <w:r w:rsidRPr="00044563" w:rsidR="00044563">
        <w:rPr>
          <w:rFonts w:ascii="华文中宋" w:eastAsia="华文中宋" w:hAnsi="华文中宋"/>
          <w:b/>
          <w:i/>
          <w:sz w:val="144"/>
          <w:szCs w:val="144"/>
        </w:rPr>
        <w:t xml:space="preserve">201</w:t>
      </w:r>
      <w:r w:rsidR="00757400">
        <w:rPr>
          <w:rFonts w:ascii="华文中宋" w:eastAsia="华文中宋" w:hAnsi="华文中宋" w:hint="eastAsia"/>
          <w:b/>
          <w:i/>
          <w:sz w:val="144"/>
          <w:szCs w:val="144"/>
        </w:rPr>
        <w:t xml:space="preserve">4</w:t>
      </w:r>
      <w:r w:rsidRPr="00044563" w:rsidR="00044563">
        <w:rPr>
          <w:rFonts w:ascii="黑体" w:eastAsia="黑体" w:hAnsi="宋体" w:hint="eastAsia"/>
          <w:b/>
          <w:sz w:val="72"/>
          <w:szCs w:val="72"/>
        </w:rPr>
        <w:t xml:space="preserve">海北州刚察县</w:t>
      </w:r>
    </w:p>
    <w:p>
      <w:pPr>
        <w:jc w:val="center"/>
        <w:rPr>
          <w:rFonts w:ascii="仿宋_GB2312" w:eastAsia="仿宋_GB2312" w:hAnsi="宋体" w:hint="eastAsia"/>
          <w:b/>
          <w:sz w:val="32"/>
          <w:szCs w:val="32"/>
        </w:rPr>
      </w:pPr>
    </w:p>
    <w:p>
      <w:pPr>
        <w:jc w:val="center"/>
        <w:rPr>
          <w:rFonts w:ascii="仿宋_GB2312" w:eastAsia="仿宋_GB2312" w:hAnsi="宋体" w:hint="eastAsia"/>
          <w:b/>
          <w:sz w:val="32"/>
          <w:szCs w:val="32"/>
        </w:rPr>
      </w:pPr>
    </w:p>
    <w:p>
      <w:pPr>
        <w:tabs>
          <w:tab w:val="left" w:pos="12049"/>
          <w:tab w:val="left" w:pos="12900"/>
        </w:tabs>
        <w:ind w:right="1415" w:rightChars="674"/>
        <w:jc w:val="right"/>
        <w:rPr>
          <w:rFonts w:ascii="华文新魏" w:eastAsia="华文新魏" w:hAnsi="宋体" w:hint="eastAsia"/>
          <w:b/>
          <w:sz w:val="144"/>
          <w:szCs w:val="144"/>
        </w:rPr>
      </w:pPr>
      <w:r w:rsidRPr="00044563" w:rsidR="00044563">
        <w:rPr>
          <w:rFonts w:ascii="华文新魏" w:eastAsia="华文新魏" w:hAnsi="宋体" w:hint="eastAsia"/>
          <w:b/>
          <w:sz w:val="144"/>
          <w:szCs w:val="144"/>
        </w:rPr>
        <w:t xml:space="preserve">部</w:t>
      </w:r>
      <w:r w:rsidRPr="00044563" w:rsidR="00044563">
        <w:rPr>
          <w:rFonts w:ascii="华文新魏" w:eastAsia="华文新魏" w:hAnsi="宋体" w:hint="eastAsia"/>
          <w:b/>
          <w:sz w:val="144"/>
          <w:szCs w:val="144"/>
        </w:rPr>
        <w:t xml:space="preserve"> </w:t>
      </w:r>
      <w:r w:rsidRPr="00044563" w:rsidR="00044563">
        <w:rPr>
          <w:rFonts w:ascii="华文新魏" w:eastAsia="华文新魏" w:hAnsi="宋体" w:hint="eastAsia"/>
          <w:b/>
          <w:sz w:val="144"/>
          <w:szCs w:val="144"/>
        </w:rPr>
        <w:t xml:space="preserve">门</w:t>
      </w:r>
      <w:r w:rsidRPr="00044563" w:rsidR="00044563">
        <w:rPr>
          <w:rFonts w:ascii="华文新魏" w:eastAsia="华文新魏" w:hAnsi="宋体" w:hint="eastAsia"/>
          <w:b/>
          <w:sz w:val="144"/>
          <w:szCs w:val="144"/>
        </w:rPr>
        <w:t xml:space="preserve"> </w:t>
      </w:r>
      <w:r w:rsidRPr="00044563" w:rsidR="00044563">
        <w:rPr>
          <w:rFonts w:ascii="华文新魏" w:eastAsia="华文新魏" w:hAnsi="宋体" w:hint="eastAsia"/>
          <w:b/>
          <w:sz w:val="144"/>
          <w:szCs w:val="144"/>
        </w:rPr>
        <w:t xml:space="preserve">预</w:t>
      </w:r>
      <w:r w:rsidRPr="00044563" w:rsidR="00044563">
        <w:rPr>
          <w:rFonts w:ascii="华文新魏" w:eastAsia="华文新魏" w:hAnsi="宋体" w:hint="eastAsia"/>
          <w:b/>
          <w:sz w:val="144"/>
          <w:szCs w:val="144"/>
        </w:rPr>
        <w:t xml:space="preserve"> </w:t>
      </w:r>
      <w:r w:rsidRPr="00044563" w:rsidR="00044563">
        <w:rPr>
          <w:rFonts w:ascii="华文新魏" w:eastAsia="华文新魏" w:hAnsi="宋体" w:hint="eastAsia"/>
          <w:b/>
          <w:sz w:val="144"/>
          <w:szCs w:val="144"/>
        </w:rPr>
        <w:t xml:space="preserve">算</w:t>
      </w:r>
    </w:p>
    <w:p>
      <w:pPr>
        <w:jc w:val="center"/>
        <w:rPr>
          <w:rFonts w:ascii="仿宋_GB2312" w:eastAsia="仿宋_GB2312" w:hAnsi="宋体" w:hint="eastAsia"/>
          <w:b/>
          <w:sz w:val="32"/>
          <w:szCs w:val="32"/>
        </w:rPr>
      </w:pPr>
    </w:p>
    <w:p>
      <w:pPr>
        <w:jc w:val="center"/>
        <w:rPr>
          <w:rFonts w:ascii="仿宋_GB2312" w:eastAsia="仿宋_GB2312" w:hAnsi="宋体" w:hint="eastAsia"/>
          <w:b/>
          <w:sz w:val="32"/>
          <w:szCs w:val="32"/>
        </w:rPr>
      </w:pPr>
    </w:p>
    <w:p>
      <w:pPr>
        <w:jc w:val="center"/>
        <w:rPr>
          <w:rFonts w:ascii="仿宋_GB2312" w:eastAsia="仿宋_GB2312" w:hAnsi="宋体" w:hint="eastAsia"/>
          <w:b/>
          <w:sz w:val="32"/>
          <w:szCs w:val="32"/>
        </w:rPr>
      </w:pPr>
    </w:p>
    <w:p>
      <w:pPr>
        <w:jc w:val="center"/>
        <w:rPr>
          <w:rFonts w:ascii="仿宋_GB2312" w:eastAsia="仿宋_GB2312" w:hAnsi="宋体" w:hint="eastAsia"/>
          <w:b/>
          <w:sz w:val="32"/>
          <w:szCs w:val="32"/>
        </w:rPr>
      </w:pPr>
    </w:p>
    <w:p>
      <w:pPr>
        <w:jc w:val="center"/>
        <w:rPr>
          <w:rFonts w:ascii="仿宋_GB2312" w:eastAsia="仿宋_GB2312" w:hAnsi="宋体" w:hint="eastAsia"/>
          <w:b/>
          <w:sz w:val="32"/>
          <w:szCs w:val="32"/>
        </w:rPr>
      </w:pPr>
      <w:r w:rsidR="00044563">
        <w:rPr>
          <w:rFonts w:ascii="仿宋_GB2312" w:eastAsia="仿宋_GB2312" w:hAnsi="宋体" w:hint="eastAsia"/>
          <w:b/>
          <w:sz w:val="32"/>
          <w:szCs w:val="32"/>
        </w:rPr>
        <w:t xml:space="preserve">刚察县财政局</w:t>
      </w:r>
    </w:p>
    <w:p>
      <w:pPr>
        <w:jc w:val="center"/>
        <w:rPr>
          <w:rFonts w:ascii="仿宋_GB2312" w:eastAsia="仿宋_GB2312" w:hAnsi="宋体" w:hint="eastAsia"/>
          <w:b/>
          <w:sz w:val="32"/>
          <w:szCs w:val="32"/>
        </w:rPr>
      </w:pPr>
    </w:p>
    <w:p>
      <w:pPr>
        <w:jc w:val="center"/>
        <w:rPr>
          <w:rFonts w:ascii="仿宋_GB2312" w:eastAsia="仿宋_GB2312" w:hAnsi="宋体"/>
          <w:b/>
          <w:sz w:val="32"/>
          <w:szCs w:val="32"/>
        </w:rPr>
      </w:pPr>
      <w:r w:rsidRPr="007D4F70" w:rsidR="00C67C26">
        <w:rPr>
          <w:rFonts w:ascii="仿宋_GB2312" w:eastAsia="仿宋_GB2312" w:hAnsi="宋体" w:hint="eastAsia"/>
          <w:b/>
          <w:sz w:val="32"/>
          <w:szCs w:val="32"/>
        </w:rPr>
        <w:t xml:space="preserve">刚察</w:t>
      </w:r>
      <w:r w:rsidRPr="007D4F70" w:rsidR="00C67C26">
        <w:rPr>
          <w:rFonts w:ascii="仿宋_GB2312" w:eastAsia="仿宋_GB2312" w:hAnsi="宋体" w:hint="eastAsia"/>
          <w:b/>
          <w:sz w:val="32"/>
          <w:szCs w:val="32"/>
        </w:rPr>
        <w:t xml:space="preserve">县</w:t>
      </w:r>
      <w:r w:rsidRPr="007D4F70" w:rsidR="00C67C26">
        <w:rPr>
          <w:rFonts w:ascii="仿宋_GB2312" w:eastAsia="仿宋_GB2312" w:hAnsi="宋体" w:hint="eastAsia"/>
          <w:b/>
          <w:sz w:val="32"/>
          <w:szCs w:val="32"/>
        </w:rPr>
        <w:t xml:space="preserve">20</w:t>
      </w:r>
      <w:r w:rsidR="00C67C26">
        <w:rPr>
          <w:rFonts w:ascii="仿宋_GB2312" w:eastAsia="仿宋_GB2312" w:hAnsi="宋体" w:hint="eastAsia"/>
          <w:b/>
          <w:sz w:val="32"/>
          <w:szCs w:val="32"/>
        </w:rPr>
        <w:t xml:space="preserve">1</w:t>
      </w:r>
      <w:r w:rsidR="00757400">
        <w:rPr>
          <w:rFonts w:ascii="仿宋_GB2312" w:eastAsia="仿宋_GB2312" w:hAnsi="宋体" w:hint="eastAsia"/>
          <w:b/>
          <w:sz w:val="32"/>
          <w:szCs w:val="32"/>
        </w:rPr>
        <w:t xml:space="preserve">4</w:t>
      </w:r>
      <w:r w:rsidRPr="007D4F70" w:rsidR="00C67C26">
        <w:rPr>
          <w:rFonts w:ascii="仿宋_GB2312" w:eastAsia="仿宋_GB2312" w:hAnsi="宋体" w:hint="eastAsia"/>
          <w:b/>
          <w:sz w:val="32"/>
          <w:szCs w:val="32"/>
        </w:rPr>
        <w:t xml:space="preserve">年部门预算</w:t>
      </w:r>
      <w:r w:rsidR="00E93C32">
        <w:rPr>
          <w:rFonts w:ascii="仿宋_GB2312" w:eastAsia="仿宋_GB2312" w:hAnsi="宋体" w:hint="eastAsia"/>
          <w:b/>
          <w:sz w:val="32"/>
          <w:szCs w:val="32"/>
        </w:rPr>
        <w:t xml:space="preserve">编制说明</w:t>
      </w:r>
    </w:p>
    <w:p>
      <w:pPr>
        <w:jc w:val="left"/>
        <w:rPr>
          <w:rFonts w:ascii="仿宋_GB2312" w:eastAsia="仿宋_GB2312"/>
          <w:sz w:val="32"/>
          <w:szCs w:val="32"/>
        </w:rPr>
      </w:pPr>
      <w:r w:rsidRPr="007D4F70" w:rsidR="00C67C26">
        <w:rPr>
          <w:rFonts w:ascii="仿宋_GB2312" w:eastAsia="仿宋_GB2312" w:hint="eastAsia"/>
          <w:sz w:val="32"/>
          <w:szCs w:val="32"/>
        </w:rPr>
        <w:t xml:space="preserve">县属各预算单位：</w:t>
      </w:r>
    </w:p>
    <w:p>
      <w:pPr>
        <w:ind w:firstLine="707" w:firstLineChars="221"/>
        <w:jc w:val="left"/>
        <w:rPr>
          <w:rFonts w:ascii="仿宋_GB2312" w:eastAsia="仿宋_GB2312"/>
          <w:sz w:val="32"/>
          <w:szCs w:val="32"/>
        </w:rPr>
      </w:pPr>
      <w:r w:rsidRPr="007D4F70" w:rsidR="00C67C26">
        <w:rPr>
          <w:rFonts w:ascii="仿宋_GB2312" w:eastAsia="仿宋_GB2312" w:hint="eastAsia"/>
          <w:sz w:val="32"/>
          <w:szCs w:val="32"/>
        </w:rPr>
        <w:t xml:space="preserve">按照《刚察县</w:t>
      </w:r>
      <w:r w:rsidR="00FC05F8">
        <w:rPr>
          <w:rFonts w:ascii="仿宋_GB2312" w:eastAsia="仿宋_GB2312" w:hint="eastAsia"/>
          <w:sz w:val="32"/>
          <w:szCs w:val="32"/>
        </w:rPr>
        <w:t xml:space="preserve">部门预算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管理办法》规定，现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将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20</w:t>
      </w:r>
      <w:r w:rsidR="00C67C26">
        <w:rPr>
          <w:rFonts w:ascii="仿宋_GB2312" w:eastAsia="仿宋_GB2312" w:hint="eastAsia"/>
          <w:sz w:val="32"/>
          <w:szCs w:val="32"/>
        </w:rPr>
        <w:t xml:space="preserve">1</w:t>
      </w:r>
      <w:r w:rsidR="00757400">
        <w:rPr>
          <w:rFonts w:ascii="仿宋_GB2312" w:eastAsia="仿宋_GB2312" w:hint="eastAsia"/>
          <w:sz w:val="32"/>
          <w:szCs w:val="32"/>
        </w:rPr>
        <w:t xml:space="preserve">4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年度部门预算方案指标下达各单位，并将有关事宜通知如下：</w:t>
      </w:r>
    </w:p>
    <w:p>
      <w:pPr>
        <w:ind w:firstLine="707" w:firstLineChars="221"/>
        <w:rPr>
          <w:rFonts w:ascii="仿宋_GB2312" w:eastAsia="仿宋_GB2312"/>
          <w:sz w:val="32"/>
          <w:szCs w:val="32"/>
        </w:rPr>
      </w:pPr>
      <w:r w:rsidRPr="007D4F70" w:rsidR="00C67C26">
        <w:rPr>
          <w:rFonts w:ascii="仿宋_GB2312" w:eastAsia="仿宋_GB2312" w:hint="eastAsia"/>
          <w:sz w:val="32"/>
          <w:szCs w:val="32"/>
        </w:rPr>
        <w:t xml:space="preserve">一、</w:t>
      </w:r>
      <w:r w:rsidR="00757400">
        <w:rPr>
          <w:rFonts w:ascii="仿宋_GB2312" w:eastAsia="仿宋_GB2312" w:hint="eastAsia"/>
          <w:sz w:val="32"/>
          <w:szCs w:val="32"/>
        </w:rPr>
        <w:t xml:space="preserve">2014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年全县地方一般预算支出安排</w:t>
      </w:r>
      <w:r w:rsidR="003F4D59">
        <w:rPr>
          <w:rFonts w:ascii="仿宋_GB2312" w:eastAsia="仿宋_GB2312" w:hint="eastAsia"/>
          <w:sz w:val="32"/>
          <w:szCs w:val="32"/>
        </w:rPr>
        <w:t xml:space="preserve">6</w:t>
      </w:r>
      <w:r w:rsidR="00757400">
        <w:rPr>
          <w:rFonts w:ascii="仿宋_GB2312" w:eastAsia="仿宋_GB2312" w:hint="eastAsia"/>
          <w:sz w:val="32"/>
          <w:szCs w:val="32"/>
        </w:rPr>
        <w:t xml:space="preserve">8</w:t>
      </w:r>
      <w:r w:rsidR="003F4D59">
        <w:rPr>
          <w:rFonts w:ascii="仿宋_GB2312" w:eastAsia="仿宋_GB2312" w:hint="eastAsia"/>
          <w:sz w:val="32"/>
          <w:szCs w:val="32"/>
        </w:rPr>
        <w:t xml:space="preserve">688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万元；基金预算支出安排</w:t>
      </w:r>
      <w:r w:rsidR="00757400">
        <w:rPr>
          <w:rFonts w:ascii="仿宋_GB2312" w:eastAsia="仿宋_GB2312" w:hint="eastAsia"/>
          <w:sz w:val="32"/>
          <w:szCs w:val="32"/>
        </w:rPr>
        <w:t xml:space="preserve">695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万元</w:t>
      </w:r>
      <w:r w:rsidR="00FC05F8">
        <w:rPr>
          <w:rFonts w:ascii="仿宋_GB2312" w:eastAsia="仿宋_GB2312" w:hint="eastAsia"/>
          <w:sz w:val="32"/>
          <w:szCs w:val="32"/>
        </w:rPr>
        <w:t xml:space="preserve">；上年结转</w:t>
      </w:r>
      <w:r w:rsidR="00757400">
        <w:rPr>
          <w:rFonts w:ascii="仿宋_GB2312" w:eastAsia="仿宋_GB2312" w:hint="eastAsia"/>
          <w:sz w:val="32"/>
          <w:szCs w:val="32"/>
        </w:rPr>
        <w:t xml:space="preserve">52</w:t>
      </w:r>
      <w:r w:rsidR="00FC05F8">
        <w:rPr>
          <w:rFonts w:ascii="仿宋_GB2312" w:eastAsia="仿宋_GB2312" w:hint="eastAsia"/>
          <w:sz w:val="32"/>
          <w:szCs w:val="32"/>
        </w:rPr>
        <w:t xml:space="preserve">万元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。按照公共财政要求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和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“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有保有压、有促有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控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”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的原则，大力调整和优化支出结构，在确保人员工资、社保、重点支出的同时，向社会各项事业发展倾斜，推动经济和社会全面协调、可持续发展。</w:t>
      </w:r>
    </w:p>
    <w:p>
      <w:pPr>
        <w:ind w:firstLine="707" w:firstLineChars="221"/>
        <w:rPr>
          <w:rFonts w:ascii="仿宋_GB2312" w:eastAsia="仿宋_GB2312"/>
          <w:sz w:val="32"/>
          <w:szCs w:val="32"/>
        </w:rPr>
      </w:pPr>
      <w:r w:rsidRPr="007D4F70" w:rsidR="00C67C26">
        <w:rPr>
          <w:rFonts w:ascii="仿宋_GB2312" w:eastAsia="仿宋_GB2312" w:hint="eastAsia"/>
          <w:sz w:val="32"/>
          <w:szCs w:val="32"/>
        </w:rPr>
        <w:t xml:space="preserve">二、</w:t>
      </w:r>
      <w:r w:rsidR="00757400">
        <w:rPr>
          <w:rFonts w:ascii="仿宋_GB2312" w:eastAsia="仿宋_GB2312" w:hint="eastAsia"/>
          <w:sz w:val="32"/>
          <w:szCs w:val="32"/>
        </w:rPr>
        <w:t xml:space="preserve">2014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年在核定人员工资性支出是根据单位</w:t>
      </w:r>
      <w:r w:rsidR="00757400">
        <w:rPr>
          <w:rFonts w:ascii="仿宋_GB2312" w:eastAsia="仿宋_GB2312" w:hint="eastAsia"/>
          <w:sz w:val="32"/>
          <w:szCs w:val="32"/>
        </w:rPr>
        <w:t xml:space="preserve">2014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年</w:t>
      </w:r>
      <w:r w:rsidR="00E93C32">
        <w:rPr>
          <w:rFonts w:ascii="仿宋_GB2312" w:eastAsia="仿宋_GB2312" w:hint="eastAsia"/>
          <w:sz w:val="32"/>
          <w:szCs w:val="32"/>
        </w:rPr>
        <w:t xml:space="preserve">1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月份财政统发工资册实有人数给予了安排，个人部分配套比例标准：基本医疗保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险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6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%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，公务员医疗保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险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9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%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，住房</w:t>
      </w:r>
      <w:r w:rsidR="00E93C32">
        <w:rPr>
          <w:rFonts w:ascii="仿宋_GB2312" w:eastAsia="仿宋_GB2312" w:hint="eastAsia"/>
          <w:sz w:val="32"/>
          <w:szCs w:val="32"/>
        </w:rPr>
        <w:t xml:space="preserve">公积金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1</w:t>
      </w:r>
      <w:r w:rsidR="00E93C32">
        <w:rPr>
          <w:rFonts w:ascii="仿宋_GB2312" w:eastAsia="仿宋_GB2312" w:hint="eastAsia"/>
          <w:sz w:val="32"/>
          <w:szCs w:val="32"/>
        </w:rPr>
        <w:t xml:space="preserve">3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%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，工会经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费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2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%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，</w:t>
      </w:r>
      <w:r w:rsidR="00E93C32">
        <w:rPr>
          <w:rFonts w:ascii="仿宋_GB2312" w:eastAsia="仿宋_GB2312" w:hint="eastAsia"/>
          <w:sz w:val="32"/>
          <w:szCs w:val="32"/>
        </w:rPr>
        <w:t xml:space="preserve">失业保</w:t>
      </w:r>
      <w:r w:rsidR="00E93C32">
        <w:rPr>
          <w:rFonts w:ascii="仿宋_GB2312" w:eastAsia="仿宋_GB2312" w:hint="eastAsia"/>
          <w:sz w:val="32"/>
          <w:szCs w:val="32"/>
        </w:rPr>
        <w:t xml:space="preserve">险</w:t>
      </w:r>
      <w:r w:rsidR="00E93C32">
        <w:rPr>
          <w:rFonts w:ascii="仿宋_GB2312" w:eastAsia="仿宋_GB2312" w:hint="eastAsia"/>
          <w:sz w:val="32"/>
          <w:szCs w:val="32"/>
        </w:rPr>
        <w:t xml:space="preserve">2</w:t>
      </w:r>
      <w:r w:rsidR="00E93C32">
        <w:rPr>
          <w:rFonts w:ascii="仿宋_GB2312" w:eastAsia="仿宋_GB2312" w:hint="eastAsia"/>
          <w:sz w:val="32"/>
          <w:szCs w:val="32"/>
        </w:rPr>
        <w:t xml:space="preserve">%</w:t>
      </w:r>
      <w:r w:rsidR="00E93C32">
        <w:rPr>
          <w:rFonts w:ascii="仿宋_GB2312" w:eastAsia="仿宋_GB2312" w:hint="eastAsia"/>
          <w:sz w:val="32"/>
          <w:szCs w:val="32"/>
        </w:rPr>
        <w:t xml:space="preserve">，</w:t>
      </w:r>
      <w:r w:rsidR="00FC05F8">
        <w:rPr>
          <w:rFonts w:ascii="仿宋_GB2312" w:eastAsia="仿宋_GB2312" w:hint="eastAsia"/>
          <w:sz w:val="32"/>
          <w:szCs w:val="32"/>
        </w:rPr>
        <w:t xml:space="preserve">养老保</w:t>
      </w:r>
      <w:r w:rsidR="00FC05F8">
        <w:rPr>
          <w:rFonts w:ascii="仿宋_GB2312" w:eastAsia="仿宋_GB2312" w:hint="eastAsia"/>
          <w:sz w:val="32"/>
          <w:szCs w:val="32"/>
        </w:rPr>
        <w:t xml:space="preserve">险</w:t>
      </w:r>
      <w:r w:rsidR="00FC05F8">
        <w:rPr>
          <w:rFonts w:ascii="仿宋_GB2312" w:eastAsia="仿宋_GB2312" w:hint="eastAsia"/>
          <w:sz w:val="32"/>
          <w:szCs w:val="32"/>
        </w:rPr>
        <w:t xml:space="preserve">20</w:t>
      </w:r>
      <w:r w:rsidR="00FC05F8">
        <w:rPr>
          <w:rFonts w:ascii="仿宋_GB2312" w:eastAsia="仿宋_GB2312" w:hint="eastAsia"/>
          <w:sz w:val="32"/>
          <w:szCs w:val="32"/>
        </w:rPr>
        <w:t xml:space="preserve">%</w:t>
      </w:r>
      <w:r w:rsidR="00FC05F8">
        <w:rPr>
          <w:rFonts w:ascii="仿宋_GB2312" w:eastAsia="仿宋_GB2312" w:hint="eastAsia"/>
          <w:sz w:val="32"/>
          <w:szCs w:val="32"/>
        </w:rPr>
        <w:t xml:space="preserve">，</w:t>
      </w:r>
      <w:r w:rsidR="00E93C32">
        <w:rPr>
          <w:rFonts w:ascii="仿宋_GB2312" w:eastAsia="仿宋_GB2312" w:hint="eastAsia"/>
          <w:sz w:val="32"/>
          <w:szCs w:val="32"/>
        </w:rPr>
        <w:t xml:space="preserve">工伤保</w:t>
      </w:r>
      <w:r w:rsidR="00E93C32">
        <w:rPr>
          <w:rFonts w:ascii="仿宋_GB2312" w:eastAsia="仿宋_GB2312" w:hint="eastAsia"/>
          <w:sz w:val="32"/>
          <w:szCs w:val="32"/>
        </w:rPr>
        <w:t xml:space="preserve">险</w:t>
      </w:r>
      <w:r w:rsidR="00E93C32">
        <w:rPr>
          <w:rFonts w:ascii="仿宋_GB2312" w:eastAsia="仿宋_GB2312" w:hint="eastAsia"/>
          <w:sz w:val="32"/>
          <w:szCs w:val="32"/>
        </w:rPr>
        <w:t xml:space="preserve">0.2</w:t>
      </w:r>
      <w:r w:rsidR="00E93C32">
        <w:rPr>
          <w:rFonts w:ascii="仿宋_GB2312" w:eastAsia="仿宋_GB2312" w:hint="eastAsia"/>
          <w:sz w:val="32"/>
          <w:szCs w:val="32"/>
        </w:rPr>
        <w:t xml:space="preserve">%</w:t>
      </w:r>
      <w:r w:rsidR="00E93C32">
        <w:rPr>
          <w:rFonts w:ascii="仿宋_GB2312" w:eastAsia="仿宋_GB2312" w:hint="eastAsia"/>
          <w:sz w:val="32"/>
          <w:szCs w:val="32"/>
        </w:rPr>
        <w:t xml:space="preserve">，</w:t>
      </w:r>
      <w:r w:rsidR="00FC05F8">
        <w:rPr>
          <w:rFonts w:ascii="仿宋_GB2312" w:eastAsia="仿宋_GB2312" w:hint="eastAsia"/>
          <w:sz w:val="32"/>
          <w:szCs w:val="32"/>
        </w:rPr>
        <w:t xml:space="preserve">生育保</w:t>
      </w:r>
      <w:r w:rsidR="00FC05F8">
        <w:rPr>
          <w:rFonts w:ascii="仿宋_GB2312" w:eastAsia="仿宋_GB2312" w:hint="eastAsia"/>
          <w:sz w:val="32"/>
          <w:szCs w:val="32"/>
        </w:rPr>
        <w:t xml:space="preserve">险</w:t>
      </w:r>
      <w:r w:rsidR="00FC05F8">
        <w:rPr>
          <w:rFonts w:ascii="仿宋_GB2312" w:eastAsia="仿宋_GB2312" w:hint="eastAsia"/>
          <w:sz w:val="32"/>
          <w:szCs w:val="32"/>
        </w:rPr>
        <w:t xml:space="preserve">0.5</w:t>
      </w:r>
      <w:r w:rsidR="00FC05F8">
        <w:rPr>
          <w:rFonts w:ascii="仿宋_GB2312" w:eastAsia="仿宋_GB2312" w:hint="eastAsia"/>
          <w:sz w:val="32"/>
          <w:szCs w:val="32"/>
        </w:rPr>
        <w:t xml:space="preserve">%</w:t>
      </w:r>
      <w:r w:rsidR="00FC05F8">
        <w:rPr>
          <w:rFonts w:ascii="仿宋_GB2312" w:eastAsia="仿宋_GB2312" w:hint="eastAsia"/>
          <w:sz w:val="32"/>
          <w:szCs w:val="32"/>
        </w:rPr>
        <w:t xml:space="preserve">，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职工取暖费</w:t>
      </w:r>
      <w:r w:rsidR="00E93C32">
        <w:rPr>
          <w:rFonts w:ascii="仿宋_GB2312" w:eastAsia="仿宋_GB2312" w:hint="eastAsia"/>
          <w:sz w:val="32"/>
          <w:szCs w:val="32"/>
        </w:rPr>
        <w:t xml:space="preserve">年人均</w:t>
      </w:r>
      <w:r w:rsidR="001D5CD6">
        <w:rPr>
          <w:rFonts w:ascii="仿宋_GB2312" w:eastAsia="仿宋_GB2312" w:hint="eastAsia"/>
          <w:sz w:val="32"/>
          <w:szCs w:val="32"/>
        </w:rPr>
        <w:t xml:space="preserve">20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0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0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元。</w:t>
      </w:r>
      <w:r w:rsidR="002A2F7D">
        <w:rPr>
          <w:rFonts w:ascii="仿宋_GB2312" w:eastAsia="仿宋_GB2312" w:hint="eastAsia"/>
          <w:sz w:val="32"/>
          <w:szCs w:val="32"/>
        </w:rPr>
        <w:t xml:space="preserve">县本级项目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支出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以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20</w:t>
      </w:r>
      <w:r w:rsidR="00E93C32">
        <w:rPr>
          <w:rFonts w:ascii="仿宋_GB2312" w:eastAsia="仿宋_GB2312" w:hint="eastAsia"/>
          <w:sz w:val="32"/>
          <w:szCs w:val="32"/>
        </w:rPr>
        <w:t xml:space="preserve">1</w:t>
      </w:r>
      <w:r w:rsidR="0080587A">
        <w:rPr>
          <w:rFonts w:ascii="仿宋_GB2312" w:eastAsia="仿宋_GB2312" w:hint="eastAsia"/>
          <w:sz w:val="32"/>
          <w:szCs w:val="32"/>
        </w:rPr>
        <w:t xml:space="preserve">3</w:t>
      </w:r>
      <w:r w:rsidR="00E93C32">
        <w:rPr>
          <w:rFonts w:ascii="仿宋_GB2312" w:eastAsia="仿宋_GB2312" w:hint="eastAsia"/>
          <w:sz w:val="32"/>
          <w:szCs w:val="32"/>
        </w:rPr>
        <w:t xml:space="preserve">年和</w:t>
      </w:r>
      <w:r w:rsidR="00757400">
        <w:rPr>
          <w:rFonts w:ascii="仿宋_GB2312" w:eastAsia="仿宋_GB2312" w:hint="eastAsia"/>
          <w:sz w:val="32"/>
          <w:szCs w:val="32"/>
        </w:rPr>
        <w:t xml:space="preserve">2014</w:t>
      </w:r>
      <w:r w:rsidR="00E93C32">
        <w:rPr>
          <w:rFonts w:ascii="仿宋_GB2312" w:eastAsia="仿宋_GB2312" w:hint="eastAsia"/>
          <w:sz w:val="32"/>
          <w:szCs w:val="32"/>
        </w:rPr>
        <w:t xml:space="preserve">年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州、县政府签订的经济目标责任书确定数以及上级政府</w:t>
      </w:r>
      <w:r w:rsidR="002A2F7D">
        <w:rPr>
          <w:rFonts w:ascii="仿宋_GB2312" w:eastAsia="仿宋_GB2312" w:hint="eastAsia"/>
          <w:sz w:val="32"/>
          <w:szCs w:val="32"/>
        </w:rPr>
        <w:t xml:space="preserve">等各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部门为保障有关部门从事专项业务工作而制定的法规、纪要、办法中要求纳入地方财政预算的经费为基数。公用经费定额标准根据各预算单位性质、工作量大小分类，分为以下几类：</w:t>
      </w:r>
    </w:p>
    <w:p>
      <w:pPr>
        <w:ind w:firstLine="707" w:firstLineChars="221"/>
        <w:rPr>
          <w:rFonts w:ascii="仿宋_GB2312" w:eastAsia="仿宋_GB2312"/>
          <w:sz w:val="32"/>
          <w:szCs w:val="32"/>
        </w:rPr>
      </w:pPr>
      <w:r w:rsidRPr="007D4F70" w:rsidR="00C123C2">
        <w:rPr>
          <w:rFonts w:ascii="仿宋_GB2312" w:eastAsia="仿宋_GB2312" w:hint="eastAsia"/>
          <w:sz w:val="32"/>
          <w:szCs w:val="32"/>
        </w:rPr>
        <w:t xml:space="preserve">1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、</w:t>
      </w:r>
      <w:r w:rsidRPr="007D4F70" w:rsidR="00C123C2">
        <w:rPr>
          <w:rFonts w:ascii="仿宋_GB2312" w:eastAsia="仿宋_GB2312" w:hint="eastAsia"/>
          <w:sz w:val="32"/>
          <w:szCs w:val="32"/>
        </w:rPr>
        <w:tab/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行政一类，人均公用经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费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1250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0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元，由县委、人大、政协、政府、纪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委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5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个单位构成。</w:t>
      </w:r>
    </w:p>
    <w:p>
      <w:pPr>
        <w:ind w:firstLine="707" w:firstLineChars="221"/>
        <w:rPr>
          <w:rFonts w:ascii="仿宋_GB2312" w:eastAsia="仿宋_GB2312"/>
          <w:sz w:val="32"/>
          <w:szCs w:val="32"/>
        </w:rPr>
      </w:pPr>
      <w:r w:rsidRPr="007D4F70" w:rsidR="00C123C2">
        <w:rPr>
          <w:rFonts w:ascii="仿宋_GB2312" w:eastAsia="仿宋_GB2312" w:hint="eastAsia"/>
          <w:sz w:val="32"/>
          <w:szCs w:val="32"/>
        </w:rPr>
        <w:t xml:space="preserve">2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、行政二类，人均公用经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费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1200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0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元，</w:t>
      </w:r>
      <w:r w:rsidRPr="003D35E8" w:rsidR="00C123C2">
        <w:rPr>
          <w:rFonts w:ascii="仿宋_GB2312" w:eastAsia="仿宋_GB2312" w:hint="eastAsia"/>
          <w:sz w:val="32"/>
          <w:szCs w:val="32"/>
        </w:rPr>
        <w:t xml:space="preserve">由县委组织部、宣传部、统战部、政法委</w:t>
      </w:r>
      <w:r w:rsidR="00C123C2">
        <w:rPr>
          <w:rFonts w:ascii="仿宋_GB2312" w:eastAsia="仿宋_GB2312" w:hint="eastAsia"/>
          <w:sz w:val="32"/>
          <w:szCs w:val="32"/>
        </w:rPr>
        <w:t xml:space="preserve">，</w:t>
      </w:r>
      <w:r w:rsidRPr="003D35E8" w:rsidR="00C123C2">
        <w:rPr>
          <w:rFonts w:ascii="仿宋_GB2312" w:eastAsia="仿宋_GB2312" w:hint="eastAsia"/>
          <w:sz w:val="32"/>
          <w:szCs w:val="32"/>
        </w:rPr>
        <w:t xml:space="preserve">公安局</w:t>
      </w:r>
      <w:r w:rsidR="00C123C2">
        <w:rPr>
          <w:rFonts w:ascii="仿宋_GB2312" w:eastAsia="仿宋_GB2312" w:hint="eastAsia"/>
          <w:sz w:val="32"/>
          <w:szCs w:val="32"/>
        </w:rPr>
        <w:t xml:space="preserve">，</w:t>
      </w:r>
      <w:r w:rsidRPr="003D35E8" w:rsidR="00C123C2">
        <w:rPr>
          <w:rFonts w:ascii="仿宋_GB2312" w:eastAsia="仿宋_GB2312" w:hint="eastAsia"/>
          <w:sz w:val="32"/>
          <w:szCs w:val="32"/>
        </w:rPr>
        <w:t xml:space="preserve">检察院</w:t>
      </w:r>
      <w:r w:rsidR="00C123C2">
        <w:rPr>
          <w:rFonts w:ascii="仿宋_GB2312" w:eastAsia="仿宋_GB2312" w:hint="eastAsia"/>
          <w:sz w:val="32"/>
          <w:szCs w:val="32"/>
        </w:rPr>
        <w:t xml:space="preserve">，</w:t>
      </w:r>
      <w:r w:rsidRPr="003D35E8" w:rsidR="00C123C2">
        <w:rPr>
          <w:rFonts w:ascii="仿宋_GB2312" w:eastAsia="仿宋_GB2312" w:hint="eastAsia"/>
          <w:sz w:val="32"/>
          <w:szCs w:val="32"/>
        </w:rPr>
        <w:t xml:space="preserve">法院</w:t>
      </w:r>
      <w:r w:rsidR="00C123C2">
        <w:rPr>
          <w:rFonts w:ascii="仿宋_GB2312" w:eastAsia="仿宋_GB2312" w:hint="eastAsia"/>
          <w:sz w:val="32"/>
          <w:szCs w:val="32"/>
        </w:rPr>
        <w:t xml:space="preserve">，</w:t>
      </w:r>
      <w:r w:rsidRPr="003D35E8" w:rsidR="00C123C2">
        <w:rPr>
          <w:rFonts w:ascii="仿宋_GB2312" w:eastAsia="仿宋_GB2312" w:hint="eastAsia"/>
          <w:sz w:val="32"/>
          <w:szCs w:val="32"/>
        </w:rPr>
        <w:t xml:space="preserve">司法局</w:t>
      </w:r>
      <w:r w:rsidR="00C123C2">
        <w:rPr>
          <w:rFonts w:ascii="仿宋_GB2312" w:eastAsia="仿宋_GB2312" w:hint="eastAsia"/>
          <w:sz w:val="32"/>
          <w:szCs w:val="32"/>
        </w:rPr>
        <w:t xml:space="preserve">，法律援助中心，</w:t>
      </w:r>
      <w:r w:rsidRPr="003D35E8" w:rsidR="00C123C2">
        <w:rPr>
          <w:rFonts w:ascii="仿宋_GB2312" w:eastAsia="仿宋_GB2312" w:hint="eastAsia"/>
          <w:sz w:val="32"/>
          <w:szCs w:val="32"/>
        </w:rPr>
        <w:t xml:space="preserve">森林公安局</w:t>
      </w:r>
      <w:r w:rsidR="00C123C2">
        <w:rPr>
          <w:rFonts w:ascii="仿宋_GB2312" w:eastAsia="仿宋_GB2312" w:hint="eastAsia"/>
          <w:sz w:val="32"/>
          <w:szCs w:val="32"/>
        </w:rPr>
        <w:t xml:space="preserve">，渔政管理</w:t>
      </w:r>
      <w:r w:rsidR="00C123C2">
        <w:rPr>
          <w:rFonts w:ascii="仿宋_GB2312" w:eastAsia="仿宋_GB2312" w:hint="eastAsia"/>
          <w:sz w:val="32"/>
          <w:szCs w:val="32"/>
        </w:rPr>
        <w:t xml:space="preserve">局</w:t>
      </w:r>
      <w:r w:rsidR="00C123C2">
        <w:rPr>
          <w:rFonts w:ascii="仿宋_GB2312" w:eastAsia="仿宋_GB2312" w:hint="eastAsia"/>
          <w:sz w:val="32"/>
          <w:szCs w:val="32"/>
        </w:rPr>
        <w:t xml:space="preserve">11</w:t>
      </w:r>
      <w:r w:rsidRPr="003D35E8" w:rsidR="00C123C2">
        <w:rPr>
          <w:rFonts w:ascii="仿宋_GB2312" w:eastAsia="仿宋_GB2312" w:hint="eastAsia"/>
          <w:sz w:val="32"/>
          <w:szCs w:val="32"/>
        </w:rPr>
        <w:t xml:space="preserve">个单位构成。</w:t>
      </w:r>
    </w:p>
    <w:p>
      <w:pPr>
        <w:ind w:firstLine="707" w:firstLineChars="221"/>
        <w:rPr>
          <w:rFonts w:ascii="仿宋_GB2312" w:eastAsia="仿宋_GB2312"/>
          <w:sz w:val="32"/>
          <w:szCs w:val="32"/>
        </w:rPr>
      </w:pPr>
      <w:r w:rsidRPr="007D4F70" w:rsidR="00C123C2">
        <w:rPr>
          <w:rFonts w:ascii="仿宋_GB2312" w:eastAsia="仿宋_GB2312" w:hint="eastAsia"/>
          <w:sz w:val="32"/>
          <w:szCs w:val="32"/>
        </w:rPr>
        <w:t xml:space="preserve">3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、行政三类，人均公用经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费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600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0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元，由</w:t>
      </w:r>
      <w:r w:rsidR="00C123C2">
        <w:rPr>
          <w:rFonts w:ascii="仿宋_GB2312" w:eastAsia="仿宋_GB2312" w:hint="eastAsia"/>
          <w:sz w:val="32"/>
          <w:szCs w:val="32"/>
        </w:rPr>
        <w:t xml:space="preserve">发展和改革局、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财政局</w:t>
      </w:r>
      <w:r w:rsidR="00C123C2">
        <w:rPr>
          <w:rFonts w:ascii="仿宋_GB2312" w:eastAsia="仿宋_GB2312" w:hint="eastAsia"/>
          <w:sz w:val="32"/>
          <w:szCs w:val="32"/>
        </w:rPr>
        <w:t xml:space="preserve">、人力资源和社会保障局、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统计局等</w:t>
      </w:r>
      <w:r w:rsidR="00C123C2">
        <w:rPr>
          <w:rFonts w:ascii="仿宋_GB2312" w:eastAsia="仿宋_GB2312" w:hint="eastAsia"/>
          <w:sz w:val="32"/>
          <w:szCs w:val="32"/>
        </w:rPr>
        <w:t xml:space="preserve">27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个单位构成。</w:t>
      </w:r>
    </w:p>
    <w:p>
      <w:pPr>
        <w:ind w:firstLine="707" w:firstLineChars="221"/>
        <w:rPr>
          <w:rFonts w:ascii="仿宋_GB2312" w:eastAsia="仿宋_GB2312"/>
          <w:sz w:val="32"/>
          <w:szCs w:val="32"/>
        </w:rPr>
      </w:pPr>
      <w:r w:rsidRPr="007D4F70" w:rsidR="00C123C2">
        <w:rPr>
          <w:rFonts w:ascii="仿宋_GB2312" w:eastAsia="仿宋_GB2312" w:hint="eastAsia"/>
          <w:sz w:val="32"/>
          <w:szCs w:val="32"/>
        </w:rPr>
        <w:t xml:space="preserve">4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、行政四类，人均公用经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费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500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0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元，由各乡镇政府、党委及经济和社会发展服务中心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等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1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9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个单位构成。</w:t>
      </w:r>
    </w:p>
    <w:p>
      <w:pPr>
        <w:ind w:firstLine="707" w:firstLineChars="221"/>
        <w:rPr>
          <w:rFonts w:ascii="仿宋_GB2312" w:eastAsia="仿宋_GB2312"/>
          <w:sz w:val="32"/>
          <w:szCs w:val="32"/>
        </w:rPr>
      </w:pPr>
      <w:r w:rsidRPr="007D4F70" w:rsidR="00C123C2">
        <w:rPr>
          <w:rFonts w:ascii="仿宋_GB2312" w:eastAsia="仿宋_GB2312" w:hint="eastAsia"/>
          <w:sz w:val="32"/>
          <w:szCs w:val="32"/>
        </w:rPr>
        <w:t xml:space="preserve">5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、事业一类，人均公用经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费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330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0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元，由参照公务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员制度管理的</w:t>
      </w:r>
      <w:r w:rsidR="00C123C2">
        <w:rPr>
          <w:rFonts w:ascii="仿宋_GB2312" w:eastAsia="仿宋_GB2312" w:hint="eastAsia"/>
          <w:sz w:val="32"/>
          <w:szCs w:val="32"/>
        </w:rPr>
        <w:t xml:space="preserve">8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个事业单位构成。</w:t>
      </w:r>
    </w:p>
    <w:p>
      <w:pPr>
        <w:ind w:firstLine="707" w:firstLineChars="221"/>
        <w:rPr>
          <w:rFonts w:ascii="仿宋_GB2312" w:eastAsia="仿宋_GB2312"/>
          <w:sz w:val="32"/>
          <w:szCs w:val="32"/>
        </w:rPr>
      </w:pPr>
      <w:r w:rsidRPr="007D4F70" w:rsidR="00C123C2">
        <w:rPr>
          <w:rFonts w:ascii="仿宋_GB2312" w:eastAsia="仿宋_GB2312" w:hint="eastAsia"/>
          <w:sz w:val="32"/>
          <w:szCs w:val="32"/>
        </w:rPr>
        <w:t xml:space="preserve">6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、事业二类，人均公用经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费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300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0</w:t>
      </w:r>
      <w:r w:rsidRPr="007D4F70" w:rsidR="00C123C2">
        <w:rPr>
          <w:rFonts w:ascii="仿宋_GB2312" w:eastAsia="仿宋_GB2312" w:hint="eastAsia"/>
          <w:sz w:val="32"/>
          <w:szCs w:val="32"/>
        </w:rPr>
        <w:t xml:space="preserve">元，由除公务员制度管理外的事业单位构成。</w:t>
      </w:r>
    </w:p>
    <w:p>
      <w:pPr>
        <w:ind w:firstLine="707" w:firstLineChars="221"/>
        <w:rPr>
          <w:rFonts w:ascii="仿宋_GB2312" w:eastAsia="仿宋_GB2312"/>
          <w:sz w:val="32"/>
          <w:szCs w:val="32"/>
        </w:rPr>
      </w:pPr>
      <w:r w:rsidRPr="007D4F70" w:rsidR="00C67C26">
        <w:rPr>
          <w:rFonts w:ascii="仿宋_GB2312" w:eastAsia="仿宋_GB2312" w:hint="eastAsia"/>
          <w:sz w:val="32"/>
          <w:szCs w:val="32"/>
        </w:rPr>
        <w:t xml:space="preserve">三、</w:t>
      </w:r>
      <w:r w:rsidR="00757400">
        <w:rPr>
          <w:rFonts w:ascii="仿宋_GB2312" w:eastAsia="仿宋_GB2312" w:hint="eastAsia"/>
          <w:sz w:val="32"/>
          <w:szCs w:val="32"/>
        </w:rPr>
        <w:t xml:space="preserve">2014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年部门预算指标下达后，实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行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“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一次性包死，超支不补，节余留用，一年一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定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”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的管理办法。</w:t>
      </w:r>
    </w:p>
    <w:p>
      <w:pPr>
        <w:ind w:firstLine="707" w:firstLineChars="221"/>
        <w:rPr>
          <w:rFonts w:ascii="仿宋_GB2312" w:eastAsia="仿宋_GB2312"/>
          <w:sz w:val="32"/>
          <w:szCs w:val="32"/>
        </w:rPr>
      </w:pPr>
      <w:r w:rsidRPr="007D4F70" w:rsidR="00C67C26">
        <w:rPr>
          <w:rFonts w:ascii="仿宋_GB2312" w:eastAsia="仿宋_GB2312" w:hint="eastAsia"/>
          <w:sz w:val="32"/>
          <w:szCs w:val="32"/>
        </w:rPr>
        <w:t xml:space="preserve">四、为提高资金的使用效率，对工资、住房公积金、医疗保险基金、公用取暖费、车辆保险费、离退休费、交通费、通讯话费等</w:t>
      </w:r>
      <w:r w:rsidR="00E93C32">
        <w:rPr>
          <w:rFonts w:ascii="仿宋_GB2312" w:eastAsia="仿宋_GB2312" w:hint="eastAsia"/>
          <w:sz w:val="32"/>
          <w:szCs w:val="32"/>
        </w:rPr>
        <w:t xml:space="preserve">全面</w:t>
      </w:r>
      <w:r w:rsidRPr="007D4F70" w:rsidR="00C67C26">
        <w:rPr>
          <w:rFonts w:ascii="仿宋_GB2312" w:eastAsia="仿宋_GB2312" w:hint="eastAsia"/>
          <w:sz w:val="32"/>
          <w:szCs w:val="32"/>
        </w:rPr>
        <w:t xml:space="preserve">实行国库集中支付和政府采购。</w:t>
      </w:r>
    </w:p>
    <w:p>
      <w:pPr>
        <w:ind w:firstLine="707" w:firstLineChars="221"/>
        <w:rPr>
          <w:rFonts w:ascii="仿宋_GB2312" w:eastAsia="仿宋_GB2312"/>
          <w:sz w:val="32"/>
          <w:szCs w:val="32"/>
        </w:rPr>
      </w:pPr>
      <w:r w:rsidRPr="007D4F70" w:rsidR="00C67C26">
        <w:rPr>
          <w:rFonts w:ascii="仿宋_GB2312" w:eastAsia="仿宋_GB2312" w:hint="eastAsia"/>
          <w:sz w:val="32"/>
          <w:szCs w:val="32"/>
        </w:rPr>
        <w:t xml:space="preserve">五、为全面反映部门及所属单位预算内外资金，实现真正意义上的部门预算，提高部门收支的透明度。对单位预算资金实行综合预算，各单位收入全部纳入部门预算管理，全额上缴国库或财政专户管理。</w:t>
      </w:r>
    </w:p>
    <w:p>
      <w:pPr>
        <w:ind w:firstLine="707" w:firstLineChars="221"/>
        <w:rPr>
          <w:rFonts w:ascii="仿宋_GB2312" w:eastAsia="仿宋_GB2312" w:hint="eastAsia"/>
          <w:sz w:val="32"/>
          <w:szCs w:val="32"/>
        </w:rPr>
      </w:pPr>
      <w:r w:rsidRPr="007D4F70" w:rsidR="00C67C26">
        <w:rPr>
          <w:rFonts w:ascii="仿宋_GB2312" w:eastAsia="仿宋_GB2312" w:hint="eastAsia"/>
          <w:sz w:val="32"/>
          <w:szCs w:val="32"/>
        </w:rPr>
        <w:t xml:space="preserve">六、各单位要加强对资金管理，严格预算执行，反对铺张浪费，树立勤俭过日子的思想，努力做好增收节支工作，严格按法律法规和会计基础规范管好、用好资金。</w:t>
      </w:r>
    </w:p>
    <w:p>
      <w:pPr>
        <w:ind w:firstLine="707" w:firstLineChars="221"/>
        <w:rPr>
          <w:rFonts w:ascii="仿宋_GB2312" w:eastAsia="仿宋_GB2312" w:hint="eastAsia"/>
          <w:sz w:val="32"/>
          <w:szCs w:val="32"/>
        </w:rPr>
      </w:pPr>
    </w:p>
    <w:p>
      <w:pPr>
        <w:ind w:firstLine="707" w:firstLineChars="221"/>
        <w:rPr>
          <w:rFonts w:ascii="仿宋_GB2312" w:eastAsia="仿宋_GB2312"/>
          <w:sz w:val="32"/>
          <w:szCs w:val="32"/>
        </w:rPr>
      </w:pPr>
    </w:p>
    <w:p>
      <w:pPr>
        <w:rPr>
          <w:rFonts w:hint="eastAsia"/>
        </w:rPr>
      </w:pPr>
    </w:p>
    <w:sectPr w:rsidSect="007D52C3">
      <w:headerReference w:type="default" r:id="rId2"/>
      <w:pgSz w:w="16838" w:h="11906" w:orient="landscape"/>
      <w:pgMar w:top="851" w:right="1245" w:bottom="993" w:left="1276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Decorative"/>
    <w:pitch w:val="fixed"/>
    <w:sig w:usb0="00000001" w:usb1="080E0000" w:usb2="00000010" w:usb3="00000000" w:csb0="00040000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pBdr>
        <w:bottom w:val="none" w:sz="0" w:space="0" w:color="auto"/>
      </w:pBdr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bordersDoNotSurroundFooter/>
  <w:bordersDoNotSurroundHead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5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wrapRight/>
    <m:intLim m:val="subSup"/>
    <m:naryLim m:val="undOvr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semiHidden="0" w:uiPriority="0" w:unhideWhenUsed="0"/>
    <w:lsdException w:name="heading 3" w:semiHidden="0" w:uiPriority="0" w:unhideWhenUsed="0"/>
    <w:lsdException w:name="heading 4" w:semiHidden="0" w:uiPriority="0" w:unhideWhenUsed="0"/>
    <w:lsdException w:name="heading 5" w:semiHidden="0" w:uiPriority="0" w:unhideWhenUsed="0"/>
    <w:lsdException w:name="heading 6" w:semiHidden="0" w:uiPriority="0" w:unhideWhenUsed="0"/>
    <w:lsdException w:name="heading 7" w:semiHidden="0" w:uiPriority="0" w:unhideWhenUsed="0"/>
    <w:lsdException w:name="heading 8" w:semiHidden="0" w:uiPriority="0" w:unhideWhenUsed="0"/>
    <w:lsdException w:name="heading 9" w:semiHidden="0" w:uiPriority="0" w:unhideWhenUsed="0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/>
    <w:lsdException w:name="Emphasis" w:semiHidden="0" w:uiPriority="0" w:unhideWhenUsed="0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Output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semiHidden="0" w:uiPriority="0" w:unhideWhenUsed="0"/>
    <w:lsdException w:name="No Spacing" w:semiHidden="0" w:uiPriority="0" w:unhideWhenUsed="0"/>
    <w:lsdException w:name="Light Shading" w:semiHidden="0" w:uiPriority="0" w:unhideWhenUsed="0"/>
    <w:lsdException w:name="Light List" w:semiHidden="0" w:uiPriority="0" w:unhideWhenUsed="0"/>
    <w:lsdException w:name="Light Grid" w:semiHidden="0" w:uiPriority="0" w:unhideWhenUsed="0"/>
    <w:lsdException w:name="Medium Shading 1" w:semiHidden="0" w:uiPriority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0" w:unhideWhenUsed="0"/>
    <w:lsdException w:name="Light List Accent 1" w:semiHidden="0" w:uiPriority="0" w:unhideWhenUsed="0"/>
    <w:lsdException w:name="Light Grid Accent 1" w:semiHidden="0" w:uiPriority="0" w:unhideWhenUsed="0"/>
    <w:lsdException w:name="Medium Shading 1 Accent 1" w:semiHidden="0" w:uiPriority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semiHidden="0" w:uiPriority="0" w:unhideWhenUsed="0"/>
    <w:lsdException w:name="List Paragraph" w:semiHidden="0" w:uiPriority="0" w:unhideWhenUsed="0"/>
    <w:lsdException w:name="Quote" w:semiHidden="0" w:uiPriority="0" w:unhideWhenUsed="0"/>
    <w:lsdException w:name="Intense Quote" w:semiHidden="0" w:uiPriority="0" w:unhideWhenUsed="0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0" w:unhideWhenUsed="0"/>
    <w:lsdException w:name="Light List Accent 2" w:semiHidden="0" w:uiPriority="0" w:unhideWhenUsed="0"/>
    <w:lsdException w:name="Light Grid Accent 2" w:semiHidden="0" w:uiPriority="0" w:unhideWhenUsed="0"/>
    <w:lsdException w:name="Medium Shading 1 Accent 2" w:semiHidden="0" w:uiPriority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0" w:unhideWhenUsed="0"/>
    <w:lsdException w:name="Light List Accent 3" w:semiHidden="0" w:uiPriority="0" w:unhideWhenUsed="0"/>
    <w:lsdException w:name="Light Grid Accent 3" w:semiHidden="0" w:uiPriority="0" w:unhideWhenUsed="0"/>
    <w:lsdException w:name="Medium Shading 1 Accent 3" w:semiHidden="0" w:uiPriority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0" w:unhideWhenUsed="0"/>
    <w:lsdException w:name="Light List Accent 4" w:semiHidden="0" w:uiPriority="0" w:unhideWhenUsed="0"/>
    <w:lsdException w:name="Light Grid Accent 4" w:semiHidden="0" w:uiPriority="0" w:unhideWhenUsed="0"/>
    <w:lsdException w:name="Medium Shading 1 Accent 4" w:semiHidden="0" w:uiPriority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0" w:unhideWhenUsed="0"/>
    <w:lsdException w:name="Light List Accent 5" w:semiHidden="0" w:uiPriority="0" w:unhideWhenUsed="0"/>
    <w:lsdException w:name="Light Grid Accent 5" w:semiHidden="0" w:uiPriority="0" w:unhideWhenUsed="0"/>
    <w:lsdException w:name="Medium Shading 1 Accent 5" w:semiHidden="0" w:uiPriority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0" w:unhideWhenUsed="0"/>
    <w:lsdException w:name="Light List Accent 6" w:semiHidden="0" w:uiPriority="0" w:unhideWhenUsed="0"/>
    <w:lsdException w:name="Light Grid Accent 6" w:semiHidden="0" w:uiPriority="0" w:unhideWhenUsed="0"/>
    <w:lsdException w:name="Medium Shading 1 Accent 6" w:semiHidden="0" w:uiPriority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0" w:unhideWhenUsed="0"/>
    <w:lsdException w:name="Intense Emphasis" w:semiHidden="0" w:uiPriority="0" w:unhideWhenUsed="0"/>
    <w:lsdException w:name="Subtle Reference" w:semiHidden="0" w:uiPriority="0" w:unhideWhenUsed="0"/>
    <w:lsdException w:name="Intense Reference" w:semiHidden="0" w:uiPriority="0" w:unhideWhenUsed="0"/>
    <w:lsdException w:name="Book Title" w:semiHidden="0" w:uiPriority="0" w:unhideWhenUsed="0"/>
    <w:lsdException w:name="Bibliography" w:semiHidden="0" w:uiPriority="0" w:unhideWhenUsed="0"/>
    <w:lsdException w:name="TOC Heading" w:semiHidden="0" w:uiPriority="0" w:unhideWhenUsed="0"/>
  </w:latentStyles>
  <w:style w:type="paragraph" w:default="1" w:styleId="Normal">
    <w:name w:val="Normal"/>
    <w:qFormat/>
    <w:rsid w:val="004A5BCD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styleId="DefaultParagraphFont">
    <w:name w:val="默认段落字体"/>
    <w:uiPriority w:val="1"/>
    <w:semiHidden/>
    <w:unhideWhenUsed/>
    <w:rPr/>
  </w:style>
  <w:style w:type="table" w:styleId="TableNormal">
    <w:name w:val="普通表格"/>
    <w:uiPriority w:val="99"/>
    <w:semiHidden/>
    <w:unhideWhenUsed/>
    <w:qFormat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>
    <w:name w:val="无列表"/>
    <w:uiPriority w:val="99"/>
    <w:semiHidden/>
    <w:unhideWhenUsed/>
    <w:rPr/>
  </w:style>
  <w:style w:type="paragraph" w:styleId="TOC1">
    <w:name w:val="目录 1"/>
    <w:next w:val="Normal"/>
    <w:autoRedefine/>
    <w:uiPriority w:val="39"/>
    <w:unhideWhenUsed/>
    <w:qFormat/>
    <w:rsid w:val="00A31B1E"/>
    <w:pPr>
      <w:widowControl w:val="0"/>
      <w:tabs>
        <w:tab w:val="right" w:leader="dot" w:pos="13892"/>
      </w:tabs>
      <w:spacing w:before="120" w:after="120" w:line="0" w:lineRule="atLeast"/>
      <w:ind w:firstLine="282" w:firstLineChars="94"/>
      <w:jc w:val="both"/>
    </w:pPr>
    <w:rPr>
      <w:rFonts w:ascii="仿宋_GB2312" w:eastAsia="仿宋_GB2312"/>
      <w:bCs/>
      <w:caps/>
      <w:kern w:val="2"/>
      <w:sz w:val="32"/>
      <w:szCs w:val="32"/>
      <w:lang w:val="en-US" w:eastAsia="zh-CN" w:bidi="ar-SA"/>
    </w:rPr>
  </w:style>
  <w:style w:type="paragraph" w:styleId="Header">
    <w:name w:val="页眉"/>
    <w:basedOn w:val="Normal"/>
    <w:link w:val="页眉Char"/>
    <w:uiPriority w:val="99"/>
    <w:semiHidden/>
    <w:unhideWhenUsed/>
    <w:qFormat/>
    <w:rsid w:val="00E138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页眉Char">
    <w:name w:val="页眉 Char"/>
    <w:basedOn w:val="DefaultParagraphFont"/>
    <w:link w:val="Header"/>
    <w:uiPriority w:val="99"/>
    <w:semiHidden/>
    <w:rsid w:val="00E1386C"/>
    <w:rPr>
      <w:kern w:val="2"/>
      <w:sz w:val="18"/>
      <w:szCs w:val="18"/>
    </w:rPr>
  </w:style>
  <w:style w:type="paragraph" w:styleId="Footer">
    <w:name w:val="页脚"/>
    <w:basedOn w:val="Normal"/>
    <w:link w:val="页脚Char"/>
    <w:uiPriority w:val="99"/>
    <w:unhideWhenUsed/>
    <w:rsid w:val="00E138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页脚Char">
    <w:name w:val="页脚 Char"/>
    <w:basedOn w:val="DefaultParagraphFont"/>
    <w:link w:val="Footer"/>
    <w:uiPriority w:val="99"/>
    <w:rsid w:val="00E1386C"/>
    <w:rPr>
      <w:kern w:val="2"/>
      <w:sz w:val="18"/>
      <w:szCs w:val="18"/>
    </w:rPr>
  </w:style>
  <w:style w:type="paragraph" w:styleId="BalloonText">
    <w:name w:val="批注框文本"/>
    <w:basedOn w:val="Normal"/>
    <w:link w:val="批注框文本Char"/>
    <w:uiPriority w:val="99"/>
    <w:semiHidden/>
    <w:unhideWhenUsed/>
    <w:rsid w:val="001D5CD6"/>
    <w:rPr>
      <w:sz w:val="18"/>
      <w:szCs w:val="18"/>
    </w:rPr>
  </w:style>
  <w:style w:type="character" w:styleId="批注框文本Char">
    <w:name w:val="批注框文本 Char"/>
    <w:basedOn w:val="DefaultParagraphFont"/>
    <w:link w:val="BalloonText"/>
    <w:uiPriority w:val="99"/>
    <w:semiHidden/>
    <w:rsid w:val="001D5CD6"/>
    <w:rPr>
      <w:kern w:val="2"/>
      <w:sz w:val="18"/>
      <w:szCs w:val="18"/>
    </w:r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000000"/>
        <w:left val="single" sz="4" space="0" 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customXml" Target="../customXml/item1.xml" /><Relationship Id="rId2" Type="http://schemas.openxmlformats.org/officeDocument/2006/relationships/header" Target="header1.xml" /><Relationship Id="rId3" Type="http://schemas.openxmlformats.org/officeDocument/2006/relationships/styles" Target="styles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fontTable" Target="fontTable.xml" /><Relationship Id="rId7" Type="http://schemas.openxmlformats.org/officeDocument/2006/relationships/settings" Target="settings.xml" /></Relationships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25AE1-986E-487D-8177-ABA4093B80E8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TotalTime>598</TotalTime>
  <Pages>4</Pages>
  <Words>165</Words>
  <Characters>944</Characters>
  <Application>Microsoft Office Word</Application>
  <DocSecurity>0</DocSecurity>
  <Lines>7</Lines>
  <Paragraphs>2</Paragraphs>
  <Company>gcxczj</Company>
  <CharactersWithSpaces>1107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lzc</dc:creator>
  <cp:lastModifiedBy>Administrator</cp:lastModifiedBy>
  <cp:revision>127</cp:revision>
  <cp:lastPrinted>2013-02-02T07:30:00Z</cp:lastPrinted>
  <dcterms:created xsi:type="dcterms:W3CDTF">2011-03-04T13:14:00Z</dcterms:created>
  <dcterms:modified xsi:type="dcterms:W3CDTF">2014-05-07T00:32:00Z</dcterms:modified>
</cp:coreProperties>
</file>