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ascii="仿宋_GB2312" w:eastAsia="仿宋_GB2312"/>
          <w:sz w:val="30"/>
          <w:szCs w:val="30"/>
        </w:rPr>
      </w:pPr>
      <w:r>
        <w:rPr>
          <w:rFonts w:ascii="仿宋_GB2312" w:eastAsia="仿宋_GB2312" w:hint="eastAsia"/>
          <w:sz w:val="30"/>
          <w:szCs w:val="30"/>
        </w:rPr>
        <w:t xml:space="preserve">附件</w:t>
      </w: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hint="eastAsia"/>
          <w:b/>
          <w:sz w:val="84"/>
          <w:szCs w:val="84"/>
        </w:rPr>
      </w:pPr>
    </w:p>
    <w:p>
      <w:pPr>
        <w:jc w:val="center"/>
        <w:rPr>
          <w:rFonts w:ascii="仿宋_GB2312" w:eastAsia="仿宋_GB2312" w:hint="eastAsia"/>
          <w:b/>
          <w:sz w:val="84"/>
          <w:szCs w:val="84"/>
        </w:rPr>
      </w:pPr>
      <w:r>
        <w:rPr>
          <w:rFonts w:ascii="仿宋_GB2312" w:eastAsia="仿宋_GB2312" w:hint="eastAsia"/>
          <w:b/>
          <w:sz w:val="84"/>
          <w:szCs w:val="84"/>
        </w:rPr>
        <w:t xml:space="preserve">201</w:t>
      </w:r>
      <w:r>
        <w:rPr>
          <w:rFonts w:ascii="仿宋_GB2312" w:eastAsia="仿宋_GB2312" w:hint="eastAsia"/>
          <w:b/>
          <w:sz w:val="84"/>
          <w:szCs w:val="84"/>
        </w:rPr>
        <w:t xml:space="preserve">5</w:t>
      </w:r>
      <w:r>
        <w:rPr>
          <w:rFonts w:ascii="仿宋_GB2312" w:eastAsia="仿宋_GB2312" w:hint="eastAsia"/>
          <w:b/>
          <w:sz w:val="84"/>
          <w:szCs w:val="84"/>
        </w:rPr>
        <w:t xml:space="preserve">年度</w:t>
      </w:r>
    </w:p>
    <w:p>
      <w:pPr>
        <w:jc w:val="center"/>
        <w:rPr>
          <w:rFonts w:ascii="仿宋_GB2312" w:eastAsia="仿宋_GB2312" w:hint="eastAsia"/>
          <w:b/>
          <w:sz w:val="84"/>
          <w:szCs w:val="84"/>
        </w:rPr>
      </w:pPr>
    </w:p>
    <w:p>
      <w:pPr>
        <w:jc w:val="center"/>
        <w:rPr>
          <w:rFonts w:ascii="仿宋_GB2312" w:eastAsia="仿宋_GB2312"/>
          <w:b/>
          <w:sz w:val="84"/>
          <w:szCs w:val="84"/>
        </w:rPr>
      </w:pPr>
      <w:r>
        <w:rPr>
          <w:rFonts w:ascii="仿宋_GB2312" w:eastAsia="仿宋_GB2312" w:hint="eastAsia"/>
          <w:b/>
          <w:sz w:val="84"/>
          <w:szCs w:val="84"/>
          <w:lang w:eastAsia="zh-CN"/>
        </w:rPr>
        <w:t xml:space="preserve">刚察县审计局</w:t>
      </w:r>
      <w:r>
        <w:rPr>
          <w:rFonts w:ascii="仿宋_GB2312" w:eastAsia="仿宋_GB2312" w:hint="eastAsia"/>
          <w:b/>
          <w:sz w:val="84"/>
          <w:szCs w:val="84"/>
        </w:rPr>
        <w:t xml:space="preserve">决算</w:t>
      </w:r>
    </w:p>
    <w:p>
      <w:pPr>
        <w:jc w:val="center"/>
        <w:rPr>
          <w:rFonts w:ascii="仿宋_GB2312" w:eastAsia="仿宋_GB2312"/>
          <w:b/>
          <w:sz w:val="44"/>
          <w:szCs w:val="44"/>
        </w:rPr>
      </w:pPr>
    </w:p>
    <w:p>
      <w:pPr/>
    </w:p>
    <w:p>
      <w:pPr/>
    </w:p>
    <w:p>
      <w:pPr/>
    </w:p>
    <w:p>
      <w:pPr/>
    </w:p>
    <w:p>
      <w:pPr/>
    </w:p>
    <w:p>
      <w:pPr/>
    </w:p>
    <w:p>
      <w:pPr/>
    </w:p>
    <w:p>
      <w:pPr/>
    </w:p>
    <w:p>
      <w:pPr/>
    </w:p>
    <w:p>
      <w:pPr/>
    </w:p>
    <w:p>
      <w:pPr/>
    </w:p>
    <w:p>
      <w:pPr/>
    </w:p>
    <w:p>
      <w:pPr/>
    </w:p>
    <w:p>
      <w:pPr/>
    </w:p>
    <w:p>
      <w:pPr/>
    </w:p>
    <w:p>
      <w:pPr/>
    </w:p>
    <w:p>
      <w:pPr/>
    </w:p>
    <w:p>
      <w:pPr/>
    </w:p>
    <w:p>
      <w:pPr>
        <w:jc w:val="center"/>
        <w:rPr>
          <w:rFonts w:ascii="仿宋_GB2312" w:eastAsia="仿宋_GB2312" w:hint="eastAsia"/>
          <w:b/>
          <w:sz w:val="52"/>
          <w:szCs w:val="52"/>
        </w:rPr>
      </w:pPr>
    </w:p>
    <w:p>
      <w:pPr>
        <w:jc w:val="center"/>
        <w:rPr>
          <w:rFonts w:ascii="仿宋_GB2312" w:eastAsia="仿宋_GB2312"/>
          <w:b/>
          <w:sz w:val="52"/>
          <w:szCs w:val="52"/>
        </w:rPr>
      </w:pPr>
      <w:r>
        <w:rPr>
          <w:rFonts w:ascii="仿宋_GB2312" w:eastAsia="仿宋_GB2312" w:hint="eastAsia"/>
          <w:b/>
          <w:sz w:val="52"/>
          <w:szCs w:val="52"/>
        </w:rPr>
        <w:t xml:space="preserve">目</w:t>
      </w:r>
      <w:r>
        <w:rPr>
          <w:rFonts w:ascii="仿宋_GB2312" w:eastAsia="仿宋_GB2312" w:hint="eastAsia"/>
          <w:b/>
          <w:sz w:val="52"/>
          <w:szCs w:val="52"/>
        </w:rPr>
        <w:t xml:space="preserve">  </w:t>
      </w:r>
      <w:r>
        <w:rPr>
          <w:rFonts w:ascii="仿宋_GB2312" w:eastAsia="仿宋_GB2312" w:hint="eastAsia"/>
          <w:b/>
          <w:sz w:val="52"/>
          <w:szCs w:val="52"/>
        </w:rPr>
        <w:t xml:space="preserve"> </w:t>
      </w:r>
      <w:r>
        <w:rPr>
          <w:rFonts w:ascii="仿宋_GB2312" w:eastAsia="仿宋_GB2312" w:hint="eastAsia"/>
          <w:b/>
          <w:sz w:val="52"/>
          <w:szCs w:val="52"/>
        </w:rPr>
        <w:t xml:space="preserve">录</w:t>
      </w:r>
    </w:p>
    <w:p>
      <w:pPr>
        <w:ind w:firstLine="640" w:firstLineChars="200"/>
        <w:rPr>
          <w:rFonts w:ascii="仿宋_GB2312" w:eastAsia="仿宋_GB2312"/>
          <w:sz w:val="32"/>
          <w:szCs w:val="32"/>
        </w:rPr>
      </w:pPr>
    </w:p>
    <w:p>
      <w:pPr>
        <w:ind w:firstLine="640" w:firstLineChars="200"/>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刚察县审计局</w:t>
      </w:r>
      <w:r>
        <w:rPr>
          <w:rFonts w:ascii="仿宋_GB2312" w:eastAsia="仿宋_GB2312" w:hint="eastAsia"/>
          <w:b/>
          <w:sz w:val="32"/>
          <w:szCs w:val="32"/>
        </w:rPr>
        <w:t xml:space="preserve">概况</w:t>
      </w:r>
    </w:p>
    <w:p>
      <w:pPr>
        <w:ind w:firstLine="1280" w:firstLineChars="400"/>
        <w:rPr>
          <w:rFonts w:ascii="仿宋_GB2312" w:eastAsia="仿宋_GB2312"/>
          <w:sz w:val="32"/>
          <w:szCs w:val="32"/>
        </w:rPr>
      </w:pPr>
      <w:r>
        <w:rPr>
          <w:rFonts w:ascii="仿宋_GB2312" w:eastAsia="仿宋_GB2312" w:hint="eastAsia"/>
          <w:sz w:val="32"/>
          <w:szCs w:val="32"/>
        </w:rPr>
        <w:t xml:space="preserve">一、主要职能</w:t>
      </w:r>
    </w:p>
    <w:p>
      <w:pPr>
        <w:ind w:firstLine="1280" w:firstLineChars="400"/>
        <w:rPr>
          <w:rFonts w:ascii="仿宋_GB2312" w:eastAsia="仿宋_GB2312"/>
          <w:sz w:val="32"/>
          <w:szCs w:val="32"/>
        </w:rPr>
      </w:pPr>
      <w:r>
        <w:rPr>
          <w:rFonts w:ascii="仿宋_GB2312" w:eastAsia="仿宋_GB2312" w:hint="eastAsia"/>
          <w:sz w:val="32"/>
          <w:szCs w:val="32"/>
        </w:rPr>
        <w:t xml:space="preserve">二、部门决算单位构成</w:t>
      </w:r>
    </w:p>
    <w:p>
      <w:pPr>
        <w:ind w:firstLine="640" w:firstLineChars="200"/>
        <w:rPr>
          <w:rFonts w:ascii="仿宋_GB2312" w:eastAsia="仿宋_GB2312"/>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刚察县审计局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p>
      <w:pPr>
        <w:ind w:firstLine="1280" w:firstLineChars="400"/>
        <w:jc w:val="left"/>
        <w:rPr>
          <w:rFonts w:ascii="仿宋_GB2312" w:eastAsia="仿宋_GB2312"/>
          <w:sz w:val="32"/>
          <w:szCs w:val="32"/>
        </w:rPr>
      </w:pPr>
      <w:r>
        <w:rPr>
          <w:rFonts w:ascii="仿宋_GB2312" w:eastAsia="仿宋_GB2312" w:hint="eastAsia"/>
          <w:sz w:val="32"/>
          <w:szCs w:val="32"/>
        </w:rPr>
        <w:t xml:space="preserve">一、收入支出决算总表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二、收入决算表</w:t>
      </w:r>
    </w:p>
    <w:p>
      <w:pPr>
        <w:ind w:firstLine="1280" w:firstLineChars="400"/>
        <w:rPr>
          <w:rFonts w:ascii="仿宋_GB2312" w:eastAsia="仿宋_GB2312"/>
          <w:sz w:val="32"/>
          <w:szCs w:val="32"/>
        </w:rPr>
      </w:pPr>
      <w:r>
        <w:rPr>
          <w:rFonts w:ascii="仿宋_GB2312" w:eastAsia="仿宋_GB2312" w:hint="eastAsia"/>
          <w:sz w:val="32"/>
          <w:szCs w:val="32"/>
        </w:rPr>
        <w:t xml:space="preserve">三、支出决算表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四、财政拨款收入支出决算总表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七、一般公共预算财政拨</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公</w:t>
      </w:r>
      <w:r>
        <w:rPr>
          <w:rFonts w:ascii="仿宋_GB2312" w:eastAsia="仿宋_GB2312" w:hint="eastAsia"/>
          <w:sz w:val="32"/>
          <w:szCs w:val="32"/>
        </w:rPr>
        <w:t xml:space="preserve">”</w:t>
      </w:r>
      <w:r>
        <w:rPr>
          <w:rFonts w:ascii="仿宋_GB2312" w:eastAsia="仿宋_GB2312" w:hint="eastAsia"/>
          <w:sz w:val="32"/>
          <w:szCs w:val="32"/>
        </w:rPr>
        <w:t xml:space="preserve">经费支出决算表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刚察县审计局</w:t>
      </w:r>
      <w:r>
        <w:rPr>
          <w:rFonts w:ascii="仿宋_GB2312" w:eastAsia="仿宋_GB2312" w:hint="eastAsia"/>
          <w:b/>
          <w:sz w:val="32"/>
          <w:szCs w:val="32"/>
          <w:lang w:val="en-US" w:eastAsia="zh-CN"/>
        </w:rPr>
        <w:t xml:space="preserve">2015</w:t>
      </w:r>
      <w:r>
        <w:rPr>
          <w:rFonts w:ascii="仿宋_GB2312" w:eastAsia="仿宋_GB2312" w:hint="eastAsia"/>
          <w:b/>
          <w:sz w:val="32"/>
          <w:szCs w:val="32"/>
        </w:rPr>
        <w:t xml:space="preserve">年度部门决算情况说明</w:t>
      </w:r>
    </w:p>
    <w:p>
      <w:pPr>
        <w:ind w:firstLine="640" w:firstLineChars="200"/>
        <w:rPr>
          <w:rFonts w:ascii="仿宋_GB2312" w:eastAsia="仿宋_GB2312"/>
          <w:b/>
          <w:sz w:val="32"/>
          <w:szCs w:val="32"/>
        </w:rPr>
      </w:pPr>
    </w:p>
    <w:p>
      <w:pPr>
        <w:ind w:firstLine="640" w:firstLineChars="200"/>
        <w:rPr>
          <w:rFonts w:ascii="仿宋_GB2312" w:eastAsia="仿宋_GB2312"/>
          <w:b/>
          <w:sz w:val="44"/>
          <w:szCs w:val="44"/>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jc w:val="center"/>
        <w:rPr>
          <w:rFonts w:ascii="仿宋_GB2312" w:eastAsia="仿宋_GB2312"/>
          <w:b/>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刚察县审计局</w:t>
      </w:r>
      <w:r>
        <w:rPr>
          <w:rFonts w:ascii="仿宋_GB2312" w:eastAsia="仿宋_GB2312" w:hint="eastAsia"/>
          <w:b/>
          <w:sz w:val="32"/>
          <w:szCs w:val="32"/>
        </w:rPr>
        <w:t xml:space="preserve">部门概况</w:t>
      </w:r>
    </w:p>
    <w:p>
      <w:pPr>
        <w:ind w:firstLine="320" w:firstLineChars="100"/>
        <w:rPr>
          <w:rFonts w:ascii="仿宋_GB2312" w:eastAsia="仿宋_GB2312"/>
          <w:sz w:val="32"/>
          <w:szCs w:val="32"/>
        </w:rPr>
      </w:pPr>
    </w:p>
    <w:p>
      <w:pPr>
        <w:numPr>
          <w:ilvl w:val="0"/>
          <w:numId w:val="5"/>
        </w:numPr>
        <w:ind w:firstLine="639" w:firstLineChars="199"/>
        <w:rPr>
          <w:rFonts w:ascii="仿宋_GB2312" w:eastAsia="仿宋_GB2312" w:hAnsi="仿宋_GB2312" w:cs="仿宋_GB2312" w:hint="eastAsia"/>
          <w:sz w:val="32"/>
          <w:szCs w:val="32"/>
        </w:rPr>
      </w:pPr>
      <w:r>
        <w:rPr>
          <w:rFonts w:ascii="仿宋_GB2312" w:eastAsia="仿宋_GB2312" w:hint="eastAsia"/>
          <w:b/>
          <w:sz w:val="32"/>
          <w:szCs w:val="32"/>
        </w:rPr>
        <w:t xml:space="preserve">主要职能</w:t>
      </w:r>
    </w:p>
    <w:p>
      <w:pPr>
        <w:numPr>
          <w:ilvl w:val="0"/>
          <w:numId w:val="0"/>
        </w:numPr>
        <w:rPr>
          <w:rFonts w:ascii="仿宋_GB2312" w:eastAsia="仿宋_GB2312" w:hAnsi="仿宋_GB2312" w:cs="仿宋_GB2312" w:hint="eastAsia"/>
          <w:sz w:val="32"/>
          <w:szCs w:val="32"/>
        </w:rPr>
      </w:pPr>
      <w:r>
        <w:rPr>
          <w:rFonts w:ascii="仿宋_GB2312" w:eastAsia="仿宋_GB2312" w:hint="eastAsia"/>
          <w:b/>
          <w:sz w:val="32"/>
          <w:szCs w:val="32"/>
          <w:lang w:val="en-US" w:eastAsia="zh-CN"/>
        </w:rPr>
        <w:t xml:space="preserve">    </w:t>
      </w:r>
      <w:r>
        <w:rPr>
          <w:rFonts w:ascii="仿宋_GB2312" w:eastAsia="仿宋_GB2312" w:hAnsi="仿宋_GB2312" w:cs="仿宋_GB2312" w:hint="eastAsia"/>
          <w:sz w:val="32"/>
          <w:szCs w:val="32"/>
        </w:rPr>
        <w:t xml:space="preserve">（一）负责全县审计工作。负责对财政收支和法律法规规定属于审计监督范围的财务收支的真实、合法和效益进行审计监督，维护国家财政经济秩序，提高财政资金使用效益。促进廉政建设，保障国民经济和社会健康发展。对审计、专项审计调查和核查社会审计机构相关审计报告的结果承担责任，并负有督促被审计单位整改的责任。</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（二）制定并组织实施审计工作发展规划、专业领域审计工作规划和年度审计计划。对直接审计、调查和核查的事项依法进行审计评价，做出审计决定或提出审计建议。</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三）向县政府提出年度地方预算执行和其他财政收支情况的审计结果报告。受县政府委托向县人大常委会提出地方预算执行和其他财政收支情况的审计工作报告、审计发现问题的纠正和处理结果报告。向县政府报告对其他事项的审计和专项审计调查情况及结果。向县政府有关部门和乡镇政府通报审计情况和审计结果。</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（四）依照《中华人民共和国审计法》的规定，直接进行下列审计，出具审计报告：</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1</w:t>
      </w:r>
      <w:r>
        <w:rPr>
          <w:rFonts w:ascii="仿宋_GB2312" w:eastAsia="仿宋_GB2312" w:hAnsi="仿宋_GB2312" w:cs="仿宋_GB2312" w:hint="eastAsia"/>
          <w:sz w:val="32"/>
          <w:szCs w:val="32"/>
        </w:rPr>
        <w:t xml:space="preserve">、县级财政预算执行情况和其他财政收支。</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2</w:t>
      </w:r>
      <w:r>
        <w:rPr>
          <w:rFonts w:ascii="仿宋_GB2312" w:eastAsia="仿宋_GB2312" w:hAnsi="仿宋_GB2312" w:cs="仿宋_GB2312" w:hint="eastAsia"/>
          <w:sz w:val="32"/>
          <w:szCs w:val="32"/>
        </w:rPr>
        <w:t xml:space="preserve">、县级各部门、各乡镇、事业单位财务收支。</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3</w:t>
      </w:r>
      <w:r>
        <w:rPr>
          <w:rFonts w:ascii="仿宋_GB2312" w:eastAsia="仿宋_GB2312" w:hAnsi="仿宋_GB2312" w:cs="仿宋_GB2312" w:hint="eastAsia"/>
          <w:sz w:val="32"/>
          <w:szCs w:val="32"/>
        </w:rPr>
        <w:t xml:space="preserve">、县级国有、国有控股企业的资产、负债、损益。</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4</w:t>
      </w:r>
      <w:r>
        <w:rPr>
          <w:rFonts w:ascii="仿宋_GB2312" w:eastAsia="仿宋_GB2312" w:hAnsi="仿宋_GB2312" w:cs="仿宋_GB2312" w:hint="eastAsia"/>
          <w:sz w:val="32"/>
          <w:szCs w:val="32"/>
        </w:rPr>
        <w:t xml:space="preserve">、县政府部门管理的社会保障基金、环境保护资金、社会捐赠资金及其他有关基金、资金的财务收支。</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5</w:t>
      </w:r>
      <w:r>
        <w:rPr>
          <w:rFonts w:ascii="仿宋_GB2312" w:eastAsia="仿宋_GB2312" w:hAnsi="仿宋_GB2312" w:cs="仿宋_GB2312" w:hint="eastAsia"/>
          <w:sz w:val="32"/>
          <w:szCs w:val="32"/>
        </w:rPr>
        <w:t xml:space="preserve">、国际组织和外国政府、国内政府援助、贷款项目的财务收支。</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6</w:t>
      </w:r>
      <w:r>
        <w:rPr>
          <w:rFonts w:ascii="仿宋_GB2312" w:eastAsia="仿宋_GB2312" w:hAnsi="仿宋_GB2312" w:cs="仿宋_GB2312" w:hint="eastAsia"/>
          <w:sz w:val="32"/>
          <w:szCs w:val="32"/>
        </w:rPr>
        <w:t xml:space="preserve">、州审计局授权的审计。</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（五）按规定对党政领导干部和属于县审计局审计监督对象的其他单位负责人实施任期经济责任审计。</w:t>
      </w:r>
    </w:p>
    <w:p>
      <w:pPr>
        <w:topLinePunct/>
        <w:spacing w:line="500" w:lineRule="exact"/>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val="en-US" w:eastAsia="zh-CN"/>
        </w:rPr>
        <w:t xml:space="preserve">    </w:t>
      </w:r>
      <w:r>
        <w:rPr>
          <w:rFonts w:ascii="仿宋_GB2312" w:eastAsia="仿宋_GB2312" w:hAnsi="仿宋_GB2312" w:cs="仿宋_GB2312" w:hint="eastAsia"/>
          <w:sz w:val="32"/>
          <w:szCs w:val="32"/>
        </w:rPr>
        <w:t xml:space="preserve">（六）实施特定项目的专项审计或审计调查</w:t>
      </w:r>
    </w:p>
    <w:p>
      <w:pPr>
        <w:topLinePunct/>
        <w:spacing w:line="500" w:lineRule="exact"/>
        <w:ind w:firstLine="658"/>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（七）依法检查审计决定执行情况，督促纠正和处理审计发现的问题，依法办理被审计单位对审计决定提请行政复议、行政诉讼或县政府裁决中的有关事项。协助配合相关部门查处相关重大案件。</w:t>
      </w:r>
    </w:p>
    <w:p>
      <w:pPr>
        <w:topLinePunct/>
        <w:spacing w:line="500" w:lineRule="exact"/>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val="en-US" w:eastAsia="zh-CN"/>
        </w:rPr>
        <w:t xml:space="preserve">    </w:t>
      </w:r>
      <w:r>
        <w:rPr>
          <w:rFonts w:ascii="仿宋_GB2312" w:eastAsia="仿宋_GB2312" w:hAnsi="仿宋_GB2312" w:cs="仿宋_GB2312" w:hint="eastAsia"/>
          <w:sz w:val="32"/>
          <w:szCs w:val="32"/>
        </w:rPr>
        <w:t xml:space="preserve">（八）指导和监督内部审计工作，核查社会审计机构对依法属于审计监督对象的单位出具的相关审计报告。</w:t>
      </w:r>
    </w:p>
    <w:p>
      <w:pPr>
        <w:topLinePunct/>
        <w:spacing w:line="500" w:lineRule="exact"/>
        <w:textAlignment w:val="baseline"/>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val="en-US" w:eastAsia="zh-CN"/>
        </w:rPr>
        <w:t xml:space="preserve">    </w:t>
      </w:r>
      <w:r>
        <w:rPr>
          <w:rFonts w:ascii="仿宋_GB2312" w:eastAsia="仿宋_GB2312" w:hAnsi="仿宋_GB2312" w:cs="仿宋_GB2312" w:hint="eastAsia"/>
          <w:sz w:val="32"/>
          <w:szCs w:val="32"/>
        </w:rPr>
        <w:t xml:space="preserve">（九）承办县政府交办的其他事项。</w:t>
      </w:r>
    </w:p>
    <w:p>
      <w:pPr>
        <w:numPr>
          <w:ilvl w:val="0"/>
          <w:numId w:val="0"/>
        </w:numPr>
        <w:rPr>
          <w:rFonts w:ascii="仿宋_GB2312" w:eastAsia="仿宋_GB2312"/>
          <w:b/>
          <w:sz w:val="32"/>
          <w:szCs w:val="32"/>
        </w:rPr>
      </w:pPr>
      <w:r>
        <w:rPr>
          <w:rFonts w:ascii="仿宋_GB2312" w:eastAsia="仿宋_GB2312" w:hint="eastAsia"/>
          <w:b/>
          <w:sz w:val="32"/>
          <w:szCs w:val="32"/>
          <w:lang w:val="en-US" w:eastAsia="zh-CN"/>
        </w:rPr>
        <w:t xml:space="preserve">    </w:t>
      </w:r>
      <w:r>
        <w:rPr>
          <w:rFonts w:ascii="仿宋_GB2312" w:eastAsia="仿宋_GB2312" w:hint="eastAsia"/>
          <w:b/>
          <w:sz w:val="32"/>
          <w:szCs w:val="32"/>
        </w:rPr>
        <w:t xml:space="preserve">二、部门决算单位构成</w:t>
      </w:r>
    </w:p>
    <w:p>
      <w:pPr>
        <w:ind w:firstLine="640" w:firstLineChars="200"/>
        <w:rPr>
          <w:rFonts w:ascii="仿宋_GB2312" w:eastAsia="仿宋_GB2312"/>
          <w:sz w:val="32"/>
          <w:szCs w:val="32"/>
        </w:rPr>
      </w:pPr>
      <w:r>
        <w:rPr>
          <w:rFonts w:ascii="仿宋_GB2312" w:eastAsia="仿宋_GB2312" w:hint="eastAsia"/>
          <w:sz w:val="32"/>
          <w:szCs w:val="32"/>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年度决算编制范围包括各级预算单位</w:t>
      </w: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个。单位年末人数</w:t>
      </w:r>
      <w:r>
        <w:rPr>
          <w:rFonts w:ascii="仿宋_GB2312" w:eastAsia="仿宋_GB2312" w:hint="eastAsia"/>
          <w:sz w:val="32"/>
          <w:szCs w:val="32"/>
          <w:lang w:val="en-US" w:eastAsia="zh-CN"/>
        </w:rPr>
        <w:t xml:space="preserve">14</w:t>
      </w:r>
      <w:r>
        <w:rPr>
          <w:rFonts w:ascii="仿宋_GB2312" w:eastAsia="仿宋_GB2312" w:hint="eastAsia"/>
          <w:sz w:val="32"/>
          <w:szCs w:val="32"/>
        </w:rPr>
        <w:t xml:space="preserve">人，其中在职人员</w:t>
      </w:r>
      <w:r>
        <w:rPr>
          <w:rFonts w:ascii="仿宋_GB2312" w:eastAsia="仿宋_GB2312" w:hint="eastAsia"/>
          <w:sz w:val="32"/>
          <w:szCs w:val="32"/>
          <w:lang w:val="en-US" w:eastAsia="zh-CN"/>
        </w:rPr>
        <w:t xml:space="preserve">10</w:t>
      </w:r>
      <w:r>
        <w:rPr>
          <w:rFonts w:ascii="仿宋_GB2312" w:eastAsia="仿宋_GB2312" w:hint="eastAsia"/>
          <w:sz w:val="32"/>
          <w:szCs w:val="32"/>
        </w:rPr>
        <w:t xml:space="preserve">人，其他人员</w:t>
      </w:r>
      <w:r>
        <w:rPr>
          <w:rFonts w:ascii="仿宋_GB2312" w:eastAsia="仿宋_GB2312" w:hint="eastAsia"/>
          <w:sz w:val="32"/>
          <w:szCs w:val="32"/>
          <w:lang w:val="en-US" w:eastAsia="zh-CN"/>
        </w:rPr>
        <w:t xml:space="preserve">4</w:t>
      </w:r>
      <w:r>
        <w:rPr>
          <w:rFonts w:ascii="仿宋_GB2312" w:eastAsia="仿宋_GB2312" w:hint="eastAsia"/>
          <w:sz w:val="32"/>
          <w:szCs w:val="32"/>
        </w:rPr>
        <w:t xml:space="preserve">人。</w:t>
      </w:r>
    </w:p>
    <w:p>
      <w:pPr>
        <w:ind w:firstLine="320" w:firstLineChars="100"/>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 xml:space="preserve"> </w:t>
      </w:r>
      <w:r>
        <w:rPr>
          <w:rFonts w:ascii="仿宋_GB2312" w:eastAsia="仿宋_GB2312" w:hint="eastAsia"/>
          <w:sz w:val="32"/>
          <w:szCs w:val="32"/>
        </w:rPr>
        <w:t xml:space="preserve">附表：</w:t>
      </w:r>
      <w:r>
        <w:rPr>
          <w:rFonts w:ascii="仿宋_GB2312" w:eastAsia="仿宋_GB2312" w:hint="eastAsia"/>
          <w:sz w:val="32"/>
          <w:szCs w:val="32"/>
          <w:lang w:eastAsia="zh-CN"/>
        </w:rPr>
        <w:t xml:space="preserve">刚察县审计局</w:t>
      </w:r>
      <w:r>
        <w:rPr>
          <w:rFonts w:ascii="仿宋_GB2312" w:eastAsia="仿宋_GB2312" w:hint="eastAsia"/>
          <w:sz w:val="32"/>
          <w:szCs w:val="32"/>
        </w:rPr>
        <w:t xml:space="preserve">所属二级预算单位情况表</w:t>
      </w:r>
    </w:p>
    <w:tbl>
      <w:tblPr>
        <w:tblStyle w:val="TableNormal"/>
        <w:tblW w:w="0" w:type="auto"/>
        <w:jc w:val="center"/>
        <w:tblInd w:w="328" w:type="dxa"/>
        <w:tblLayout w:type="fixed"/>
        <w:tblCellMar>
          <w:top w:w="0" w:type="dxa"/>
          <w:left w:w="108" w:type="dxa"/>
          <w:bottom w:w="0" w:type="dxa"/>
          <w:right w:w="108" w:type="dxa"/>
        </w:tblCellMar>
        <w:tblLook w:val="0000" w:firstRow="0" w:lastRow="0" w:firstColumn="0" w:lastColumn="0"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ind w:firstLine="160" w:firstLineChars="50"/>
              <w:rPr>
                <w:rFonts w:ascii="仿宋_GB2312" w:eastAsia="仿宋_GB2312"/>
                <w:sz w:val="32"/>
                <w:szCs w:val="32"/>
              </w:rPr>
            </w:pPr>
            <w:r>
              <w:rPr>
                <w:rFonts w:ascii="仿宋_GB2312" w:eastAsia="仿宋_GB2312" w:hint="eastAsia"/>
                <w:sz w:val="32"/>
                <w:szCs w:val="32"/>
              </w:rPr>
              <w:t xml:space="preserve">序</w:t>
            </w:r>
            <w:r>
              <w:rPr>
                <w:rFonts w:ascii="仿宋_GB2312" w:eastAsia="仿宋_GB2312" w:hint="eastAsia"/>
                <w:sz w:val="32"/>
                <w:szCs w:val="32"/>
              </w:rPr>
              <w:t xml:space="preserve"> </w:t>
            </w:r>
            <w:r>
              <w:rPr>
                <w:rFonts w:ascii="仿宋_GB2312" w:eastAsia="仿宋_GB2312" w:hint="eastAsia"/>
                <w:sz w:val="32"/>
                <w:szCs w:val="32"/>
              </w:rPr>
              <w:t xml:space="preserve">号</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sz w:val="32"/>
                <w:szCs w:val="32"/>
              </w:rPr>
            </w:pPr>
            <w:r>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1</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lang w:eastAsia="zh-CN"/>
              </w:rPr>
            </w:pPr>
            <w:r>
              <w:rPr>
                <w:rFonts w:ascii="仿宋_GB2312" w:eastAsia="仿宋_GB2312" w:hint="eastAsia"/>
                <w:sz w:val="32"/>
                <w:szCs w:val="32"/>
                <w:lang w:eastAsia="zh-CN"/>
              </w:rPr>
              <w:t xml:space="preserve">刚察县审计局</w:t>
            </w:r>
            <w:r>
              <w:rPr>
                <w:rFonts w:ascii="仿宋_GB2312" w:eastAsia="仿宋_GB2312" w:hint="eastAsia"/>
                <w:sz w:val="32"/>
                <w:szCs w:val="32"/>
                <w:lang w:val="en-US" w:eastAsia="zh-CN"/>
              </w:rPr>
              <w:t xml:space="preserve"> </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2</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3</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bl>
    <w:p>
      <w:pPr>
        <w:ind w:firstLine="320" w:firstLineChars="100"/>
        <w:rPr>
          <w:rFonts w:ascii="仿宋_GB2312" w:eastAsia="仿宋_GB2312"/>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jc w:val="both"/>
        <w:rPr>
          <w:rFonts w:ascii="仿宋_GB2312" w:eastAsia="仿宋_GB2312" w:hint="eastAsia"/>
          <w:b/>
          <w:sz w:val="32"/>
          <w:szCs w:val="32"/>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9744"/>
        <w:gridCol w:w="740"/>
        <w:gridCol w:w="740"/>
        <w:gridCol w:w="1600"/>
        <w:gridCol w:w="1600"/>
        <w:gridCol w:w="1600"/>
        <w:gridCol w:w="2493"/>
      </w:tblGrid>
      <w:tr>
        <w:tblPrEx>
          <w:tblW w:w="0" w:type="auto"/>
          <w:tblInd w:w="0" w:type="dxa"/>
          <w:tblLayout w:type="fixed"/>
          <w:tblCellMar>
            <w:top w:w="0" w:type="dxa"/>
            <w:left w:w="108" w:type="dxa"/>
            <w:bottom w:w="0" w:type="dxa"/>
            <w:right w:w="108" w:type="dxa"/>
          </w:tblCellMar>
        </w:tblPrEx>
        <w:trPr>
          <w:trHeight w:val="402"/>
        </w:trPr>
        <w:tc>
          <w:tcPr>
            <w:tcBorders>
              <w:top w:val="nil"/>
              <w:left w:val="nil"/>
              <w:bottom w:val="nil"/>
              <w:right w:val="nil"/>
            </w:tcBorders>
            <w:noWrap w:val="0"/>
            <w:vAlign w:val="center"/>
          </w:tcPr>
          <w:tbl>
            <w:tblPr>
              <w:tblStyle w:val="TableNormal"/>
              <w:tblpPr w:leftFromText="180" w:rightFromText="180" w:vertAnchor="text" w:horzAnchor="page" w:tblpXSpec="center" w:tblpY="637"/>
              <w:tblOverlap w:val="never"/>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3375"/>
              <w:gridCol w:w="456"/>
              <w:gridCol w:w="1042"/>
              <w:gridCol w:w="2373"/>
              <w:gridCol w:w="456"/>
              <w:gridCol w:w="1476"/>
            </w:tblGrid>
            <w:tr>
              <w:tblPrEx>
                <w:tblW w:w="0" w:type="auto"/>
                <w:tblInd w:w="0" w:type="dxa"/>
                <w:tblLayout w:type="fixed"/>
                <w:tblCellMar>
                  <w:top w:w="0" w:type="dxa"/>
                  <w:left w:w="108" w:type="dxa"/>
                  <w:bottom w:w="0" w:type="dxa"/>
                  <w:right w:w="108" w:type="dxa"/>
                </w:tblCellMar>
              </w:tblPrEx>
              <w:trPr>
                <w:trHeight w:val="255"/>
                <w:jc w:val="center"/>
              </w:trPr>
              <w:tc>
                <w:tcPr>
                  <w:gridSpan w:val="6"/>
                  <w:tcBorders>
                    <w:top w:val="none" w:sz="0" w:space="0" w:color="auto"/>
                    <w:left w:val="none" w:sz="0" w:space="0" w:color="auto"/>
                    <w:bottom w:val="none" w:sz="0" w:space="0" w:color="auto"/>
                    <w:right w:val="none" w:sz="0"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收入支出决算总表</w:t>
                  </w:r>
                </w:p>
              </w:tc>
            </w:tr>
            <w:tr>
              <w:tblPrEx>
                <w:tblW w:w="0" w:type="auto"/>
                <w:tblInd w:w="0" w:type="dxa"/>
                <w:tblLayout w:type="fixed"/>
                <w:tblCellMar>
                  <w:top w:w="0" w:type="dxa"/>
                  <w:left w:w="108" w:type="dxa"/>
                  <w:bottom w:w="0" w:type="dxa"/>
                  <w:right w:w="108" w:type="dxa"/>
                </w:tblCellMar>
              </w:tblPrEx>
              <w:trPr>
                <w:trHeight w:val="255"/>
                <w:jc w:val="center"/>
              </w:trPr>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公开</w:t>
                  </w:r>
                  <w:r>
                    <w:rPr>
                      <w:rFonts w:ascii="仿宋_GB2312" w:eastAsia="仿宋_GB2312" w:hAnsi="Arial" w:cs="Arial"/>
                      <w:color w:val="000000"/>
                      <w:kern w:val="0"/>
                      <w:sz w:val="16"/>
                      <w:szCs w:val="16"/>
                    </w:rPr>
                    <w:t xml:space="preserve">01</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jc w:val="center"/>
              </w:trPr>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刚察县审计局</w:t>
                  </w: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jc w:val="center"/>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收入</w:t>
                  </w:r>
                </w:p>
              </w:tc>
              <w:tc>
                <w:tcPr>
                  <w:gridSpan w:val="3"/>
                  <w:tcBorders>
                    <w:top w:val="single" w:sz="8" w:space="0" w:color="000000"/>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支出</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一、财政拨款收入</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16"/>
                      <w:szCs w:val="16"/>
                      <w:u w:val="none"/>
                      <w:lang w:val="en-US" w:eastAsia="zh-CN"/>
                    </w:rPr>
                    <w:t xml:space="preserve">187.28</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35</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16"/>
                      <w:szCs w:val="16"/>
                      <w:u w:val="none"/>
                      <w:lang w:val="en-US" w:eastAsia="zh-CN"/>
                    </w:rPr>
                    <w:t xml:space="preserve">167.74</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其中：政府性基金预算财政拨款</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36</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二、上级补助收入</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37</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三、事业收入</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38</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四、经营收入</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39</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五、附属单位上缴收入</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40</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六、其他收入</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7</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41</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8</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42</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16"/>
                      <w:szCs w:val="16"/>
                      <w:u w:val="none"/>
                      <w:lang w:val="en-US" w:eastAsia="zh-CN"/>
                    </w:rPr>
                    <w:t xml:space="preserve">0.35</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9</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43</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16"/>
                      <w:szCs w:val="16"/>
                      <w:u w:val="none"/>
                      <w:lang w:val="en-US" w:eastAsia="zh-CN"/>
                    </w:rPr>
                    <w:t xml:space="preserve">10.65</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10</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44</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11</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45</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12</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46</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13</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47</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14</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48</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15</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49</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16</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50</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17</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51</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18</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52</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19</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53</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16"/>
                      <w:szCs w:val="16"/>
                      <w:u w:val="none"/>
                      <w:lang w:val="en-US" w:eastAsia="zh-CN"/>
                    </w:rPr>
                    <w:t xml:space="preserve">8.54</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20</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54</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21</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55</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22</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56</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23</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57</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24</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16"/>
                      <w:szCs w:val="16"/>
                      <w:u w:val="none"/>
                      <w:lang w:val="en-US" w:eastAsia="zh-CN"/>
                    </w:rPr>
                    <w:t xml:space="preserve">187.28</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b/>
                      <w:bCs/>
                      <w:color w:val="000000"/>
                      <w:kern w:val="0"/>
                      <w:sz w:val="16"/>
                      <w:szCs w:val="16"/>
                    </w:rPr>
                    <w:t xml:space="preserve">   </w:t>
                  </w:r>
                  <w:r>
                    <w:rPr>
                      <w:rFonts w:ascii="仿宋_GB2312" w:eastAsia="仿宋_GB2312" w:hAnsi="Arial" w:cs="Arial" w:hint="eastAsia"/>
                      <w:b/>
                      <w:bCs/>
                      <w:color w:val="000000"/>
                      <w:kern w:val="0"/>
                      <w:sz w:val="16"/>
                      <w:szCs w:val="16"/>
                    </w:rPr>
                    <w:t xml:space="preserve">本年支出合计</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58</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b/>
                      <w:bCs/>
                      <w:color w:val="000000"/>
                      <w:kern w:val="0"/>
                      <w:sz w:val="16"/>
                      <w:szCs w:val="16"/>
                    </w:rPr>
                  </w:pPr>
                  <w:r>
                    <w:rPr>
                      <w:rFonts w:ascii="仿宋_GB2312" w:eastAsia="仿宋_GB2312" w:hAnsi="Arial" w:cs="仿宋_GB2312" w:hint="eastAsia"/>
                      <w:b/>
                      <w:i w:val="0"/>
                      <w:color w:val="000000"/>
                      <w:kern w:val="0"/>
                      <w:sz w:val="16"/>
                      <w:szCs w:val="16"/>
                      <w:u w:val="none"/>
                      <w:lang w:val="en-US" w:eastAsia="zh-CN"/>
                    </w:rPr>
                    <w:t xml:space="preserve">187.28</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用事业基金弥补收支差额</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25</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结余分配</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59</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年初结转和结余</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26</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交纳所得税</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60</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27</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提取职工福利基金</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61</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28</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转入事业基金</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62</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29</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其他</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63</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年末结转和结余</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64</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31</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65</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32</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66</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33</w:t>
                  </w:r>
                </w:p>
              </w:tc>
              <w:tc>
                <w:tcPr>
                  <w:tcBorders>
                    <w:top w:val="none" w:sz="0" w:space="0" w:color="auto"/>
                    <w:left w:val="none" w:sz="0" w:space="0" w:color="auto"/>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67</w:t>
                  </w:r>
                </w:p>
              </w:tc>
              <w:tc>
                <w:tcPr>
                  <w:tcBorders>
                    <w:top w:val="none" w:sz="0" w:space="0" w:color="auto"/>
                    <w:left w:val="none" w:sz="0" w:space="0" w:color="auto"/>
                    <w:bottom w:val="single" w:sz="4" w:space="0" w:color="000000"/>
                    <w:right w:val="single" w:sz="4" w:space="0" w:color="000000"/>
                  </w:tcBorders>
                  <w:noWrap w:val="0"/>
                  <w:vAlign w:val="center"/>
                </w:tcPr>
                <w:p>
                  <w:pPr>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one" w:sz="0" w:space="0" w:color="auto"/>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34</w:t>
                  </w:r>
                </w:p>
              </w:tc>
              <w:tc>
                <w:tcPr>
                  <w:tcBorders>
                    <w:top w:val="none" w:sz="0" w:space="0" w:color="auto"/>
                    <w:left w:val="none" w:sz="0" w:space="0" w:color="auto"/>
                    <w:bottom w:val="single" w:sz="8"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16"/>
                      <w:szCs w:val="16"/>
                      <w:u w:val="none"/>
                      <w:lang w:val="en-US" w:eastAsia="zh-CN"/>
                    </w:rPr>
                    <w:t xml:space="preserve">187.28</w:t>
                  </w:r>
                </w:p>
              </w:tc>
              <w:tc>
                <w:tcPr>
                  <w:tcBorders>
                    <w:top w:val="none" w:sz="0" w:space="0" w:color="auto"/>
                    <w:left w:val="none" w:sz="0" w:space="0" w:color="auto"/>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68</w:t>
                  </w:r>
                </w:p>
              </w:tc>
              <w:tc>
                <w:tcPr>
                  <w:tcBorders>
                    <w:top w:val="none" w:sz="0" w:space="0" w:color="auto"/>
                    <w:left w:val="none" w:sz="0" w:space="0" w:color="auto"/>
                    <w:bottom w:val="single" w:sz="8"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b/>
                      <w:bCs/>
                      <w:color w:val="000000"/>
                      <w:kern w:val="0"/>
                      <w:sz w:val="16"/>
                      <w:szCs w:val="16"/>
                    </w:rPr>
                  </w:pPr>
                  <w:r>
                    <w:rPr>
                      <w:rFonts w:ascii="仿宋_GB2312" w:eastAsia="仿宋_GB2312" w:hAnsi="Arial" w:cs="仿宋_GB2312" w:hint="eastAsia"/>
                      <w:b/>
                      <w:i w:val="0"/>
                      <w:color w:val="000000"/>
                      <w:kern w:val="0"/>
                      <w:sz w:val="16"/>
                      <w:szCs w:val="16"/>
                      <w:u w:val="none"/>
                      <w:lang w:val="en-US" w:eastAsia="zh-CN"/>
                    </w:rPr>
                    <w:t xml:space="preserve">187.28</w:t>
                  </w:r>
                </w:p>
              </w:tc>
            </w:tr>
          </w:tbl>
          <w:p>
            <w:pPr>
              <w:ind w:firstLine="320" w:firstLineChars="100"/>
              <w:jc w:val="center"/>
              <w:rPr>
                <w:rFonts w:ascii="仿宋_GB2312" w:eastAsia="仿宋_GB2312"/>
                <w:b/>
                <w:sz w:val="32"/>
                <w:szCs w:val="32"/>
              </w:rPr>
            </w:pPr>
            <w:r>
              <w:rPr>
                <w:rFonts w:ascii="仿宋_GB2312" w:eastAsia="仿宋_GB2312" w:hint="eastAsia"/>
                <w:b/>
                <w:sz w:val="32"/>
                <w:szCs w:val="32"/>
              </w:rPr>
              <w:t xml:space="preserve">第二部分</w:t>
            </w:r>
            <w:r>
              <w:rPr>
                <w:rFonts w:ascii="仿宋_GB2312" w:eastAsia="仿宋_GB2312"/>
                <w:b/>
                <w:sz w:val="32"/>
                <w:szCs w:val="32"/>
              </w:rPr>
              <w:t xml:space="preserve">  </w:t>
            </w:r>
            <w:r>
              <w:rPr>
                <w:rFonts w:ascii="仿宋_GB2312" w:eastAsia="仿宋_GB2312" w:hint="eastAsia"/>
                <w:b/>
                <w:sz w:val="32"/>
                <w:szCs w:val="32"/>
                <w:lang w:eastAsia="zh-CN"/>
              </w:rPr>
              <w:t xml:space="preserve">刚察县审计局</w:t>
            </w:r>
            <w:r>
              <w:rPr>
                <w:rFonts w:ascii="仿宋_GB2312" w:eastAsia="仿宋_GB2312"/>
                <w:b/>
                <w:sz w:val="32"/>
                <w:szCs w:val="32"/>
              </w:rPr>
              <w:t xml:space="preserve">2015</w:t>
            </w:r>
            <w:r>
              <w:rPr>
                <w:rFonts w:ascii="仿宋_GB2312" w:eastAsia="仿宋_GB2312" w:hint="eastAsia"/>
                <w:b/>
                <w:sz w:val="32"/>
                <w:szCs w:val="32"/>
              </w:rPr>
              <w:t xml:space="preserve">年度部门决算表</w:t>
            </w:r>
          </w:p>
          <w:p>
            <w:pPr>
              <w:widowControl/>
              <w:jc w:val="left"/>
              <w:rPr>
                <w:rFonts w:ascii="仿宋_GB2312" w:eastAsia="仿宋_GB2312" w:hAnsi="Arial" w:cs="Arial"/>
                <w:b/>
                <w:bCs/>
                <w:kern w:val="0"/>
                <w:sz w:val="16"/>
                <w:szCs w:val="16"/>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85"/>
              <w:gridCol w:w="303"/>
              <w:gridCol w:w="345"/>
              <w:gridCol w:w="810"/>
              <w:gridCol w:w="1755"/>
              <w:gridCol w:w="705"/>
              <w:gridCol w:w="735"/>
              <w:gridCol w:w="780"/>
              <w:gridCol w:w="735"/>
              <w:gridCol w:w="855"/>
              <w:gridCol w:w="930"/>
              <w:gridCol w:w="1422"/>
            </w:tblGrid>
            <w:tr>
              <w:tblPrEx>
                <w:tblW w:w="0" w:type="auto"/>
                <w:tblInd w:w="0" w:type="dxa"/>
                <w:tblLayout w:type="fixed"/>
                <w:tblCellMar>
                  <w:top w:w="0" w:type="dxa"/>
                  <w:left w:w="108" w:type="dxa"/>
                  <w:bottom w:w="0" w:type="dxa"/>
                  <w:right w:w="108" w:type="dxa"/>
                </w:tblCellMar>
              </w:tblPrEx>
              <w:trPr>
                <w:trHeight w:val="313"/>
              </w:trPr>
              <w:tc>
                <w:tcPr>
                  <w:gridSpan w:val="12"/>
                  <w:tcBorders>
                    <w:top w:val="none" w:sz="0" w:space="0" w:color="auto"/>
                    <w:left w:val="none" w:sz="0" w:space="0" w:color="auto"/>
                    <w:bottom w:val="none" w:sz="0" w:space="0" w:color="auto"/>
                    <w:right w:val="none" w:sz="0" w:space="0" w:color="auto"/>
                  </w:tcBorders>
                  <w:noWrap w:val="0"/>
                  <w:vAlign w:val="bottom"/>
                </w:tcPr>
                <w:p>
                  <w:pPr>
                    <w:widowControl/>
                    <w:tabs>
                      <w:tab w:val="left" w:pos="3715"/>
                    </w:tabs>
                    <w:jc w:val="left"/>
                    <w:rPr>
                      <w:rFonts w:ascii="宋体" w:eastAsia="宋体" w:cs="Arial" w:hint="eastAsia"/>
                      <w:color w:val="000000"/>
                      <w:kern w:val="0"/>
                      <w:sz w:val="16"/>
                      <w:szCs w:val="16"/>
                      <w:lang w:eastAsia="zh-CN"/>
                    </w:rPr>
                  </w:pPr>
                  <w:r>
                    <w:rPr>
                      <w:rFonts w:ascii="宋体" w:cs="Arial" w:hint="eastAsia"/>
                      <w:color w:val="000000"/>
                      <w:kern w:val="0"/>
                      <w:sz w:val="16"/>
                      <w:szCs w:val="16"/>
                      <w:lang w:eastAsia="zh-CN"/>
                    </w:rPr>
                    <w:tab/>
                  </w:r>
                </w:p>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收入决算表</w:t>
                  </w:r>
                </w:p>
              </w:tc>
            </w:tr>
            <w:tr>
              <w:tblPrEx>
                <w:tblW w:w="0" w:type="auto"/>
                <w:tblInd w:w="0" w:type="dxa"/>
                <w:tblLayout w:type="fixed"/>
                <w:tblCellMar>
                  <w:top w:w="0" w:type="dxa"/>
                  <w:left w:w="108" w:type="dxa"/>
                  <w:bottom w:w="0" w:type="dxa"/>
                  <w:right w:w="108" w:type="dxa"/>
                </w:tblCellMar>
              </w:tblPrEx>
              <w:trPr>
                <w:trHeight w:val="313"/>
              </w:trPr>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gridSpan w:val="2"/>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公开</w:t>
                  </w:r>
                  <w:r>
                    <w:rPr>
                      <w:rFonts w:ascii="宋体" w:hAnsi="宋体" w:cs="Arial"/>
                      <w:color w:val="000000"/>
                      <w:kern w:val="0"/>
                      <w:sz w:val="16"/>
                      <w:szCs w:val="16"/>
                    </w:rPr>
                    <w:t xml:space="preserve">02</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313"/>
              </w:trPr>
              <w:tc>
                <w:tcPr>
                  <w:gridSpan w:val="4"/>
                  <w:tcBorders>
                    <w:top w:val="none" w:sz="0" w:space="0" w:color="auto"/>
                    <w:left w:val="none" w:sz="0" w:space="0" w:color="auto"/>
                    <w:bottom w:val="none" w:sz="0" w:space="0" w:color="auto"/>
                    <w:right w:val="none" w:sz="0" w:space="0" w:color="auto"/>
                  </w:tcBorders>
                  <w:noWrap w:val="0"/>
                  <w:vAlign w:val="bottom"/>
                </w:tcPr>
                <w:p>
                  <w:pPr>
                    <w:widowControl/>
                    <w:jc w:val="left"/>
                    <w:rPr>
                      <w:rFonts w:ascii="宋体"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lang w:eastAsia="zh-CN"/>
                    </w:rPr>
                    <w:t xml:space="preserve">刚察县审计局</w:t>
                  </w: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center"/>
                    <w:rPr>
                      <w:rFonts w:ascii="宋体"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left"/>
                    <w:rPr>
                      <w:rFonts w:ascii="Arial" w:hAnsi="Arial" w:cs="Arial"/>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bottom"/>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33"/>
              </w:trPr>
              <w:tc>
                <w:tcPr>
                  <w:gridSpan w:val="5"/>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本年收入合计</w:t>
                  </w:r>
                </w:p>
              </w:tc>
              <w:tc>
                <w:tcPr>
                  <w:vMerge w:val="restart"/>
                  <w:tcBorders>
                    <w:top w:val="single" w:sz="8" w:space="0" w:color="000000"/>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财政拨款收入</w:t>
                  </w:r>
                </w:p>
              </w:tc>
              <w:tc>
                <w:tcPr>
                  <w:vMerge w:val="restart"/>
                  <w:tcBorders>
                    <w:top w:val="single" w:sz="8" w:space="0" w:color="000000"/>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上级补助收入</w:t>
                  </w:r>
                </w:p>
              </w:tc>
              <w:tc>
                <w:tcPr>
                  <w:vMerge w:val="restart"/>
                  <w:tcBorders>
                    <w:top w:val="single" w:sz="8" w:space="0" w:color="000000"/>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事业收入</w:t>
                  </w:r>
                </w:p>
              </w:tc>
              <w:tc>
                <w:tcPr>
                  <w:vMerge w:val="restart"/>
                  <w:tcBorders>
                    <w:top w:val="single" w:sz="8" w:space="0" w:color="000000"/>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经营收入</w:t>
                  </w:r>
                </w:p>
              </w:tc>
              <w:tc>
                <w:tcPr>
                  <w:vMerge w:val="restart"/>
                  <w:tcBorders>
                    <w:top w:val="single" w:sz="8" w:space="0" w:color="000000"/>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附属单位上缴收入</w:t>
                  </w:r>
                </w:p>
              </w:tc>
              <w:tc>
                <w:tcPr>
                  <w:vMerge w:val="restart"/>
                  <w:tcBorders>
                    <w:top w:val="single" w:sz="8" w:space="0" w:color="000000"/>
                    <w:left w:val="none" w:sz="0" w:space="0" w:color="auto"/>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其他收入</w:t>
                  </w:r>
                </w:p>
              </w:tc>
            </w:tr>
            <w:tr>
              <w:tblPrEx>
                <w:tblW w:w="0" w:type="auto"/>
                <w:tblInd w:w="0" w:type="dxa"/>
                <w:tblLayout w:type="fixed"/>
                <w:tblCellMar>
                  <w:top w:w="0" w:type="dxa"/>
                  <w:left w:w="108" w:type="dxa"/>
                  <w:bottom w:w="0" w:type="dxa"/>
                  <w:right w:w="108" w:type="dxa"/>
                </w:tblCellMar>
              </w:tblPrEx>
              <w:trPr>
                <w:trHeight w:val="333"/>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支出功能分类科目编码</w:t>
                  </w:r>
                </w:p>
              </w:tc>
              <w:tc>
                <w:tcPr>
                  <w:gridSpan w:val="2"/>
                  <w:vMerge w:val="restart"/>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gridSpan w:val="2"/>
                  <w:vMerge/>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gridSpan w:val="2"/>
                  <w:vMerge/>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one" w:sz="0" w:space="0" w:color="auto"/>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23"/>
              </w:trPr>
              <w:tc>
                <w:tcPr>
                  <w:vMerge w:val="restart"/>
                  <w:tcBorders>
                    <w:top w:val="none" w:sz="0" w:space="0" w:color="auto"/>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项</w:t>
                  </w:r>
                </w:p>
              </w:tc>
              <w:tc>
                <w:tcPr>
                  <w:gridSpan w:val="2"/>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栏次</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1</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2</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3</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4</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5</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6</w:t>
                  </w:r>
                </w:p>
              </w:tc>
              <w:tc>
                <w:tcPr>
                  <w:tcBorders>
                    <w:top w:val="none" w:sz="0" w:space="0" w:color="auto"/>
                    <w:left w:val="none" w:sz="0" w:space="0" w:color="auto"/>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7</w:t>
                  </w:r>
                </w:p>
              </w:tc>
            </w:tr>
            <w:tr>
              <w:tblPrEx>
                <w:tblW w:w="0" w:type="auto"/>
                <w:tblInd w:w="0" w:type="dxa"/>
                <w:tblLayout w:type="fixed"/>
                <w:tblCellMar>
                  <w:top w:w="0" w:type="dxa"/>
                  <w:left w:w="108" w:type="dxa"/>
                  <w:bottom w:w="0" w:type="dxa"/>
                  <w:right w:w="108" w:type="dxa"/>
                </w:tblCellMar>
              </w:tblPrEx>
              <w:trPr>
                <w:trHeight w:val="323"/>
              </w:trPr>
              <w:tc>
                <w:tcPr>
                  <w:vMerge/>
                  <w:tcBorders>
                    <w:top w:val="none" w:sz="0" w:space="0" w:color="auto"/>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none" w:sz="0" w:space="0" w:color="auto"/>
                    <w:left w:val="none" w:sz="0" w:space="0" w:color="auto"/>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gridSpan w:val="2"/>
                  <w:tcBorders>
                    <w:top w:val="none" w:sz="0" w:space="0" w:color="auto"/>
                    <w:left w:val="none" w:sz="0" w:space="0" w:color="auto"/>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合计</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lang w:val="en-US" w:eastAsia="zh-CN"/>
                    </w:rPr>
                    <w:t xml:space="preserve">187.28</w:t>
                  </w: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lang w:val="en-US" w:eastAsia="zh-CN"/>
                    </w:rPr>
                    <w:t xml:space="preserve">187.28</w:t>
                  </w: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8"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23"/>
              </w:trPr>
              <w:tc>
                <w:tcPr>
                  <w:gridSpan w:val="3"/>
                  <w:tcBorders>
                    <w:top w:val="single" w:sz="4" w:space="0" w:color="000000"/>
                    <w:left w:val="single" w:sz="8" w:space="0" w:color="000000"/>
                    <w:bottom w:val="single" w:sz="4" w:space="0" w:color="000000"/>
                    <w:right w:val="single" w:sz="4" w:space="0" w:color="000000"/>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w:t>
                  </w:r>
                </w:p>
              </w:tc>
              <w:tc>
                <w:tcPr>
                  <w:gridSpan w:val="2"/>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一般公共服务支出</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167.74</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167.74</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8"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23"/>
              </w:trPr>
              <w:tc>
                <w:tcPr>
                  <w:gridSpan w:val="3"/>
                  <w:tcBorders>
                    <w:top w:val="single" w:sz="4" w:space="0" w:color="000000"/>
                    <w:left w:val="single" w:sz="8" w:space="0" w:color="000000"/>
                    <w:bottom w:val="single" w:sz="4" w:space="0" w:color="000000"/>
                    <w:right w:val="single" w:sz="4" w:space="0" w:color="000000"/>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w:t>
                  </w:r>
                </w:p>
              </w:tc>
              <w:tc>
                <w:tcPr>
                  <w:gridSpan w:val="2"/>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审计事务</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167.74</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167.74</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8"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23"/>
              </w:trPr>
              <w:tc>
                <w:tcPr>
                  <w:gridSpan w:val="3"/>
                  <w:tcBorders>
                    <w:top w:val="single" w:sz="4" w:space="0" w:color="000000"/>
                    <w:left w:val="single" w:sz="8" w:space="0" w:color="000000"/>
                    <w:bottom w:val="single" w:sz="4" w:space="0" w:color="000000"/>
                    <w:right w:val="single" w:sz="4" w:space="0" w:color="000000"/>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2010801</w:t>
                  </w:r>
                </w:p>
              </w:tc>
              <w:tc>
                <w:tcPr>
                  <w:gridSpan w:val="2"/>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行政运行</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tcBorders>
                    <w:top w:val="none" w:sz="0" w:space="0" w:color="auto"/>
                    <w:left w:val="none" w:sz="0" w:space="0" w:color="auto"/>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000000"/>
                    <w:right w:val="single" w:sz="8"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000000"/>
                    <w:left w:val="single" w:sz="8" w:space="0" w:color="000000"/>
                    <w:bottom w:val="single" w:sz="4" w:space="0" w:color="auto"/>
                    <w:right w:val="single" w:sz="4" w:space="0" w:color="000000"/>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2010804</w:t>
                  </w:r>
                </w:p>
              </w:tc>
              <w:tc>
                <w:tcPr>
                  <w:gridSpan w:val="2"/>
                  <w:tcBorders>
                    <w:top w:val="none" w:sz="0" w:space="0" w:color="auto"/>
                    <w:left w:val="none" w:sz="0"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审计业务</w:t>
                  </w:r>
                </w:p>
              </w:tc>
              <w:tc>
                <w:tcPr>
                  <w:tcBorders>
                    <w:top w:val="none" w:sz="0" w:space="0" w:color="auto"/>
                    <w:left w:val="none" w:sz="0" w:space="0" w:color="auto"/>
                    <w:bottom w:val="single" w:sz="4" w:space="0" w:color="auto"/>
                    <w:right w:val="single" w:sz="4" w:space="0" w:color="000000"/>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25.00</w:t>
                  </w:r>
                </w:p>
              </w:tc>
              <w:tc>
                <w:tcPr>
                  <w:tcBorders>
                    <w:top w:val="none" w:sz="0" w:space="0" w:color="auto"/>
                    <w:left w:val="none" w:sz="0" w:space="0" w:color="auto"/>
                    <w:bottom w:val="single" w:sz="4" w:space="0" w:color="auto"/>
                    <w:right w:val="single" w:sz="4" w:space="0" w:color="000000"/>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25.00</w:t>
                  </w:r>
                </w:p>
              </w:tc>
              <w:tc>
                <w:tcPr>
                  <w:tcBorders>
                    <w:top w:val="none" w:sz="0" w:space="0" w:color="auto"/>
                    <w:left w:val="none" w:sz="0" w:space="0" w:color="auto"/>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one" w:sz="0" w:space="0" w:color="auto"/>
                    <w:left w:val="none" w:sz="0" w:space="0" w:color="auto"/>
                    <w:bottom w:val="single" w:sz="4" w:space="0" w:color="auto"/>
                    <w:right w:val="single" w:sz="8"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2010805</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审计管理</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4.00</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4.00</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2010850</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事业运行</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2010899</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其他审计事务支出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7.00</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7.00</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社会保障和就业支出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20803</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财政对社会保险基金的补助</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2080305</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财政对生育保险基金的补助</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医疗卫生与计划生育支出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医疗保障</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2100501</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行政单位医疗</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7.10</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7.10</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2100503</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公务员医疗补助</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3.55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3.55</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住房保障支出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22102</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住房改革支出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33"/>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2210201</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住房公积金</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bl>
          <w:p>
            <w:pPr>
              <w:widowControl/>
              <w:jc w:val="left"/>
              <w:rPr>
                <w:rFonts w:ascii="仿宋_GB2312" w:eastAsia="仿宋_GB2312" w:hAnsi="Arial" w:cs="Arial"/>
                <w:b/>
                <w:bCs/>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center"/>
          </w:tcPr>
          <w:p>
            <w:pPr>
              <w:widowControl/>
              <w:jc w:val="right"/>
              <w:rPr>
                <w:rFonts w:ascii="仿宋_GB2312" w:eastAsia="仿宋_GB2312" w:hAnsi="Arial" w:cs="Arial"/>
                <w:kern w:val="0"/>
                <w:sz w:val="16"/>
                <w:szCs w:val="16"/>
              </w:rPr>
            </w:pPr>
          </w:p>
        </w:tc>
      </w:tr>
    </w:tbl>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center"/>
        <w:rPr>
          <w:rFonts w:ascii="仿宋_GB2312" w:eastAsia="仿宋_GB2312"/>
          <w:b/>
          <w:sz w:val="32"/>
          <w:szCs w:val="32"/>
        </w:rPr>
      </w:pPr>
    </w:p>
    <w:p>
      <w:pPr>
        <w:rPr>
          <w:rFonts w:ascii="仿宋_GB2312" w:eastAsia="仿宋_GB2312"/>
          <w:b/>
          <w:sz w:val="32"/>
          <w:szCs w:val="32"/>
        </w:rPr>
      </w:pP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2291"/>
        <w:gridCol w:w="399"/>
        <w:gridCol w:w="930"/>
        <w:gridCol w:w="2205"/>
        <w:gridCol w:w="306"/>
        <w:gridCol w:w="219"/>
        <w:gridCol w:w="157"/>
        <w:gridCol w:w="376"/>
        <w:gridCol w:w="352"/>
        <w:gridCol w:w="448"/>
        <w:gridCol w:w="392"/>
        <w:gridCol w:w="758"/>
      </w:tblGrid>
      <w:tr>
        <w:tblPrEx>
          <w:tblW w:w="0" w:type="auto"/>
          <w:tblInd w:w="0" w:type="dxa"/>
          <w:tblLayout w:type="fixed"/>
          <w:tblCellMar>
            <w:top w:w="0" w:type="dxa"/>
            <w:left w:w="108" w:type="dxa"/>
            <w:bottom w:w="0" w:type="dxa"/>
            <w:right w:w="108" w:type="dxa"/>
          </w:tblCellMar>
        </w:tblPrEx>
        <w:trPr>
          <w:trHeight w:val="255"/>
          <w:jc w:val="center"/>
        </w:trPr>
        <w:tc>
          <w:tcPr>
            <w:gridSpan w:val="12"/>
            <w:tcBorders>
              <w:top w:val="nil"/>
              <w:left w:val="nil"/>
              <w:bottom w:val="nil"/>
              <w:right w:val="nil"/>
            </w:tcBorders>
            <w:noWrap w:val="0"/>
            <w:vAlign w:val="bottom"/>
          </w:tcPr>
          <w:p>
            <w:pPr>
              <w:widowControl/>
              <w:jc w:val="left"/>
              <w:rPr>
                <w:rFonts w:ascii="Arial" w:hAnsi="Arial" w:cs="Arial"/>
                <w:color w:val="000000"/>
                <w:kern w:val="0"/>
                <w:sz w:val="16"/>
                <w:szCs w:val="16"/>
              </w:rPr>
            </w:pPr>
          </w:p>
          <w:tbl>
            <w:tblPr>
              <w:tblStyle w:val="TableNormal"/>
              <w:tblpPr w:leftFromText="180" w:rightFromText="180" w:vertAnchor="text" w:horzAnchor="page" w:tblpX="-295" w:tblpY="98"/>
              <w:tblOverlap w:val="never"/>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76"/>
              <w:gridCol w:w="376"/>
              <w:gridCol w:w="376"/>
              <w:gridCol w:w="482"/>
              <w:gridCol w:w="1305"/>
              <w:gridCol w:w="750"/>
              <w:gridCol w:w="1020"/>
              <w:gridCol w:w="630"/>
              <w:gridCol w:w="1020"/>
              <w:gridCol w:w="930"/>
              <w:gridCol w:w="2389"/>
            </w:tblGrid>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支出决算表</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公开</w:t>
                  </w:r>
                  <w:r>
                    <w:rPr>
                      <w:rFonts w:ascii="宋体" w:hAnsi="宋体" w:cs="Arial"/>
                      <w:color w:val="000000"/>
                      <w:kern w:val="0"/>
                      <w:sz w:val="16"/>
                      <w:szCs w:val="16"/>
                    </w:rPr>
                    <w:t xml:space="preserve">03</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宋体"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lang w:eastAsia="zh-CN"/>
                    </w:rPr>
                    <w:t xml:space="preserve">刚察县审计局</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both"/>
                    <w:rPr>
                      <w:rFonts w:ascii="宋体" w:cs="Arial"/>
                      <w:color w:val="000000"/>
                      <w:kern w:val="0"/>
                      <w:sz w:val="16"/>
                      <w:szCs w:val="16"/>
                    </w:rPr>
                  </w:pPr>
                  <w:r>
                    <w:rPr>
                      <w:rFonts w:ascii="宋体" w:hAnsi="宋体" w:cs="Arial" w:hint="eastAsia"/>
                      <w:color w:val="000000"/>
                      <w:kern w:val="0"/>
                      <w:sz w:val="16"/>
                      <w:szCs w:val="16"/>
                      <w:lang w:val="en-US" w:eastAsia="zh-CN"/>
                    </w:rPr>
                    <w:t xml:space="preserve">            </w:t>
                  </w: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5"/>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本年支出合计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基本支出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项目支出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上缴上级支出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经营支出</w:t>
                  </w:r>
                </w:p>
              </w:tc>
              <w:tc>
                <w:tcPr>
                  <w:vMerge w:val="restart"/>
                  <w:tcBorders>
                    <w:top w:val="single" w:sz="8" w:space="0" w:color="000000"/>
                    <w:left w:val="nil"/>
                    <w:bottom w:val="single" w:sz="4" w:space="0" w:color="000000"/>
                    <w:right w:val="single" w:sz="8" w:space="0" w:color="000000"/>
                  </w:tcBorders>
                  <w:noWrap w:val="0"/>
                  <w:vAlign w:val="center"/>
                </w:tcPr>
                <w:p>
                  <w:pPr>
                    <w:widowControl/>
                    <w:jc w:val="both"/>
                    <w:rPr>
                      <w:rFonts w:ascii="宋体" w:cs="Arial"/>
                      <w:color w:val="000000"/>
                      <w:kern w:val="0"/>
                      <w:sz w:val="16"/>
                      <w:szCs w:val="16"/>
                    </w:rPr>
                  </w:pPr>
                  <w:r>
                    <w:rPr>
                      <w:rFonts w:ascii="宋体" w:hAnsi="宋体" w:cs="Arial" w:hint="eastAsia"/>
                      <w:color w:val="000000"/>
                      <w:kern w:val="0"/>
                      <w:sz w:val="16"/>
                      <w:szCs w:val="16"/>
                    </w:rPr>
                    <w:t xml:space="preserve">对附属单位补助支出</w:t>
                  </w:r>
                </w:p>
              </w:tc>
            </w:tr>
            <w:tr>
              <w:tblPrEx>
                <w:tblW w:w="0" w:type="auto"/>
                <w:tblInd w:w="0" w:type="dxa"/>
                <w:tblLayout w:type="fixed"/>
                <w:tblCellMar>
                  <w:top w:w="0" w:type="dxa"/>
                  <w:left w:w="108" w:type="dxa"/>
                  <w:bottom w:w="0"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支出功能分类科目编码</w:t>
                  </w:r>
                </w:p>
              </w:tc>
              <w:tc>
                <w:tcPr>
                  <w:gridSpan w:val="2"/>
                  <w:vMerge w:val="restart"/>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gridSpan w:val="2"/>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gridSpan w:val="2"/>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项</w:t>
                  </w:r>
                </w:p>
              </w:tc>
              <w:tc>
                <w:tcPr>
                  <w:gridSpan w:val="2"/>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color w:val="000000"/>
                      <w:kern w:val="0"/>
                      <w:sz w:val="16"/>
                      <w:szCs w:val="16"/>
                    </w:rPr>
                    <w:t xml:space="preserve">5</w:t>
                  </w:r>
                </w:p>
              </w:tc>
              <w:tc>
                <w:tcPr>
                  <w:tcBorders>
                    <w:top w:val="nil"/>
                    <w:left w:val="nil"/>
                    <w:bottom w:val="single" w:sz="4" w:space="0" w:color="000000"/>
                    <w:right w:val="single" w:sz="8" w:space="0" w:color="000000"/>
                  </w:tcBorders>
                  <w:noWrap w:val="0"/>
                  <w:vAlign w:val="center"/>
                </w:tcPr>
                <w:p>
                  <w:pPr>
                    <w:widowControl/>
                    <w:jc w:val="both"/>
                    <w:rPr>
                      <w:rFonts w:ascii="宋体" w:cs="Arial"/>
                      <w:color w:val="000000"/>
                      <w:kern w:val="0"/>
                      <w:sz w:val="16"/>
                      <w:szCs w:val="16"/>
                    </w:rPr>
                  </w:pPr>
                  <w:r>
                    <w:rPr>
                      <w:rFonts w:ascii="宋体" w:hAnsi="宋体" w:cs="Arial" w:hint="eastAsia"/>
                      <w:color w:val="000000"/>
                      <w:kern w:val="0"/>
                      <w:sz w:val="16"/>
                      <w:szCs w:val="16"/>
                      <w:lang w:val="en-US" w:eastAsia="zh-CN"/>
                    </w:rPr>
                    <w:t xml:space="preserve">        </w:t>
                  </w:r>
                  <w:r>
                    <w:rPr>
                      <w:rFonts w:ascii="宋体" w:hAnsi="宋体" w:cs="Arial"/>
                      <w:color w:val="000000"/>
                      <w:kern w:val="0"/>
                      <w:sz w:val="16"/>
                      <w:szCs w:val="16"/>
                    </w:rPr>
                    <w:t xml:space="preserve">6</w:t>
                  </w:r>
                </w:p>
              </w:tc>
            </w:tr>
            <w:tr>
              <w:tblPrEx>
                <w:tblW w:w="0" w:type="auto"/>
                <w:tblInd w:w="0"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auto"/>
                    <w:right w:val="single" w:sz="4" w:space="0" w:color="000000"/>
                  </w:tcBorders>
                  <w:noWrap w:val="0"/>
                  <w:vAlign w:val="center"/>
                </w:tcPr>
                <w:p>
                  <w:pPr>
                    <w:widowControl/>
                    <w:jc w:val="left"/>
                    <w:rPr>
                      <w:rFonts w:ascii="宋体" w:cs="Arial"/>
                      <w:color w:val="000000"/>
                      <w:kern w:val="0"/>
                      <w:sz w:val="16"/>
                      <w:szCs w:val="16"/>
                    </w:rPr>
                  </w:pPr>
                </w:p>
              </w:tc>
              <w:tc>
                <w:tcPr>
                  <w:vMerge/>
                  <w:tcBorders>
                    <w:top w:val="nil"/>
                    <w:left w:val="nil"/>
                    <w:bottom w:val="single" w:sz="4" w:space="0" w:color="auto"/>
                    <w:right w:val="single" w:sz="4" w:space="0" w:color="000000"/>
                  </w:tcBorders>
                  <w:noWrap w:val="0"/>
                  <w:vAlign w:val="center"/>
                </w:tcPr>
                <w:p>
                  <w:pPr>
                    <w:widowControl/>
                    <w:jc w:val="left"/>
                    <w:rPr>
                      <w:rFonts w:ascii="宋体" w:cs="Arial"/>
                      <w:color w:val="000000"/>
                      <w:kern w:val="0"/>
                      <w:sz w:val="16"/>
                      <w:szCs w:val="16"/>
                    </w:rPr>
                  </w:pPr>
                </w:p>
              </w:tc>
              <w:tc>
                <w:tcPr>
                  <w:vMerge/>
                  <w:tcBorders>
                    <w:top w:val="nil"/>
                    <w:left w:val="nil"/>
                    <w:bottom w:val="single" w:sz="4" w:space="0" w:color="auto"/>
                    <w:right w:val="single" w:sz="4" w:space="0" w:color="000000"/>
                  </w:tcBorders>
                  <w:noWrap w:val="0"/>
                  <w:vAlign w:val="center"/>
                </w:tcPr>
                <w:p>
                  <w:pPr>
                    <w:widowControl/>
                    <w:jc w:val="left"/>
                    <w:rPr>
                      <w:rFonts w:ascii="宋体" w:cs="Arial"/>
                      <w:color w:val="000000"/>
                      <w:kern w:val="0"/>
                      <w:sz w:val="16"/>
                      <w:szCs w:val="16"/>
                    </w:rPr>
                  </w:pPr>
                </w:p>
              </w:tc>
              <w:tc>
                <w:tcPr>
                  <w:gridSpan w:val="2"/>
                  <w:tcBorders>
                    <w:top w:val="nil"/>
                    <w:left w:val="nil"/>
                    <w:bottom w:val="single" w:sz="4" w:space="0" w:color="auto"/>
                    <w:right w:val="single" w:sz="4" w:space="0" w:color="000000"/>
                  </w:tcBorders>
                  <w:noWrap w:val="0"/>
                  <w:vAlign w:val="center"/>
                </w:tcPr>
                <w:p>
                  <w:pPr>
                    <w:widowControl/>
                    <w:jc w:val="center"/>
                    <w:rPr>
                      <w:rFonts w:asci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lang w:val="en-US" w:eastAsia="zh-CN"/>
                    </w:rPr>
                    <w:t xml:space="preserve">187.28</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lang w:val="en-US" w:eastAsia="zh-CN"/>
                    </w:rPr>
                    <w:t xml:space="preserve">151.28</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lang w:val="en-US" w:eastAsia="zh-CN"/>
                    </w:rPr>
                    <w:t xml:space="preserve">36.00</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8" w:space="0" w:color="000000"/>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一般公共服务支出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167.74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审计事务</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167.74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2010801</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行政运行</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2010804</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审计业务</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25.00</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25.00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2010805</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审计管理</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4.00</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4.00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2010850</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事业运行</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2010899</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其他审计事务支出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7.00</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bottom"/>
                </w:tcPr>
                <w:p>
                  <w:pPr>
                    <w:keepNext w:val="0"/>
                    <w:keepLines w:val="0"/>
                    <w:widowControl/>
                    <w:suppressLineNumbers w:val="0"/>
                    <w:jc w:val="right"/>
                    <w:textAlignment w:val="bottom"/>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7.00 </w:t>
                  </w: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社会保障和就业支出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20803</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财政对社会保险基金的补助</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2080305</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财政对生育保险基金的补助</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医疗卫生与计划生育支出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医疗保障</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2100501</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行政单位医疗</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7.10</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7.10</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2100503</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公务员医疗补助</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3.55</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3.55</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住房保障支出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22102</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住房改革支出</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2210201</w:t>
                  </w:r>
                </w:p>
              </w:tc>
              <w:tc>
                <w:tcPr>
                  <w:gridSpan w:val="2"/>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住房公积金</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right"/>
                    <w:textAlignment w:val="center"/>
                    <w:rPr>
                      <w:rFonts w:ascii="宋体"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tcBorders>
                    <w:top w:val="single" w:sz="4" w:space="0" w:color="auto"/>
                    <w:left w:val="single" w:sz="4" w:space="0" w:color="auto"/>
                    <w:bottom w:val="single" w:sz="4" w:space="0" w:color="auto"/>
                    <w:right w:val="single" w:sz="4" w:space="0" w:color="auto"/>
                  </w:tcBorders>
                  <w:noWrap w:val="0"/>
                  <w:vAlign w:val="bottom"/>
                </w:tcPr>
                <w:p>
                  <w:pPr>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jc w:val="right"/>
                    <w:rPr>
                      <w:rFonts w:ascii="宋体" w:cs="Arial"/>
                      <w:color w:val="000000"/>
                      <w:kern w:val="0"/>
                      <w:sz w:val="16"/>
                      <w:szCs w:val="16"/>
                    </w:rPr>
                  </w:pPr>
                </w:p>
              </w:tc>
            </w:tr>
          </w:tbl>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财政拨款收入支出决算总表</w:t>
            </w:r>
          </w:p>
        </w:tc>
      </w:tr>
      <w:tr>
        <w:tblPrEx>
          <w:tblW w:w="0" w:type="auto"/>
          <w:tblInd w:w="0" w:type="dxa"/>
          <w:tblLayout w:type="fixed"/>
          <w:tblCellMar>
            <w:top w:w="0" w:type="dxa"/>
            <w:left w:w="108" w:type="dxa"/>
            <w:bottom w:w="0"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公开</w:t>
            </w:r>
            <w:r>
              <w:rPr>
                <w:rFonts w:ascii="宋体" w:hAnsi="宋体" w:cs="Arial"/>
                <w:color w:val="000000"/>
                <w:kern w:val="0"/>
                <w:sz w:val="16"/>
                <w:szCs w:val="16"/>
              </w:rPr>
              <w:t xml:space="preserve">04</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宋体"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lang w:eastAsia="zh-CN"/>
              </w:rPr>
              <w:t xml:space="preserve">刚察县审计局</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jc w:val="center"/>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w:t>
            </w: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入</w:t>
            </w:r>
          </w:p>
        </w:tc>
        <w:tc>
          <w:tcPr>
            <w:gridSpan w:val="9"/>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w:t>
            </w: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出</w:t>
            </w:r>
          </w:p>
        </w:tc>
      </w:tr>
      <w:tr>
        <w:tblPrEx>
          <w:tblW w:w="0" w:type="auto"/>
          <w:tblInd w:w="0" w:type="dxa"/>
          <w:tblLayout w:type="fixed"/>
          <w:tblCellMar>
            <w:top w:w="0" w:type="dxa"/>
            <w:left w:w="108" w:type="dxa"/>
            <w:bottom w:w="0" w:type="dxa"/>
            <w:right w:w="108" w:type="dxa"/>
          </w:tblCellMar>
        </w:tblPrEx>
        <w:trPr>
          <w:trHeight w:val="293"/>
          <w:jc w:val="center"/>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目</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项目（按功能分类）</w:t>
            </w:r>
          </w:p>
        </w:tc>
        <w:tc>
          <w:tcPr>
            <w:gridSpan w:val="2"/>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gridSpan w:val="6"/>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615"/>
          <w:jc w:val="center"/>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gridSpan w:val="2"/>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10</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12</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187.28</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31</w:t>
            </w:r>
          </w:p>
        </w:tc>
        <w:tc>
          <w:tcPr>
            <w:gridSpan w:val="3"/>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167.74</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167.74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32</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33</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34</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35</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36</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37</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38</w:t>
            </w:r>
          </w:p>
        </w:tc>
        <w:tc>
          <w:tcPr>
            <w:gridSpan w:val="3"/>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0.35</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39</w:t>
            </w:r>
          </w:p>
        </w:tc>
        <w:tc>
          <w:tcPr>
            <w:gridSpan w:val="3"/>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10.65</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10.65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40</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41</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42</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43</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44</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45</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46</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47</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48</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49</w:t>
            </w:r>
          </w:p>
        </w:tc>
        <w:tc>
          <w:tcPr>
            <w:gridSpan w:val="3"/>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8.54</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8.54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50</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51</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52</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53</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187.28</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77</w:t>
            </w:r>
          </w:p>
        </w:tc>
        <w:tc>
          <w:tcPr>
            <w:gridSpan w:val="3"/>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187.28</w:t>
            </w:r>
          </w:p>
        </w:tc>
        <w:tc>
          <w:tcPr>
            <w:gridSpan w:val="2"/>
            <w:tcBorders>
              <w:top w:val="nil"/>
              <w:left w:val="nil"/>
              <w:bottom w:val="single" w:sz="4"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187.28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78</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年初财政拨款结转和结余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年末财政拨款结转和结余</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79</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80</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81</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82</w:t>
            </w:r>
          </w:p>
        </w:tc>
        <w:tc>
          <w:tcPr>
            <w:gridSpan w:val="3"/>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jc w:val="righ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w:t>
            </w:r>
          </w:p>
        </w:tc>
        <w:tc>
          <w:tcPr>
            <w:tcBorders>
              <w:top w:val="nil"/>
              <w:left w:val="nil"/>
              <w:bottom w:val="single" w:sz="8"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187.28</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gridSpan w:val="2"/>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83</w:t>
            </w:r>
          </w:p>
        </w:tc>
        <w:tc>
          <w:tcPr>
            <w:gridSpan w:val="3"/>
            <w:tcBorders>
              <w:top w:val="nil"/>
              <w:left w:val="nil"/>
              <w:bottom w:val="single" w:sz="8"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187.28</w:t>
            </w:r>
          </w:p>
        </w:tc>
        <w:tc>
          <w:tcPr>
            <w:gridSpan w:val="2"/>
            <w:tcBorders>
              <w:top w:val="nil"/>
              <w:left w:val="nil"/>
              <w:bottom w:val="single" w:sz="8" w:space="0" w:color="000000"/>
              <w:right w:val="single" w:sz="4" w:space="0" w:color="000000"/>
            </w:tcBorders>
            <w:noWrap w:val="0"/>
            <w:vAlign w:val="center"/>
          </w:tcPr>
          <w:p>
            <w:pPr>
              <w:keepNext w:val="0"/>
              <w:keepLines w:val="0"/>
              <w:widowControl/>
              <w:suppressLineNumbers w:val="0"/>
              <w:jc w:val="right"/>
              <w:textAlignment w:val="center"/>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187.28</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400"/>
        <w:gridCol w:w="280"/>
        <w:gridCol w:w="99"/>
        <w:gridCol w:w="41"/>
        <w:gridCol w:w="329"/>
        <w:gridCol w:w="431"/>
        <w:gridCol w:w="640"/>
        <w:gridCol w:w="640"/>
        <w:gridCol w:w="620"/>
        <w:gridCol w:w="20"/>
        <w:gridCol w:w="59"/>
        <w:gridCol w:w="142"/>
        <w:gridCol w:w="709"/>
        <w:gridCol w:w="310"/>
        <w:gridCol w:w="349"/>
        <w:gridCol w:w="191"/>
        <w:gridCol w:w="60"/>
        <w:gridCol w:w="200"/>
        <w:gridCol w:w="307"/>
        <w:gridCol w:w="213"/>
        <w:gridCol w:w="496"/>
        <w:gridCol w:w="324"/>
        <w:gridCol w:w="243"/>
        <w:gridCol w:w="57"/>
        <w:gridCol w:w="368"/>
        <w:gridCol w:w="992"/>
        <w:gridCol w:w="709"/>
      </w:tblGrid>
      <w:tr>
        <w:tblPrEx>
          <w:tblW w:w="0" w:type="auto"/>
          <w:tblInd w:w="0"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一般公共预算财政拨款支出决算表</w:t>
            </w:r>
          </w:p>
        </w:tc>
      </w:tr>
      <w:tr>
        <w:tblPrEx>
          <w:tblW w:w="0" w:type="auto"/>
          <w:tblInd w:w="0" w:type="dxa"/>
          <w:tblLayout w:type="fixed"/>
          <w:tblCellMar>
            <w:top w:w="0" w:type="dxa"/>
            <w:left w:w="108" w:type="dxa"/>
            <w:bottom w:w="0" w:type="dxa"/>
            <w:right w:w="108" w:type="dxa"/>
          </w:tblCellMar>
        </w:tblPrEx>
        <w:trPr>
          <w:trHeight w:val="240"/>
        </w:trPr>
        <w:tc>
          <w:tcPr>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公开</w:t>
            </w:r>
            <w:r>
              <w:rPr>
                <w:rFonts w:ascii="仿宋_GB2312" w:eastAsia="仿宋_GB2312" w:hAnsi="Arial" w:cs="Arial"/>
                <w:color w:val="000000"/>
                <w:kern w:val="0"/>
                <w:sz w:val="16"/>
                <w:szCs w:val="16"/>
              </w:rPr>
              <w:t xml:space="preserve">05</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11"/>
            <w:tcBorders>
              <w:top w:val="nil"/>
              <w:left w:val="nil"/>
              <w:bottom w:val="nil"/>
              <w:right w:val="nil"/>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color w:val="000000"/>
                <w:kern w:val="0"/>
                <w:sz w:val="16"/>
                <w:szCs w:val="16"/>
              </w:rPr>
              <w:t xml:space="preserve">xxx</w:t>
            </w: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0" w:type="dxa"/>
          <w:tblLayout w:type="fixed"/>
          <w:tblCellMar>
            <w:top w:w="0" w:type="dxa"/>
            <w:left w:w="108" w:type="dxa"/>
            <w:bottom w:w="0" w:type="dxa"/>
            <w:right w:w="108" w:type="dxa"/>
          </w:tblCellMar>
        </w:tblPrEx>
        <w:trPr>
          <w:trHeight w:val="255"/>
        </w:trPr>
        <w:tc>
          <w:tcPr>
            <w:gridSpan w:val="11"/>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w:t>
            </w:r>
          </w:p>
        </w:tc>
        <w:tc>
          <w:tcPr>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基本支出</w:t>
            </w:r>
          </w:p>
        </w:tc>
        <w:tc>
          <w:tcPr>
            <w:gridSpan w:val="4"/>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项目支出</w:t>
            </w:r>
          </w:p>
        </w:tc>
      </w:tr>
      <w:tr>
        <w:tblPrEx>
          <w:tblW w:w="0" w:type="auto"/>
          <w:tblInd w:w="0" w:type="dxa"/>
          <w:tblLayout w:type="fixed"/>
          <w:tblCellMar>
            <w:top w:w="0" w:type="dxa"/>
            <w:left w:w="108" w:type="dxa"/>
            <w:bottom w:w="0" w:type="dxa"/>
            <w:right w:w="108" w:type="dxa"/>
          </w:tblCellMar>
        </w:tblPrEx>
        <w:trPr>
          <w:trHeight w:val="61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支出功能分类科目编码</w:t>
            </w:r>
          </w:p>
        </w:tc>
        <w:tc>
          <w:tcPr>
            <w:gridSpan w:val="6"/>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科目名称</w:t>
            </w:r>
          </w:p>
        </w:tc>
        <w:tc>
          <w:tcPr>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4"/>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w:t>
            </w:r>
          </w:p>
        </w:tc>
      </w:tr>
      <w:tr>
        <w:tblPrEx>
          <w:tblW w:w="0" w:type="auto"/>
          <w:tblInd w:w="0"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合计</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仿宋_GB2312" w:eastAsia="仿宋_GB2312"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187.28</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仿宋_GB2312" w:eastAsia="仿宋_GB2312"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151.28</w:t>
            </w:r>
          </w:p>
        </w:tc>
        <w:tc>
          <w:tcPr>
            <w:gridSpan w:val="4"/>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仿宋_GB2312" w:eastAsia="仿宋_GB2312"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36.00</w:t>
            </w:r>
          </w:p>
        </w:tc>
      </w:tr>
      <w:tr>
        <w:tblPrEx>
          <w:tblW w:w="0" w:type="auto"/>
          <w:tblInd w:w="0"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keepNext w:val="0"/>
              <w:keepLines w:val="0"/>
              <w:widowControl/>
              <w:suppressLineNumbers w:val="0"/>
              <w:jc w:val="left"/>
              <w:textAlignment w:val="center"/>
              <w:rPr>
                <w:rFonts w:ascii="Arial"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201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一般公共服务支出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167.74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b/>
                <w:bCs/>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gridSpan w:val="4"/>
            <w:tcBorders>
              <w:top w:val="nil"/>
              <w:left w:val="nil"/>
              <w:bottom w:val="single" w:sz="4" w:space="0" w:color="auto"/>
              <w:right w:val="single" w:sz="4" w:space="0" w:color="auto"/>
            </w:tcBorders>
            <w:noWrap w:val="0"/>
            <w:vAlign w:val="center"/>
          </w:tcPr>
          <w:p>
            <w:pPr>
              <w:jc w:val="right"/>
              <w:rPr>
                <w:rFonts w:ascii="Arial" w:hAnsi="Arial" w:cs="Arial"/>
                <w:b/>
                <w:bCs/>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审计事务</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167.74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gridSpan w:val="4"/>
            <w:tcBorders>
              <w:top w:val="nil"/>
              <w:left w:val="nil"/>
              <w:bottom w:val="single" w:sz="4" w:space="0" w:color="auto"/>
              <w:right w:val="single" w:sz="4" w:space="0" w:color="auto"/>
            </w:tcBorders>
            <w:noWrap w:val="0"/>
            <w:vAlign w:val="center"/>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行政运行</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131.74</w:t>
            </w:r>
          </w:p>
        </w:tc>
        <w:tc>
          <w:tcPr>
            <w:gridSpan w:val="4"/>
            <w:tcBorders>
              <w:top w:val="nil"/>
              <w:left w:val="nil"/>
              <w:bottom w:val="single" w:sz="4" w:space="0" w:color="auto"/>
              <w:right w:val="single" w:sz="4" w:space="0" w:color="auto"/>
            </w:tcBorders>
            <w:noWrap w:val="0"/>
            <w:vAlign w:val="center"/>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2010804</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审计业务</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25.00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color w:val="000000"/>
                <w:kern w:val="0"/>
                <w:sz w:val="16"/>
                <w:szCs w:val="16"/>
              </w:rPr>
            </w:pPr>
          </w:p>
        </w:tc>
        <w:tc>
          <w:tcPr>
            <w:gridSpan w:val="4"/>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25.00</w:t>
            </w: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2010805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审计管理</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4.00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color w:val="000000"/>
                <w:kern w:val="0"/>
                <w:sz w:val="16"/>
                <w:szCs w:val="16"/>
              </w:rPr>
            </w:pPr>
          </w:p>
        </w:tc>
        <w:tc>
          <w:tcPr>
            <w:gridSpan w:val="4"/>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4.00</w:t>
            </w: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2010850</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事业运行</w:t>
            </w:r>
          </w:p>
        </w:tc>
        <w:tc>
          <w:tcPr>
            <w:gridSpan w:val="5"/>
            <w:tcBorders>
              <w:top w:val="nil"/>
              <w:left w:val="nil"/>
              <w:bottom w:val="single" w:sz="4" w:space="0" w:color="auto"/>
              <w:right w:val="single" w:sz="4" w:space="0" w:color="auto"/>
            </w:tcBorders>
            <w:noWrap w:val="0"/>
            <w:vAlign w:val="center"/>
          </w:tcPr>
          <w:p>
            <w:pPr>
              <w:jc w:val="right"/>
              <w:rPr>
                <w:rFonts w:ascii="Arial" w:hAnsi="Arial" w:cs="Arial"/>
                <w:color w:val="000000"/>
                <w:kern w:val="0"/>
                <w:sz w:val="16"/>
                <w:szCs w:val="16"/>
              </w:rPr>
            </w:pPr>
          </w:p>
        </w:tc>
        <w:tc>
          <w:tcPr>
            <w:gridSpan w:val="7"/>
            <w:tcBorders>
              <w:top w:val="nil"/>
              <w:left w:val="nil"/>
              <w:bottom w:val="single" w:sz="4" w:space="0" w:color="auto"/>
              <w:right w:val="single" w:sz="4" w:space="0" w:color="auto"/>
            </w:tcBorders>
            <w:noWrap w:val="0"/>
            <w:vAlign w:val="center"/>
          </w:tcPr>
          <w:p>
            <w:pPr>
              <w:jc w:val="right"/>
              <w:rPr>
                <w:rFonts w:ascii="Arial" w:hAnsi="Arial" w:cs="Arial"/>
                <w:color w:val="000000"/>
                <w:kern w:val="0"/>
                <w:sz w:val="16"/>
                <w:szCs w:val="16"/>
              </w:rPr>
            </w:pPr>
          </w:p>
        </w:tc>
        <w:tc>
          <w:tcPr>
            <w:gridSpan w:val="4"/>
            <w:tcBorders>
              <w:top w:val="nil"/>
              <w:left w:val="nil"/>
              <w:bottom w:val="single" w:sz="4" w:space="0" w:color="auto"/>
              <w:right w:val="single" w:sz="4" w:space="0" w:color="auto"/>
            </w:tcBorders>
            <w:noWrap w:val="0"/>
            <w:vAlign w:val="center"/>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2010899</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其他审计事务支出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7.00</w:t>
            </w:r>
          </w:p>
        </w:tc>
        <w:tc>
          <w:tcPr>
            <w:gridSpan w:val="7"/>
            <w:tcBorders>
              <w:top w:val="nil"/>
              <w:left w:val="nil"/>
              <w:bottom w:val="single" w:sz="4" w:space="0" w:color="auto"/>
              <w:right w:val="single" w:sz="4" w:space="0" w:color="auto"/>
            </w:tcBorders>
            <w:noWrap w:val="0"/>
            <w:vAlign w:val="center"/>
          </w:tcPr>
          <w:p>
            <w:pPr>
              <w:jc w:val="right"/>
              <w:rPr>
                <w:rFonts w:ascii="Arial" w:hAnsi="Arial" w:cs="Arial"/>
                <w:color w:val="000000"/>
                <w:kern w:val="0"/>
                <w:sz w:val="16"/>
                <w:szCs w:val="16"/>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7.00</w:t>
            </w: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社会保障和就业支出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20803</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财政对社会保险基金的补助</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2080305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财政对生育保险基金的补助</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0.35</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医疗卫生与计划生育支出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医疗保障</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10.65</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行政单位医疗</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7.10</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7.10</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2100503</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公务员医疗补助</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3.55</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3.55</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住房保障支出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22102</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住房改革支出</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2210201</w:t>
            </w:r>
          </w:p>
        </w:tc>
        <w:tc>
          <w:tcPr>
            <w:gridSpan w:val="6"/>
            <w:tcBorders>
              <w:top w:val="nil"/>
              <w:left w:val="nil"/>
              <w:bottom w:val="single" w:sz="4" w:space="0" w:color="auto"/>
              <w:right w:val="single" w:sz="4" w:space="0" w:color="auto"/>
            </w:tcBorders>
            <w:noWrap w:val="0"/>
            <w:vAlign w:val="center"/>
          </w:tcPr>
          <w:p>
            <w:pPr>
              <w:keepNext w:val="0"/>
              <w:keepLines w:val="0"/>
              <w:widowControl/>
              <w:suppressLineNumbers w:val="0"/>
              <w:jc w:val="lef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 </w:t>
            </w:r>
            <w:r>
              <w:rPr>
                <w:rFonts w:ascii="宋体" w:eastAsia="宋体" w:hAnsi="宋体" w:cs="宋体" w:hint="eastAsia"/>
                <w:i w:val="0"/>
                <w:color w:val="000000"/>
                <w:kern w:val="0"/>
                <w:sz w:val="16"/>
                <w:szCs w:val="16"/>
                <w:u w:val="none"/>
                <w:lang w:val="en-US" w:eastAsia="zh-CN"/>
              </w:rPr>
              <w:t xml:space="preserve">住房公积金</w:t>
            </w:r>
          </w:p>
        </w:tc>
        <w:tc>
          <w:tcPr>
            <w:gridSpan w:val="5"/>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gridSpan w:val="7"/>
            <w:tcBorders>
              <w:top w:val="nil"/>
              <w:left w:val="nil"/>
              <w:bottom w:val="single" w:sz="4" w:space="0" w:color="auto"/>
              <w:right w:val="single" w:sz="4" w:space="0" w:color="auto"/>
            </w:tcBorders>
            <w:noWrap w:val="0"/>
            <w:vAlign w:val="center"/>
          </w:tcPr>
          <w:p>
            <w:pPr>
              <w:keepNext w:val="0"/>
              <w:keepLines w:val="0"/>
              <w:widowControl/>
              <w:suppressLineNumbers w:val="0"/>
              <w:jc w:val="right"/>
              <w:textAlignment w:val="center"/>
              <w:rPr>
                <w:rFonts w:ascii="Arial" w:hAnsi="Arial" w:cs="Arial"/>
                <w:color w:val="000000"/>
                <w:kern w:val="0"/>
                <w:sz w:val="16"/>
                <w:szCs w:val="16"/>
              </w:rPr>
            </w:pPr>
            <w:r>
              <w:rPr>
                <w:rFonts w:ascii="宋体" w:eastAsia="宋体" w:hAnsi="宋体" w:cs="宋体" w:hint="eastAsia"/>
                <w:i w:val="0"/>
                <w:color w:val="000000"/>
                <w:kern w:val="0"/>
                <w:sz w:val="16"/>
                <w:szCs w:val="16"/>
                <w:u w:val="none"/>
                <w:lang w:val="en-US" w:eastAsia="zh-CN"/>
              </w:rPr>
              <w:t xml:space="preserve">8.54</w:t>
            </w:r>
          </w:p>
        </w:tc>
        <w:tc>
          <w:tcPr>
            <w:gridSpan w:val="4"/>
            <w:tcBorders>
              <w:top w:val="nil"/>
              <w:left w:val="nil"/>
              <w:bottom w:val="single" w:sz="4" w:space="0" w:color="auto"/>
              <w:right w:val="single" w:sz="4" w:space="0" w:color="auto"/>
            </w:tcBorders>
            <w:noWrap w:val="0"/>
            <w:vAlign w:val="bottom"/>
          </w:tcPr>
          <w:p>
            <w:pPr>
              <w:jc w:val="righ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right"/>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bottom"/>
          </w:tcPr>
          <w:p>
            <w:pPr>
              <w:widowControl/>
              <w:jc w:val="right"/>
              <w:rPr>
                <w:rFonts w:ascii="Arial" w:hAnsi="Arial" w:cs="Arial"/>
                <w:color w:val="000000"/>
                <w:kern w:val="0"/>
                <w:sz w:val="22"/>
                <w:szCs w:val="22"/>
              </w:rPr>
            </w:pPr>
          </w:p>
        </w:tc>
      </w:tr>
      <w:tr>
        <w:tblPrEx>
          <w:tblW w:w="0" w:type="auto"/>
          <w:tblInd w:w="0"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right"/>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bottom"/>
          </w:tcPr>
          <w:p>
            <w:pPr>
              <w:widowControl/>
              <w:jc w:val="right"/>
              <w:rPr>
                <w:rFonts w:ascii="Arial" w:hAnsi="Arial" w:cs="Arial"/>
                <w:color w:val="000000"/>
                <w:kern w:val="0"/>
                <w:sz w:val="22"/>
                <w:szCs w:val="22"/>
              </w:rPr>
            </w:pPr>
          </w:p>
        </w:tc>
      </w:tr>
      <w:tr>
        <w:tblPrEx>
          <w:tblW w:w="0" w:type="auto"/>
          <w:tblInd w:w="0"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hint="eastAsia"/>
                <w:b/>
                <w:bCs/>
                <w:color w:val="000000"/>
                <w:kern w:val="0"/>
                <w:sz w:val="16"/>
                <w:szCs w:val="16"/>
              </w:rPr>
            </w:pPr>
          </w:p>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一般公共预算财政拨款基本支出决算表</w:t>
            </w:r>
          </w:p>
        </w:tc>
      </w:tr>
      <w:tr>
        <w:tblPrEx>
          <w:tblW w:w="0" w:type="auto"/>
          <w:tblInd w:w="0" w:type="dxa"/>
          <w:tblLayout w:type="fixed"/>
          <w:tblCellMar>
            <w:top w:w="0" w:type="dxa"/>
            <w:left w:w="108" w:type="dxa"/>
            <w:bottom w:w="0" w:type="dxa"/>
            <w:right w:w="108" w:type="dxa"/>
          </w:tblCellMar>
        </w:tblPrEx>
        <w:trPr>
          <w:trHeight w:val="207"/>
        </w:trPr>
        <w:tc>
          <w:tcPr>
            <w:gridSpan w:val="4"/>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c>
          <w:tcPr>
            <w:gridSpan w:val="8"/>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公开</w:t>
            </w:r>
            <w:r>
              <w:rPr>
                <w:rFonts w:ascii="仿宋_GB2312" w:eastAsia="仿宋_GB2312" w:hAnsi="Arial" w:cs="Arial"/>
                <w:color w:val="000000"/>
                <w:kern w:val="0"/>
                <w:sz w:val="16"/>
                <w:szCs w:val="16"/>
              </w:rPr>
              <w:t xml:space="preserve">06</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40"/>
        </w:trPr>
        <w:tc>
          <w:tcPr>
            <w:gridSpan w:val="9"/>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刚察县审计局</w:t>
            </w:r>
          </w:p>
        </w:tc>
        <w:tc>
          <w:tcPr>
            <w:gridSpan w:val="8"/>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0" w:type="dxa"/>
          <w:tblLayout w:type="fixed"/>
          <w:tblCellMar>
            <w:top w:w="0" w:type="dxa"/>
            <w:left w:w="108" w:type="dxa"/>
            <w:bottom w:w="0" w:type="dxa"/>
            <w:right w:w="108" w:type="dxa"/>
          </w:tblCellMar>
        </w:tblPrEx>
        <w:trPr>
          <w:trHeight w:val="255"/>
        </w:trPr>
        <w:tc>
          <w:tcPr>
            <w:gridSpan w:val="9"/>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gridSpan w:val="8"/>
            <w:vMerge w:val="restart"/>
            <w:tcBorders>
              <w:top w:val="single" w:sz="4" w:space="0" w:color="auto"/>
              <w:left w:val="single" w:sz="4" w:space="0" w:color="auto"/>
              <w:bottom w:val="single" w:sz="4" w:space="0" w:color="auto"/>
              <w:right w:val="single" w:sz="4" w:space="0" w:color="auto"/>
            </w:tcBorders>
            <w:noWrap w:val="0"/>
            <w:vAlign w:val="center"/>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本年支出合计</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人员经费</w:t>
            </w:r>
          </w:p>
        </w:tc>
        <w:tc>
          <w:tcPr>
            <w:gridSpan w:val="3"/>
            <w:vMerge w:val="restart"/>
            <w:tcBorders>
              <w:top w:val="single" w:sz="4" w:space="0" w:color="auto"/>
              <w:left w:val="single" w:sz="4" w:space="0" w:color="auto"/>
              <w:bottom w:val="single" w:sz="4" w:space="0" w:color="auto"/>
              <w:right w:val="single" w:sz="4" w:space="0" w:color="auto"/>
            </w:tcBorders>
            <w:noWrap w:val="0"/>
            <w:vAlign w:val="center"/>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公用经费</w:t>
            </w:r>
          </w:p>
        </w:tc>
      </w:tr>
      <w:tr>
        <w:tblPrEx>
          <w:tblW w:w="0" w:type="auto"/>
          <w:tblInd w:w="0" w:type="dxa"/>
          <w:tblLayout w:type="fixed"/>
          <w:tblCellMar>
            <w:top w:w="0" w:type="dxa"/>
            <w:left w:w="108" w:type="dxa"/>
            <w:bottom w:w="0" w:type="dxa"/>
            <w:right w:w="108" w:type="dxa"/>
          </w:tblCellMar>
        </w:tblPrEx>
        <w:trPr>
          <w:trHeight w:val="420"/>
        </w:trPr>
        <w:tc>
          <w:tcPr>
            <w:gridSpan w:val="5"/>
            <w:tcBorders>
              <w:top w:val="nil"/>
              <w:left w:val="single" w:sz="4" w:space="0" w:color="auto"/>
              <w:bottom w:val="single" w:sz="4" w:space="0" w:color="auto"/>
              <w:right w:val="single" w:sz="4" w:space="0" w:color="auto"/>
            </w:tcBorders>
            <w:noWrap w:val="0"/>
            <w:vAlign w:val="center"/>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经济分类科目编码</w:t>
            </w:r>
          </w:p>
        </w:tc>
        <w:tc>
          <w:tcPr>
            <w:gridSpan w:val="4"/>
            <w:tcBorders>
              <w:top w:val="nil"/>
              <w:left w:val="nil"/>
              <w:bottom w:val="single" w:sz="4" w:space="0" w:color="auto"/>
              <w:right w:val="single" w:sz="4" w:space="0" w:color="auto"/>
            </w:tcBorders>
            <w:noWrap w:val="0"/>
            <w:vAlign w:val="center"/>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gridSpan w:val="8"/>
            <w:vMerge/>
            <w:tcBorders>
              <w:top w:val="single" w:sz="4" w:space="0" w:color="auto"/>
              <w:left w:val="single" w:sz="4" w:space="0" w:color="auto"/>
              <w:bottom w:val="single" w:sz="4" w:space="0" w:color="auto"/>
              <w:right w:val="single" w:sz="4" w:space="0" w:color="auto"/>
            </w:tcBorders>
            <w:noWrap w:val="0"/>
            <w:vAlign w:val="center"/>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c>
          <w:tcPr>
            <w:gridSpan w:val="3"/>
            <w:vMerge/>
            <w:tcBorders>
              <w:top w:val="single" w:sz="4" w:space="0" w:color="auto"/>
              <w:left w:val="single" w:sz="4" w:space="0" w:color="auto"/>
              <w:bottom w:val="single" w:sz="4" w:space="0" w:color="auto"/>
              <w:right w:val="single" w:sz="4" w:space="0" w:color="auto"/>
            </w:tcBorders>
            <w:noWrap w:val="0"/>
            <w:vAlign w:val="center"/>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8"/>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w:t>
            </w:r>
          </w:p>
        </w:tc>
        <w:tc>
          <w:tcPr>
            <w:gridSpan w:val="7"/>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w:t>
            </w:r>
          </w:p>
        </w:tc>
        <w:tc>
          <w:tcPr>
            <w:gridSpan w:val="3"/>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2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w:t>
            </w:r>
          </w:p>
        </w:tc>
      </w:tr>
      <w:tr>
        <w:tblPrEx>
          <w:tblW w:w="0" w:type="auto"/>
          <w:tblInd w:w="0"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center"/>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8"/>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151.28</w:t>
            </w:r>
          </w:p>
        </w:tc>
        <w:tc>
          <w:tcPr>
            <w:gridSpan w:val="7"/>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20"/>
                <w:szCs w:val="20"/>
                <w:u w:val="none"/>
                <w:lang w:val="en-US" w:eastAsia="zh-CN"/>
              </w:rPr>
              <w:t xml:space="preserve">139.52</w:t>
            </w:r>
          </w:p>
        </w:tc>
        <w:tc>
          <w:tcPr>
            <w:gridSpan w:val="3"/>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20"/>
                <w:szCs w:val="20"/>
                <w:u w:val="none"/>
                <w:lang w:val="en-US" w:eastAsia="zh-CN"/>
              </w:rPr>
              <w:t xml:space="preserve">11.76</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b/>
                <w:color w:val="000000"/>
                <w:kern w:val="0"/>
                <w:sz w:val="16"/>
                <w:szCs w:val="16"/>
              </w:rPr>
            </w:pPr>
            <w:r>
              <w:rPr>
                <w:rFonts w:ascii="仿宋_GB2312" w:eastAsia="仿宋_GB2312" w:hAnsi="Arial" w:cs="Arial"/>
                <w:b/>
                <w:color w:val="000000"/>
                <w:kern w:val="0"/>
                <w:sz w:val="16"/>
                <w:szCs w:val="16"/>
              </w:rPr>
              <w:t xml:space="preserve">301</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工资福利支出</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20"/>
                <w:szCs w:val="20"/>
                <w:u w:val="none"/>
                <w:lang w:val="en-US" w:eastAsia="zh-CN"/>
              </w:rPr>
              <w:t xml:space="preserve">120.33</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20"/>
                <w:szCs w:val="20"/>
                <w:u w:val="none"/>
                <w:lang w:val="en-US" w:eastAsia="zh-CN"/>
              </w:rPr>
              <w:t xml:space="preserve">120.33</w:t>
            </w: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30101</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基本工资</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27.36</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27.36</w:t>
            </w: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30102</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津贴补贴</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62.15</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62.15</w:t>
            </w: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30103</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奖金</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26.27</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26.27</w:t>
            </w: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30104</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社会保障缴费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4.55</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4.55</w:t>
            </w: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30106</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伙食补助费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30107</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绩效工资</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30199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其他工资福利支出</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b/>
                <w:color w:val="000000"/>
                <w:kern w:val="0"/>
                <w:sz w:val="16"/>
                <w:szCs w:val="16"/>
              </w:rPr>
            </w:pPr>
            <w:r>
              <w:rPr>
                <w:rFonts w:ascii="仿宋_GB2312" w:eastAsia="仿宋_GB2312" w:hAnsi="Arial" w:cs="Arial"/>
                <w:b/>
                <w:color w:val="000000"/>
                <w:kern w:val="0"/>
                <w:sz w:val="16"/>
                <w:szCs w:val="16"/>
              </w:rPr>
              <w:t xml:space="preserve">302</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商品和服务支出</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20"/>
                <w:szCs w:val="20"/>
                <w:u w:val="none"/>
                <w:lang w:val="en-US" w:eastAsia="zh-CN"/>
              </w:rPr>
              <w:t xml:space="preserve">11.76</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20"/>
                <w:szCs w:val="20"/>
                <w:u w:val="none"/>
                <w:lang w:val="en-US" w:eastAsia="zh-CN"/>
              </w:rPr>
              <w:t xml:space="preserve">11.76</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30201</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7.04</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7.04</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30202</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印刷费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30203</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咨询费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30204</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手续费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0.03</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0.03</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30205</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水费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0.16</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0.16</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30206</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电费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0.50</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0.50</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30207</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邮电费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0.31</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0.31</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30208</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取暖费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0.86</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0.86</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30209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物业管理费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30211</w:t>
            </w:r>
          </w:p>
        </w:tc>
        <w:tc>
          <w:tcPr>
            <w:gridSpan w:val="4"/>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差旅费</w:t>
            </w:r>
          </w:p>
        </w:tc>
        <w:tc>
          <w:tcPr>
            <w:gridSpan w:val="8"/>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30212</w:t>
            </w:r>
          </w:p>
        </w:tc>
        <w:tc>
          <w:tcPr>
            <w:gridSpan w:val="4"/>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因公出国（境）费用</w:t>
            </w:r>
          </w:p>
        </w:tc>
        <w:tc>
          <w:tcPr>
            <w:gridSpan w:val="8"/>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30213</w:t>
            </w:r>
          </w:p>
        </w:tc>
        <w:tc>
          <w:tcPr>
            <w:gridSpan w:val="4"/>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维修</w:t>
            </w:r>
            <w:r>
              <w:rPr>
                <w:rFonts w:ascii="仿宋_GB2312" w:eastAsia="仿宋_GB2312" w:hAnsi="Arial" w:cs="Arial"/>
                <w:color w:val="000000"/>
                <w:kern w:val="0"/>
                <w:sz w:val="16"/>
                <w:szCs w:val="16"/>
              </w:rPr>
              <w:t xml:space="preserve">(</w:t>
            </w:r>
            <w:r>
              <w:rPr>
                <w:rFonts w:ascii="仿宋_GB2312" w:eastAsia="仿宋_GB2312" w:hAnsi="Arial" w:cs="Arial" w:hint="eastAsia"/>
                <w:color w:val="000000"/>
                <w:kern w:val="0"/>
                <w:sz w:val="16"/>
                <w:szCs w:val="16"/>
              </w:rPr>
              <w:t xml:space="preserve">护</w:t>
            </w:r>
            <w:r>
              <w:rPr>
                <w:rFonts w:ascii="仿宋_GB2312" w:eastAsia="仿宋_GB2312" w:hAnsi="Arial" w:cs="Arial"/>
                <w:color w:val="000000"/>
                <w:kern w:val="0"/>
                <w:sz w:val="16"/>
                <w:szCs w:val="16"/>
              </w:rPr>
              <w:t xml:space="preserve">)</w:t>
            </w:r>
            <w:r>
              <w:rPr>
                <w:rFonts w:ascii="仿宋_GB2312" w:eastAsia="仿宋_GB2312" w:hAnsi="Arial" w:cs="Arial" w:hint="eastAsia"/>
                <w:color w:val="000000"/>
                <w:kern w:val="0"/>
                <w:sz w:val="16"/>
                <w:szCs w:val="16"/>
              </w:rPr>
              <w:t xml:space="preserve">费</w:t>
            </w:r>
          </w:p>
        </w:tc>
        <w:tc>
          <w:tcPr>
            <w:gridSpan w:val="8"/>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30214</w:t>
            </w:r>
          </w:p>
        </w:tc>
        <w:tc>
          <w:tcPr>
            <w:gridSpan w:val="4"/>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租赁费</w:t>
            </w:r>
          </w:p>
        </w:tc>
        <w:tc>
          <w:tcPr>
            <w:gridSpan w:val="8"/>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30215</w:t>
            </w:r>
          </w:p>
        </w:tc>
        <w:tc>
          <w:tcPr>
            <w:gridSpan w:val="4"/>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会议费</w:t>
            </w:r>
          </w:p>
        </w:tc>
        <w:tc>
          <w:tcPr>
            <w:gridSpan w:val="8"/>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30216</w:t>
            </w:r>
          </w:p>
        </w:tc>
        <w:tc>
          <w:tcPr>
            <w:gridSpan w:val="4"/>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培训费</w:t>
            </w:r>
          </w:p>
        </w:tc>
        <w:tc>
          <w:tcPr>
            <w:gridSpan w:val="8"/>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0.14</w:t>
            </w:r>
          </w:p>
        </w:tc>
        <w:tc>
          <w:tcPr>
            <w:gridSpan w:val="7"/>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single" w:sz="4" w:space="0" w:color="auto"/>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0.14</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30217</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30218</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专用材料费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30224</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被装购置费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30225</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专用燃料费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30226</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劳务费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0.72</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0.72</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30227</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委托业务费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30228</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工会经费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1.56</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1.56</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30229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福利费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30231</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公务用车运行维护费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0.13</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0.13</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30239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其他交通费用</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30299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其他商品和服务支出</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0.31</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0.31</w:t>
            </w: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b/>
                <w:color w:val="000000"/>
                <w:kern w:val="0"/>
                <w:sz w:val="16"/>
                <w:szCs w:val="16"/>
              </w:rPr>
            </w:pPr>
            <w:r>
              <w:rPr>
                <w:rFonts w:ascii="仿宋_GB2312" w:eastAsia="仿宋_GB2312" w:hAnsi="Arial" w:cs="Arial"/>
                <w:b/>
                <w:color w:val="000000"/>
                <w:kern w:val="0"/>
                <w:sz w:val="16"/>
                <w:szCs w:val="16"/>
              </w:rPr>
              <w:t xml:space="preserve">303</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对个人和家庭的补助</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20"/>
                <w:szCs w:val="20"/>
                <w:u w:val="none"/>
                <w:lang w:val="en-US" w:eastAsia="zh-CN"/>
              </w:rPr>
              <w:t xml:space="preserve">19.19</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b/>
                <w:i w:val="0"/>
                <w:color w:val="000000"/>
                <w:kern w:val="0"/>
                <w:sz w:val="20"/>
                <w:szCs w:val="20"/>
                <w:u w:val="none"/>
                <w:lang w:val="en-US" w:eastAsia="zh-CN"/>
              </w:rPr>
              <w:t xml:space="preserve">19.19</w:t>
            </w: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30301</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离休费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30302</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退休费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30303</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退职（役）费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30304</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抚恤金</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30305</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生活补助</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30307</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医疗费</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10.65</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10.65</w:t>
            </w: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30309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奖励金</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30311</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住房公积金</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8.54</w:t>
            </w: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suppressLineNumbers w:val="0"/>
              <w:kinsoku/>
              <w:wordWrap/>
              <w:overflowPunct/>
              <w:topLinePunct w:val="0"/>
              <w:autoSpaceDE/>
              <w:autoSpaceDN/>
              <w:bidi w:val="0"/>
              <w:adjustRightInd/>
              <w:snapToGrid/>
              <w:spacing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8.54</w:t>
            </w: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30312</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提租补贴</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30313</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购房补贴</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30399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其他对个人和家庭的补助支出</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b/>
                <w:color w:val="000000"/>
                <w:kern w:val="0"/>
                <w:sz w:val="16"/>
                <w:szCs w:val="16"/>
              </w:rPr>
            </w:pPr>
            <w:r>
              <w:rPr>
                <w:rFonts w:ascii="仿宋_GB2312" w:eastAsia="仿宋_GB2312" w:hAnsi="Arial" w:cs="Arial"/>
                <w:b/>
                <w:color w:val="000000"/>
                <w:kern w:val="0"/>
                <w:sz w:val="16"/>
                <w:szCs w:val="16"/>
              </w:rPr>
              <w:t xml:space="preserve">310</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其他资本性支出</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31002</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办公设备购置</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31003</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专用设备购置</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31007</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信息网络及软件购置更新</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31019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其他交通工具购置</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31099</w:t>
            </w:r>
          </w:p>
        </w:tc>
        <w:tc>
          <w:tcPr>
            <w:gridSpan w:val="4"/>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line="0" w:lineRule="atLeast"/>
              <w:ind w:left="0" w:right="0" w:firstLine="0" w:leftChars="0" w:rightChars="0" w:firstLineChars="0"/>
              <w:jc w:val="left"/>
              <w:textAlignment w:val="auto"/>
              <w:outlineLvl w:val="9"/>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其他资本性支出</w:t>
            </w:r>
          </w:p>
        </w:tc>
        <w:tc>
          <w:tcPr>
            <w:gridSpan w:val="8"/>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7"/>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keepNext w:val="0"/>
              <w:keepLines w:val="0"/>
              <w:pageBreakBefore w:val="0"/>
              <w:widowControl/>
              <w:kinsoku/>
              <w:wordWrap/>
              <w:overflowPunct/>
              <w:topLinePunct w:val="0"/>
              <w:autoSpaceDE/>
              <w:autoSpaceDN/>
              <w:bidi w:val="0"/>
              <w:adjustRightInd/>
              <w:snapToGrid/>
              <w:spacing w:before="0" w:beforeLines="0" w:after="0" w:afterLines="0" w:line="0" w:lineRule="atLeast"/>
              <w:ind w:left="0" w:right="0" w:firstLine="0" w:leftChars="0" w:rightChars="0" w:firstLineChars="0"/>
              <w:jc w:val="right"/>
              <w:textAlignment w:val="auto"/>
              <w:outlineLvl w:val="9"/>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w:t>
            </w:r>
            <w:r>
              <w:rPr>
                <w:rFonts w:ascii="仿宋_GB2312" w:eastAsia="仿宋_GB2312" w:hAnsi="Arial" w:cs="Arial" w:hint="eastAsia"/>
                <w:color w:val="000000"/>
                <w:kern w:val="0"/>
                <w:sz w:val="16"/>
                <w:szCs w:val="16"/>
              </w:rPr>
              <w:t xml:space="preserve">款</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三</w:t>
            </w: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经费支出决算表</w:t>
            </w:r>
          </w:p>
        </w:tc>
      </w:tr>
      <w:tr>
        <w:tblPrEx>
          <w:tblW w:w="0" w:type="auto"/>
          <w:tblInd w:w="0" w:type="dxa"/>
          <w:tblLayout w:type="fixed"/>
          <w:tblCellMar>
            <w:top w:w="0" w:type="dxa"/>
            <w:left w:w="108" w:type="dxa"/>
            <w:bottom w:w="0" w:type="dxa"/>
            <w:right w:w="108" w:type="dxa"/>
          </w:tblCellMar>
        </w:tblPrEx>
        <w:trPr>
          <w:trHeight w:val="285"/>
        </w:trPr>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公开</w:t>
            </w:r>
            <w:r>
              <w:rPr>
                <w:rFonts w:ascii="仿宋_GB2312" w:eastAsia="仿宋_GB2312" w:hAnsi="Arial" w:cs="Arial"/>
                <w:color w:val="000000"/>
                <w:kern w:val="0"/>
                <w:sz w:val="16"/>
                <w:szCs w:val="16"/>
              </w:rPr>
              <w:t xml:space="preserve">07</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刚察县审计局</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0" w:type="dxa"/>
          <w:tblLayout w:type="fixed"/>
          <w:tblCellMar>
            <w:top w:w="0" w:type="dxa"/>
            <w:left w:w="108" w:type="dxa"/>
            <w:bottom w:w="0" w:type="dxa"/>
            <w:right w:w="108" w:type="dxa"/>
          </w:tblCellMar>
        </w:tblPrEx>
        <w:trPr>
          <w:trHeight w:val="255"/>
        </w:trPr>
        <w:tc>
          <w:tcPr>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2015</w:t>
            </w:r>
            <w:r>
              <w:rPr>
                <w:rFonts w:ascii="仿宋_GB2312" w:eastAsia="仿宋_GB2312" w:hAnsi="Arial" w:cs="Arial" w:hint="eastAsia"/>
                <w:color w:val="000000"/>
                <w:kern w:val="0"/>
                <w:sz w:val="16"/>
                <w:szCs w:val="16"/>
              </w:rPr>
              <w:t xml:space="preserve">年度预算数</w:t>
            </w:r>
          </w:p>
        </w:tc>
        <w:tc>
          <w:tcPr>
            <w:gridSpan w:val="14"/>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2015</w:t>
            </w:r>
            <w:r>
              <w:rPr>
                <w:rFonts w:ascii="仿宋_GB2312" w:eastAsia="仿宋_GB2312" w:hAnsi="Arial" w:cs="Arial" w:hint="eastAsia"/>
                <w:color w:val="000000"/>
                <w:kern w:val="0"/>
                <w:sz w:val="16"/>
                <w:szCs w:val="16"/>
              </w:rPr>
              <w:t xml:space="preserve">年度决算数</w:t>
            </w:r>
          </w:p>
        </w:tc>
      </w:tr>
      <w:tr>
        <w:tblPrEx>
          <w:tblW w:w="0" w:type="auto"/>
          <w:tblInd w:w="0" w:type="dxa"/>
          <w:tblLayout w:type="fixed"/>
          <w:tblCellMar>
            <w:top w:w="0" w:type="dxa"/>
            <w:left w:w="108" w:type="dxa"/>
            <w:bottom w:w="0" w:type="dxa"/>
            <w:right w:w="108" w:type="dxa"/>
          </w:tblCellMar>
        </w:tblPrEx>
        <w:trPr>
          <w:trHeight w:val="480"/>
        </w:trPr>
        <w:tc>
          <w:tcPr>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7"/>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r>
      <w:tr>
        <w:tblPrEx>
          <w:tblW w:w="0" w:type="auto"/>
          <w:tblInd w:w="0" w:type="dxa"/>
          <w:tblLayout w:type="fixed"/>
          <w:tblCellMar>
            <w:top w:w="0" w:type="dxa"/>
            <w:left w:w="108" w:type="dxa"/>
            <w:bottom w:w="0" w:type="dxa"/>
            <w:right w:w="108" w:type="dxa"/>
          </w:tblCellMar>
        </w:tblPrEx>
        <w:trPr>
          <w:trHeight w:val="810"/>
        </w:trPr>
        <w:tc>
          <w:tcPr>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7</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8</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9</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10</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12</w:t>
            </w:r>
          </w:p>
        </w:tc>
      </w:tr>
      <w:tr>
        <w:tblPrEx>
          <w:tblW w:w="0" w:type="auto"/>
          <w:tblInd w:w="0"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0.72</w:t>
            </w:r>
          </w:p>
        </w:tc>
        <w:tc>
          <w:tcPr>
            <w:gridSpan w:val="4"/>
            <w:tcBorders>
              <w:top w:val="nil"/>
              <w:left w:val="nil"/>
              <w:bottom w:val="single" w:sz="4" w:space="0" w:color="auto"/>
              <w:right w:val="single" w:sz="4" w:space="0" w:color="auto"/>
            </w:tcBorders>
            <w:noWrap w:val="0"/>
            <w:vAlign w:val="bottom"/>
          </w:tcPr>
          <w:p>
            <w:pPr>
              <w:jc w:val="righ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0.37</w:t>
            </w:r>
          </w:p>
        </w:tc>
        <w:tc>
          <w:tcPr>
            <w:tcBorders>
              <w:top w:val="nil"/>
              <w:left w:val="nil"/>
              <w:bottom w:val="single" w:sz="4" w:space="0" w:color="auto"/>
              <w:right w:val="single" w:sz="4" w:space="0" w:color="auto"/>
            </w:tcBorders>
            <w:noWrap w:val="0"/>
            <w:vAlign w:val="bottom"/>
          </w:tcPr>
          <w:p>
            <w:pPr>
              <w:rPr>
                <w:rFonts w:ascii="仿宋_GB2312" w:eastAsia="仿宋_GB2312" w:hAnsi="Arial" w:cs="Arial"/>
                <w:color w:val="000000"/>
                <w:kern w:val="0"/>
                <w:sz w:val="16"/>
                <w:szCs w:val="16"/>
              </w:rPr>
            </w:pPr>
          </w:p>
        </w:tc>
        <w:tc>
          <w:tcPr>
            <w:gridSpan w:val="4"/>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0.37</w:t>
            </w:r>
          </w:p>
        </w:tc>
        <w:tc>
          <w:tcPr>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0.35</w:t>
            </w:r>
          </w:p>
        </w:tc>
        <w:tc>
          <w:tcPr>
            <w:gridSpan w:val="2"/>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0.72</w:t>
            </w:r>
          </w:p>
        </w:tc>
        <w:tc>
          <w:tcPr>
            <w:gridSpan w:val="4"/>
            <w:tcBorders>
              <w:top w:val="nil"/>
              <w:left w:val="nil"/>
              <w:bottom w:val="single" w:sz="4" w:space="0" w:color="auto"/>
              <w:right w:val="single" w:sz="4" w:space="0" w:color="auto"/>
            </w:tcBorders>
            <w:noWrap w:val="0"/>
            <w:vAlign w:val="bottom"/>
          </w:tcPr>
          <w:p>
            <w:pPr>
              <w:jc w:val="right"/>
              <w:rPr>
                <w:rFonts w:ascii="仿宋_GB2312" w:eastAsia="仿宋_GB2312" w:hAnsi="Arial" w:cs="Arial"/>
                <w:color w:val="000000"/>
                <w:kern w:val="0"/>
                <w:sz w:val="16"/>
                <w:szCs w:val="16"/>
              </w:rPr>
            </w:pPr>
          </w:p>
        </w:tc>
        <w:tc>
          <w:tcPr>
            <w:gridSpan w:val="2"/>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0.37</w:t>
            </w:r>
          </w:p>
        </w:tc>
        <w:tc>
          <w:tcPr>
            <w:gridSpan w:val="4"/>
            <w:tcBorders>
              <w:top w:val="nil"/>
              <w:left w:val="nil"/>
              <w:bottom w:val="single" w:sz="4" w:space="0" w:color="auto"/>
              <w:right w:val="single" w:sz="4" w:space="0" w:color="auto"/>
            </w:tcBorders>
            <w:noWrap w:val="0"/>
            <w:vAlign w:val="bottom"/>
          </w:tcPr>
          <w:p>
            <w:pPr>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0.37</w:t>
            </w:r>
          </w:p>
        </w:tc>
        <w:tc>
          <w:tcPr>
            <w:tcBorders>
              <w:top w:val="nil"/>
              <w:left w:val="nil"/>
              <w:bottom w:val="single" w:sz="4" w:space="0" w:color="auto"/>
              <w:right w:val="single" w:sz="4" w:space="0" w:color="auto"/>
            </w:tcBorders>
            <w:noWrap w:val="0"/>
            <w:vAlign w:val="bottom"/>
          </w:tcPr>
          <w:p>
            <w:pPr>
              <w:keepNext w:val="0"/>
              <w:keepLines w:val="0"/>
              <w:widowControl/>
              <w:suppressLineNumbers w:val="0"/>
              <w:jc w:val="right"/>
              <w:textAlignment w:val="bottom"/>
              <w:rPr>
                <w:rFonts w:ascii="仿宋_GB2312" w:eastAsia="仿宋_GB2312" w:hAnsi="Arial" w:cs="Arial"/>
                <w:color w:val="000000"/>
                <w:kern w:val="0"/>
                <w:sz w:val="16"/>
                <w:szCs w:val="16"/>
              </w:rPr>
            </w:pPr>
            <w:r>
              <w:rPr>
                <w:rFonts w:ascii="仿宋_GB2312" w:eastAsia="仿宋_GB2312" w:hAnsi="Arial" w:cs="仿宋_GB2312" w:hint="eastAsia"/>
                <w:i w:val="0"/>
                <w:color w:val="000000"/>
                <w:kern w:val="0"/>
                <w:sz w:val="20"/>
                <w:szCs w:val="20"/>
                <w:u w:val="none"/>
                <w:lang w:val="en-US" w:eastAsia="zh-CN"/>
              </w:rPr>
              <w:t xml:space="preserve">0.35</w:t>
            </w:r>
          </w:p>
        </w:tc>
      </w:tr>
    </w:tbl>
    <w:p>
      <w:pPr>
        <w:jc w:val="center"/>
        <w:rPr>
          <w:rFonts w:ascii="仿宋_GB2312" w:eastAsia="仿宋_GB2312"/>
          <w:b/>
          <w:sz w:val="32"/>
          <w:szCs w:val="32"/>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440"/>
        <w:gridCol w:w="460"/>
        <w:gridCol w:w="720"/>
        <w:gridCol w:w="1600"/>
        <w:gridCol w:w="960"/>
        <w:gridCol w:w="960"/>
        <w:gridCol w:w="960"/>
        <w:gridCol w:w="960"/>
        <w:gridCol w:w="940"/>
        <w:gridCol w:w="1060"/>
      </w:tblGrid>
      <w:tr>
        <w:tblPrEx>
          <w:tblW w:w="0" w:type="auto"/>
          <w:tblInd w:w="0" w:type="dxa"/>
          <w:tblLayout w:type="fixed"/>
          <w:tblCellMar>
            <w:top w:w="0" w:type="dxa"/>
            <w:left w:w="108" w:type="dxa"/>
            <w:bottom w:w="0" w:type="dxa"/>
            <w:right w:w="108" w:type="dxa"/>
          </w:tblCellMar>
        </w:tblPrEx>
        <w:trPr>
          <w:trHeight w:val="300"/>
        </w:trPr>
        <w:tc>
          <w:tcPr>
            <w:gridSpan w:val="10"/>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政府性基金预算财政拨款收入支出决算表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公开</w:t>
            </w:r>
            <w:r>
              <w:rPr>
                <w:rFonts w:ascii="仿宋_GB2312" w:eastAsia="仿宋_GB2312" w:hAnsi="Arial" w:cs="Arial"/>
                <w:color w:val="000000"/>
                <w:kern w:val="0"/>
                <w:sz w:val="16"/>
                <w:szCs w:val="16"/>
              </w:rPr>
              <w:t xml:space="preserve">08</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刚察县审计局</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0" w:type="dxa"/>
          <w:tblLayout w:type="fixed"/>
          <w:tblCellMar>
            <w:top w:w="0" w:type="dxa"/>
            <w:left w:w="108" w:type="dxa"/>
            <w:bottom w:w="0" w:type="dxa"/>
            <w:right w:w="108" w:type="dxa"/>
          </w:tblCellMar>
        </w:tblPrEx>
        <w:trPr>
          <w:trHeight w:val="255"/>
        </w:trPr>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上年结转和结余</w:t>
            </w:r>
          </w:p>
        </w:tc>
        <w:tc>
          <w:tcPr>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本年收入</w:t>
            </w:r>
          </w:p>
        </w:tc>
        <w:tc>
          <w:tcPr>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年末结转和结余</w:t>
            </w:r>
          </w:p>
        </w:tc>
      </w:tr>
      <w:tr>
        <w:tblPrEx>
          <w:tblW w:w="0" w:type="auto"/>
          <w:tblInd w:w="0"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功能分类科目编码</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基本支出</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项目支出</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4</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color w:val="000000"/>
                <w:kern w:val="0"/>
                <w:sz w:val="16"/>
                <w:szCs w:val="16"/>
              </w:rPr>
              <w:t xml:space="preserve">6</w:t>
            </w:r>
          </w:p>
        </w:tc>
      </w:tr>
      <w:tr>
        <w:tblPrEx>
          <w:tblW w:w="0" w:type="auto"/>
          <w:tblInd w:w="0"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刚察县审计局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年度部门决算情况说明</w:t>
      </w:r>
    </w:p>
    <w:p>
      <w:pPr>
        <w:rPr>
          <w:rFonts w:ascii="仿宋_GB2312" w:eastAsia="仿宋_GB2312"/>
          <w:sz w:val="32"/>
          <w:szCs w:val="32"/>
        </w:rPr>
      </w:pPr>
      <w:r>
        <w:rPr>
          <w:rFonts w:ascii="仿宋_GB2312" w:eastAsia="仿宋_GB2312" w:hint="eastAsia"/>
          <w:sz w:val="32"/>
          <w:szCs w:val="32"/>
        </w:rPr>
        <w:t xml:space="preserve">   </w:t>
      </w:r>
    </w:p>
    <w:p>
      <w:pPr>
        <w:ind w:firstLine="480" w:firstLineChars="150"/>
        <w:rPr>
          <w:rFonts w:ascii="仿宋_GB2312" w:eastAsia="仿宋_GB2312"/>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w:t>
      </w:r>
      <w:r>
        <w:rPr>
          <w:rFonts w:ascii="仿宋_GB2312" w:eastAsia="仿宋_GB2312" w:hint="eastAsia"/>
          <w:b/>
          <w:sz w:val="32"/>
          <w:szCs w:val="32"/>
          <w:lang w:eastAsia="zh-CN"/>
        </w:rPr>
        <w:t xml:space="preserve">刚察县审计局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年度部门决算收支情况总体说明</w:t>
      </w:r>
    </w:p>
    <w:p>
      <w:pPr>
        <w:ind w:firstLine="645"/>
        <w:rPr>
          <w:rFonts w:ascii="仿宋_GB2312" w:eastAsia="仿宋_GB2312"/>
          <w:sz w:val="32"/>
          <w:szCs w:val="32"/>
        </w:rPr>
      </w:pPr>
      <w:r>
        <w:rPr>
          <w:rFonts w:ascii="仿宋_GB2312" w:eastAsia="仿宋_GB2312" w:hint="eastAsia"/>
          <w:sz w:val="32"/>
          <w:szCs w:val="32"/>
          <w:lang w:eastAsia="zh-CN"/>
        </w:rPr>
        <w:t xml:space="preserve">刚察县审计局</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年度收支总决算</w:t>
      </w:r>
      <w:r>
        <w:rPr>
          <w:rFonts w:ascii="仿宋_GB2312" w:eastAsia="仿宋_GB2312" w:hAnsi="宋体" w:hint="eastAsia"/>
          <w:sz w:val="32"/>
          <w:szCs w:val="32"/>
          <w:lang w:val="en-US" w:eastAsia="zh-CN"/>
        </w:rPr>
        <w:t xml:space="preserve">187.28</w:t>
      </w:r>
      <w:r>
        <w:rPr>
          <w:rFonts w:ascii="仿宋_GB2312" w:eastAsia="仿宋_GB2312" w:hint="eastAsia"/>
          <w:sz w:val="32"/>
          <w:szCs w:val="32"/>
        </w:rPr>
        <w:t xml:space="preserve">万元，</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年收支总决算增</w:t>
      </w:r>
      <w:r>
        <w:rPr>
          <w:rFonts w:ascii="仿宋_GB2312" w:eastAsia="仿宋_GB2312" w:hint="eastAsia"/>
          <w:sz w:val="32"/>
          <w:szCs w:val="32"/>
          <w:lang w:val="en-US" w:eastAsia="zh-CN"/>
        </w:rPr>
        <w:t xml:space="preserve">38.35</w:t>
      </w:r>
      <w:r>
        <w:rPr>
          <w:rFonts w:ascii="仿宋_GB2312" w:eastAsia="仿宋_GB2312" w:hint="eastAsia"/>
          <w:sz w:val="32"/>
          <w:szCs w:val="32"/>
        </w:rPr>
        <w:t xml:space="preserve">万元。主要原因是：</w:t>
      </w:r>
      <w:r>
        <w:rPr>
          <w:rFonts w:ascii="仿宋_GB2312" w:eastAsia="仿宋_GB2312" w:hint="eastAsia"/>
          <w:sz w:val="32"/>
          <w:szCs w:val="32"/>
          <w:lang w:val="en-US" w:eastAsia="zh-CN"/>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lang w:val="en-US" w:eastAsia="zh-CN"/>
        </w:rPr>
        <w:t xml:space="preserve">年人员工资的增长以及机关事业养老保险的改革</w:t>
      </w:r>
      <w:r>
        <w:rPr>
          <w:rFonts w:ascii="仿宋_GB2312" w:eastAsia="仿宋_GB2312" w:hint="eastAsia"/>
          <w:sz w:val="32"/>
          <w:szCs w:val="32"/>
        </w:rPr>
        <w:t xml:space="preserve">。其中：</w:t>
      </w:r>
    </w:p>
    <w:p>
      <w:pPr>
        <w:ind w:firstLine="645"/>
        <w:rPr>
          <w:rFonts w:ascii="仿宋_GB2312" w:eastAsia="仿宋_GB2312"/>
          <w:sz w:val="32"/>
          <w:szCs w:val="32"/>
        </w:rPr>
      </w:pPr>
      <w:r>
        <w:rPr>
          <w:rFonts w:ascii="仿宋_GB2312" w:eastAsia="仿宋_GB2312" w:hint="eastAsia"/>
          <w:sz w:val="32"/>
          <w:szCs w:val="32"/>
        </w:rPr>
        <w:t xml:space="preserve">（一）收入总计</w:t>
      </w:r>
      <w:r>
        <w:rPr>
          <w:rFonts w:ascii="仿宋_GB2312" w:eastAsia="仿宋_GB2312" w:hint="eastAsia"/>
          <w:sz w:val="32"/>
          <w:szCs w:val="32"/>
          <w:lang w:val="en-US" w:eastAsia="zh-CN"/>
        </w:rPr>
        <w:t xml:space="preserve">187.28</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、财政拨款收入</w:t>
      </w:r>
      <w:r>
        <w:rPr>
          <w:rFonts w:ascii="仿宋_GB2312" w:eastAsia="仿宋_GB2312" w:hint="eastAsia"/>
          <w:sz w:val="32"/>
          <w:szCs w:val="32"/>
          <w:lang w:val="en-US" w:eastAsia="zh-CN"/>
        </w:rPr>
        <w:t xml:space="preserve">187.28</w:t>
      </w:r>
      <w:r>
        <w:rPr>
          <w:rFonts w:ascii="仿宋_GB2312" w:eastAsia="仿宋_GB2312" w:hint="eastAsia"/>
          <w:sz w:val="32"/>
          <w:szCs w:val="32"/>
        </w:rPr>
        <w:t xml:space="preserve">万元，为</w:t>
      </w:r>
      <w:r>
        <w:rPr>
          <w:rFonts w:ascii="仿宋_GB2312" w:eastAsia="仿宋_GB2312" w:hint="eastAsia"/>
          <w:sz w:val="32"/>
          <w:szCs w:val="32"/>
          <w:lang w:eastAsia="zh-CN"/>
        </w:rPr>
        <w:t xml:space="preserve">县</w:t>
      </w:r>
      <w:r>
        <w:rPr>
          <w:rFonts w:ascii="仿宋_GB2312" w:eastAsia="仿宋_GB2312" w:hint="eastAsia"/>
          <w:sz w:val="32"/>
          <w:szCs w:val="32"/>
        </w:rPr>
        <w:t xml:space="preserve">财政当年拨付资金。</w:t>
      </w:r>
    </w:p>
    <w:p>
      <w:pPr>
        <w:ind w:firstLine="645"/>
        <w:rPr>
          <w:rFonts w:ascii="仿宋_GB2312" w:eastAsia="仿宋_GB2312"/>
          <w:sz w:val="32"/>
          <w:szCs w:val="32"/>
        </w:rPr>
      </w:pPr>
      <w:r>
        <w:rPr>
          <w:rFonts w:ascii="仿宋_GB2312" w:eastAsia="仿宋_GB2312" w:hint="eastAsia"/>
          <w:sz w:val="32"/>
          <w:szCs w:val="32"/>
        </w:rPr>
        <w:t xml:space="preserve">（二）支出总</w:t>
      </w:r>
      <w:r>
        <w:rPr>
          <w:rFonts w:ascii="仿宋_GB2312" w:eastAsia="仿宋_GB2312" w:hint="eastAsia"/>
          <w:sz w:val="32"/>
          <w:szCs w:val="32"/>
        </w:rPr>
        <w:t xml:space="preserve">计</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、一般公共服务（类）支出</w:t>
      </w:r>
      <w:r>
        <w:rPr>
          <w:rFonts w:ascii="仿宋_GB2312" w:eastAsia="仿宋_GB2312" w:hint="eastAsia"/>
          <w:sz w:val="32"/>
          <w:szCs w:val="32"/>
          <w:lang w:val="en-US" w:eastAsia="zh-CN"/>
        </w:rPr>
        <w:t xml:space="preserve">167.74</w:t>
      </w:r>
      <w:r>
        <w:rPr>
          <w:rFonts w:ascii="仿宋_GB2312" w:eastAsia="仿宋_GB2312" w:hint="eastAsia"/>
          <w:sz w:val="32"/>
          <w:szCs w:val="32"/>
        </w:rPr>
        <w:t xml:space="preserve">万元，主要</w:t>
      </w:r>
      <w:r>
        <w:rPr>
          <w:rFonts w:ascii="仿宋_GB2312" w:eastAsia="仿宋_GB2312" w:hint="eastAsia"/>
          <w:sz w:val="32"/>
          <w:szCs w:val="32"/>
          <w:lang w:eastAsia="zh-CN"/>
        </w:rPr>
        <w:t xml:space="preserve">刚察县审计局</w:t>
      </w:r>
      <w:r>
        <w:rPr>
          <w:rFonts w:ascii="仿宋_GB2312" w:eastAsia="仿宋_GB2312" w:hint="eastAsia"/>
          <w:sz w:val="32"/>
          <w:szCs w:val="32"/>
        </w:rPr>
        <w:t xml:space="preserve">单位保障机构正常运转、开展公共管理活动所发生的基本支出和项目支出。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0.35</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刚察县审计局员工的生育保险支出</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10.65</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刚察县审计局</w:t>
      </w:r>
      <w:r>
        <w:rPr>
          <w:rFonts w:ascii="仿宋_GB2312" w:eastAsia="仿宋_GB2312" w:hint="eastAsia"/>
          <w:sz w:val="32"/>
          <w:szCs w:val="32"/>
        </w:rPr>
        <w:t xml:space="preserve">医疗卫生、重大疾病预防控制及突发公共卫生事件处理等方面的支出。</w:t>
      </w:r>
    </w:p>
    <w:p>
      <w:pPr>
        <w:rPr>
          <w:rFonts w:ascii="仿宋_GB2312" w:eastAsia="仿宋_GB2312"/>
          <w:sz w:val="32"/>
          <w:szCs w:val="32"/>
        </w:rPr>
      </w:pPr>
      <w:r>
        <w:rPr>
          <w:rFonts w:ascii="仿宋_GB2312" w:eastAsia="仿宋_GB2312" w:hint="eastAsia"/>
          <w:sz w:val="32"/>
          <w:szCs w:val="32"/>
          <w:lang w:val="en-US" w:eastAsia="zh-CN"/>
        </w:rPr>
        <w:t xml:space="preserve">    4</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8.54</w:t>
      </w:r>
      <w:r>
        <w:rPr>
          <w:rFonts w:ascii="仿宋_GB2312" w:eastAsia="仿宋_GB2312" w:hint="eastAsia"/>
          <w:sz w:val="32"/>
          <w:szCs w:val="32"/>
        </w:rPr>
        <w:t xml:space="preserve">万元，主要用于按照国家政策规定为职工缴纳和发放的住房公积金、提租补贴、购房补贴等住房改革方面的支出。</w:t>
      </w:r>
    </w:p>
    <w:p>
      <w:pPr>
        <w:ind w:firstLine="640" w:firstLineChars="200"/>
        <w:rPr>
          <w:rFonts w:ascii="仿宋_GB2312" w:eastAsia="仿宋_GB2312"/>
          <w:sz w:val="32"/>
          <w:szCs w:val="32"/>
        </w:rPr>
      </w:pPr>
      <w:r>
        <w:rPr>
          <w:rFonts w:ascii="仿宋_GB2312" w:eastAsia="仿宋_GB2312" w:hint="eastAsia"/>
          <w:b/>
          <w:sz w:val="32"/>
          <w:szCs w:val="32"/>
        </w:rPr>
        <w:t xml:space="preserve">二、关于</w:t>
      </w:r>
      <w:r>
        <w:rPr>
          <w:rFonts w:ascii="仿宋_GB2312" w:eastAsia="仿宋_GB2312" w:hint="eastAsia"/>
          <w:b/>
          <w:sz w:val="32"/>
          <w:szCs w:val="32"/>
          <w:lang w:eastAsia="zh-CN"/>
        </w:rPr>
        <w:t xml:space="preserve">刚察县审计局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年度一般公共预算财政拨款支出决算情况说明</w:t>
      </w:r>
    </w:p>
    <w:p>
      <w:pPr>
        <w:ind w:firstLine="640"/>
        <w:rPr>
          <w:rFonts w:ascii="仿宋_GB2312" w:eastAsia="仿宋_GB2312"/>
          <w:sz w:val="32"/>
          <w:szCs w:val="32"/>
        </w:rPr>
      </w:pPr>
      <w:r>
        <w:rPr>
          <w:rFonts w:ascii="仿宋_GB2312" w:eastAsia="仿宋_GB2312" w:hint="eastAsia"/>
          <w:sz w:val="32"/>
          <w:szCs w:val="32"/>
        </w:rPr>
        <w:t xml:space="preserve">（一）财政拨款支出决算变化情况。</w:t>
      </w:r>
      <w:r>
        <w:rPr>
          <w:rFonts w:ascii="仿宋_GB2312" w:eastAsia="仿宋_GB2312" w:hint="eastAsia"/>
          <w:sz w:val="32"/>
          <w:szCs w:val="32"/>
          <w:lang w:eastAsia="zh-CN"/>
        </w:rPr>
        <w:t xml:space="preserve">刚察县审计局</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年度财政拨款支出</w:t>
      </w:r>
      <w:r>
        <w:rPr>
          <w:rFonts w:ascii="仿宋_GB2312" w:eastAsia="仿宋_GB2312" w:hint="eastAsia"/>
          <w:sz w:val="32"/>
          <w:szCs w:val="32"/>
          <w:lang w:val="en-US" w:eastAsia="zh-CN"/>
        </w:rPr>
        <w:t xml:space="preserve">187.28</w:t>
      </w:r>
      <w:r>
        <w:rPr>
          <w:rFonts w:ascii="仿宋_GB2312" w:eastAsia="仿宋_GB2312" w:hint="eastAsia"/>
          <w:sz w:val="32"/>
          <w:szCs w:val="32"/>
        </w:rPr>
        <w:t xml:space="preserve">万元，占本年支出总计的</w:t>
      </w:r>
      <w:r>
        <w:rPr>
          <w:rFonts w:ascii="仿宋_GB2312" w:eastAsia="仿宋_GB2312" w:hint="eastAsia"/>
          <w:sz w:val="32"/>
          <w:szCs w:val="32"/>
          <w:lang w:val="en-US" w:eastAsia="zh-CN"/>
        </w:rPr>
        <w:t xml:space="preserve">100</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年决算数</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年增加</w:t>
      </w:r>
      <w:r>
        <w:rPr>
          <w:rFonts w:ascii="仿宋_GB2312" w:eastAsia="仿宋_GB2312" w:hint="eastAsia"/>
          <w:sz w:val="32"/>
          <w:szCs w:val="32"/>
          <w:lang w:val="en-US" w:eastAsia="zh-CN"/>
        </w:rPr>
        <w:t xml:space="preserve">38.35</w:t>
      </w:r>
      <w:r>
        <w:rPr>
          <w:rFonts w:ascii="仿宋_GB2312" w:eastAsia="仿宋_GB2312" w:hint="eastAsia"/>
          <w:sz w:val="32"/>
          <w:szCs w:val="32"/>
        </w:rPr>
        <w:t xml:space="preserve">万元，主要原因：一是</w:t>
      </w:r>
      <w:r>
        <w:rPr>
          <w:rFonts w:ascii="仿宋_GB2312" w:eastAsia="仿宋_GB2312" w:hint="eastAsia"/>
          <w:sz w:val="32"/>
          <w:szCs w:val="32"/>
          <w:lang w:eastAsia="zh-CN"/>
        </w:rPr>
        <w:t xml:space="preserve">单位职工工资的增加</w:t>
      </w:r>
      <w:r>
        <w:rPr>
          <w:rFonts w:ascii="仿宋_GB2312" w:eastAsia="仿宋_GB2312" w:hint="eastAsia"/>
          <w:sz w:val="32"/>
          <w:szCs w:val="32"/>
        </w:rPr>
        <w:t xml:space="preserve">；二是</w:t>
      </w:r>
      <w:r>
        <w:rPr>
          <w:rFonts w:ascii="仿宋_GB2312" w:eastAsia="仿宋_GB2312" w:hint="eastAsia"/>
          <w:sz w:val="32"/>
          <w:szCs w:val="32"/>
          <w:lang w:eastAsia="zh-CN"/>
        </w:rPr>
        <w:t xml:space="preserve">办公楼的维修</w:t>
      </w:r>
      <w:r>
        <w:rPr>
          <w:rFonts w:ascii="仿宋_GB2312" w:eastAsia="仿宋_GB2312" w:hint="eastAsia"/>
          <w:sz w:val="32"/>
          <w:szCs w:val="32"/>
        </w:rPr>
        <w:t xml:space="preserve">。</w:t>
      </w:r>
    </w:p>
    <w:p>
      <w:pPr>
        <w:ind w:firstLine="640"/>
        <w:rPr>
          <w:rFonts w:ascii="仿宋_GB2312" w:eastAsia="仿宋_GB2312" w:hint="eastAsia"/>
          <w:sz w:val="32"/>
          <w:szCs w:val="32"/>
          <w:lang w:val="en-US" w:eastAsia="zh-CN"/>
        </w:rPr>
      </w:pP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w:t>
      </w:r>
      <w:r>
        <w:rPr>
          <w:rFonts w:ascii="仿宋_GB2312" w:eastAsia="仿宋_GB2312" w:hint="eastAsia"/>
          <w:sz w:val="32"/>
          <w:szCs w:val="32"/>
          <w:lang w:eastAsia="zh-CN"/>
        </w:rPr>
        <w:t xml:space="preserve">刚察县审计局</w:t>
      </w:r>
      <w:r>
        <w:rPr>
          <w:rFonts w:ascii="仿宋_GB2312" w:eastAsia="仿宋_GB2312" w:hint="eastAsia"/>
          <w:sz w:val="32"/>
          <w:szCs w:val="32"/>
        </w:rPr>
        <w:t xml:space="preserve">财政拨款用于以下方面：一般公共服务（类）支出</w:t>
      </w:r>
      <w:r>
        <w:rPr>
          <w:rFonts w:ascii="仿宋_GB2312" w:eastAsia="仿宋_GB2312" w:hint="eastAsia"/>
          <w:sz w:val="32"/>
          <w:szCs w:val="32"/>
          <w:lang w:val="en-US" w:eastAsia="zh-CN"/>
        </w:rPr>
        <w:t xml:space="preserve">167.74</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89.5</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0.35</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0.2</w:t>
      </w:r>
      <w:r>
        <w:rPr>
          <w:rFonts w:ascii="仿宋_GB2312" w:eastAsia="仿宋_GB2312" w:hint="eastAsia"/>
          <w:sz w:val="32"/>
          <w:szCs w:val="32"/>
        </w:rPr>
        <w:t xml:space="preserve">%</w:t>
      </w:r>
      <w:r>
        <w:rPr>
          <w:rFonts w:ascii="仿宋_GB2312" w:eastAsia="仿宋_GB2312" w:hint="eastAsia"/>
          <w:sz w:val="32"/>
          <w:szCs w:val="32"/>
        </w:rPr>
        <w:t xml:space="preserve">；住房保障支出（类）支出</w:t>
      </w:r>
      <w:r>
        <w:rPr>
          <w:rFonts w:ascii="仿宋_GB2312" w:eastAsia="仿宋_GB2312" w:hint="eastAsia"/>
          <w:sz w:val="32"/>
          <w:szCs w:val="32"/>
          <w:lang w:val="en-US" w:eastAsia="zh-CN"/>
        </w:rPr>
        <w:t xml:space="preserve">8.54</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4.6</w:t>
      </w:r>
      <w:r>
        <w:rPr>
          <w:rFonts w:ascii="仿宋_GB2312" w:eastAsia="仿宋_GB2312" w:hint="eastAsia"/>
          <w:sz w:val="32"/>
          <w:szCs w:val="32"/>
        </w:rPr>
        <w:t xml:space="preserve">%</w:t>
      </w:r>
      <w:r>
        <w:rPr>
          <w:rFonts w:ascii="仿宋_GB2312" w:eastAsia="仿宋_GB2312" w:hint="eastAsia"/>
          <w:sz w:val="32"/>
          <w:szCs w:val="32"/>
        </w:rPr>
        <w:t xml:space="preserve">；医疗卫生（类）支出</w:t>
      </w:r>
      <w:r>
        <w:rPr>
          <w:rFonts w:ascii="仿宋_GB2312" w:eastAsia="仿宋_GB2312" w:hint="eastAsia"/>
          <w:sz w:val="32"/>
          <w:szCs w:val="32"/>
          <w:lang w:val="en-US" w:eastAsia="zh-CN"/>
        </w:rPr>
        <w:t xml:space="preserve">10.65</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5.7</w:t>
      </w:r>
      <w:r>
        <w:rPr>
          <w:rFonts w:ascii="仿宋_GB2312" w:eastAsia="仿宋_GB2312" w:hint="eastAsia"/>
          <w:sz w:val="32"/>
          <w:szCs w:val="32"/>
        </w:rPr>
        <w:t xml:space="preserve">%</w:t>
      </w:r>
      <w:r>
        <w:rPr>
          <w:rFonts w:ascii="仿宋_GB2312" w:eastAsia="仿宋_GB2312" w:hint="eastAsia"/>
          <w:sz w:val="32"/>
          <w:szCs w:val="32"/>
          <w:lang w:eastAsia="zh-CN"/>
        </w:rPr>
        <w:t xml:space="preserve">。</w:t>
      </w:r>
      <w:r>
        <w:rPr>
          <w:rFonts w:ascii="仿宋_GB2312" w:eastAsia="仿宋_GB2312" w:hint="eastAsia"/>
          <w:sz w:val="32"/>
          <w:szCs w:val="32"/>
          <w:lang w:val="en-US" w:eastAsia="zh-CN"/>
        </w:rPr>
        <w:t xml:space="preserve">         </w:t>
      </w:r>
    </w:p>
    <w:p>
      <w:pPr>
        <w:ind w:firstLine="640"/>
        <w:rPr>
          <w:rFonts w:ascii="仿宋_GB2312" w:eastAsia="仿宋_GB2312"/>
          <w:sz w:val="32"/>
          <w:szCs w:val="32"/>
        </w:rPr>
      </w:pPr>
      <w:r>
        <w:rPr>
          <w:rFonts w:ascii="仿宋_GB2312" w:eastAsia="仿宋_GB2312" w:hint="eastAsia"/>
          <w:sz w:val="32"/>
          <w:szCs w:val="32"/>
        </w:rPr>
        <w:t xml:space="preserve">（三）</w:t>
      </w:r>
      <w:r>
        <w:rPr>
          <w:rFonts w:ascii="仿宋_GB2312" w:eastAsia="仿宋_GB2312"/>
          <w:sz w:val="32"/>
          <w:szCs w:val="32"/>
        </w:rPr>
        <w:t xml:space="preserve">一般公共预算财政拨款基本支出决算情况说明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年度财政拨款基本支出</w:t>
      </w:r>
      <w:r>
        <w:rPr>
          <w:rFonts w:ascii="仿宋_GB2312" w:eastAsia="仿宋_GB2312" w:hint="eastAsia"/>
          <w:sz w:val="32"/>
          <w:szCs w:val="32"/>
          <w:lang w:val="en-US" w:eastAsia="zh-CN"/>
        </w:rPr>
        <w:t xml:space="preserve">151.28</w:t>
      </w:r>
      <w:r>
        <w:rPr>
          <w:rFonts w:ascii="仿宋_GB2312" w:eastAsia="仿宋_GB2312"/>
          <w:sz w:val="32"/>
          <w:szCs w:val="32"/>
        </w:rPr>
        <w:t xml:space="preserve">万元。其中：</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工资福利支出</w:t>
      </w:r>
      <w:r>
        <w:rPr>
          <w:rFonts w:ascii="仿宋_GB2312" w:eastAsia="仿宋_GB2312" w:hint="eastAsia"/>
          <w:sz w:val="32"/>
          <w:szCs w:val="32"/>
          <w:lang w:val="en-US" w:eastAsia="zh-CN"/>
        </w:rPr>
        <w:t xml:space="preserve">120.33</w:t>
      </w:r>
      <w:r>
        <w:rPr>
          <w:rFonts w:ascii="仿宋_GB2312" w:eastAsia="仿宋_GB2312"/>
          <w:sz w:val="32"/>
          <w:szCs w:val="32"/>
        </w:rPr>
        <w:t xml:space="preserve">万元。其中：基本工资</w:t>
      </w:r>
      <w:r>
        <w:rPr>
          <w:rFonts w:ascii="仿宋_GB2312" w:eastAsia="仿宋_GB2312" w:hint="eastAsia"/>
          <w:sz w:val="32"/>
          <w:szCs w:val="32"/>
          <w:lang w:val="en-US" w:eastAsia="zh-CN"/>
        </w:rPr>
        <w:t xml:space="preserve">27.36</w:t>
      </w:r>
      <w:r>
        <w:rPr>
          <w:rFonts w:ascii="仿宋_GB2312" w:eastAsia="仿宋_GB2312"/>
          <w:sz w:val="32"/>
          <w:szCs w:val="32"/>
        </w:rPr>
        <w:t xml:space="preserve">万元、津贴补贴</w:t>
      </w:r>
      <w:r>
        <w:rPr>
          <w:rFonts w:ascii="仿宋_GB2312" w:eastAsia="仿宋_GB2312" w:hint="eastAsia"/>
          <w:sz w:val="32"/>
          <w:szCs w:val="32"/>
          <w:lang w:val="en-US" w:eastAsia="zh-CN"/>
        </w:rPr>
        <w:t xml:space="preserve">62.15</w:t>
      </w:r>
      <w:r>
        <w:rPr>
          <w:rFonts w:ascii="仿宋_GB2312" w:eastAsia="仿宋_GB2312"/>
          <w:sz w:val="32"/>
          <w:szCs w:val="32"/>
        </w:rPr>
        <w:t xml:space="preserve">万元、奖金</w:t>
      </w:r>
      <w:r>
        <w:rPr>
          <w:rFonts w:ascii="仿宋_GB2312" w:eastAsia="仿宋_GB2312" w:hint="eastAsia"/>
          <w:sz w:val="32"/>
          <w:szCs w:val="32"/>
          <w:lang w:val="en-US" w:eastAsia="zh-CN"/>
        </w:rPr>
        <w:t xml:space="preserve">26.27</w:t>
      </w:r>
      <w:r>
        <w:rPr>
          <w:rFonts w:ascii="仿宋_GB2312" w:eastAsia="仿宋_GB2312"/>
          <w:sz w:val="32"/>
          <w:szCs w:val="32"/>
        </w:rPr>
        <w:t xml:space="preserve">万元、社会保障缴费</w:t>
      </w:r>
      <w:r>
        <w:rPr>
          <w:rFonts w:ascii="仿宋_GB2312" w:eastAsia="仿宋_GB2312" w:hint="eastAsia"/>
          <w:sz w:val="32"/>
          <w:szCs w:val="32"/>
          <w:lang w:val="en-US" w:eastAsia="zh-CN"/>
        </w:rPr>
        <w:t xml:space="preserve">4.55</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对个人和家庭的补助</w:t>
      </w:r>
      <w:r>
        <w:rPr>
          <w:rFonts w:ascii="仿宋_GB2312" w:eastAsia="仿宋_GB2312" w:hint="eastAsia"/>
          <w:sz w:val="32"/>
          <w:szCs w:val="32"/>
          <w:lang w:val="en-US" w:eastAsia="zh-CN"/>
        </w:rPr>
        <w:t xml:space="preserve">19.19</w:t>
      </w:r>
      <w:r>
        <w:rPr>
          <w:rFonts w:ascii="仿宋_GB2312" w:eastAsia="仿宋_GB2312"/>
          <w:sz w:val="32"/>
          <w:szCs w:val="32"/>
        </w:rPr>
        <w:t xml:space="preserve">万元。其中：医疗费</w:t>
      </w:r>
      <w:r>
        <w:rPr>
          <w:rFonts w:ascii="仿宋_GB2312" w:eastAsia="仿宋_GB2312" w:hint="eastAsia"/>
          <w:sz w:val="32"/>
          <w:szCs w:val="32"/>
          <w:lang w:val="en-US" w:eastAsia="zh-CN"/>
        </w:rPr>
        <w:t xml:space="preserve">10.65</w:t>
      </w:r>
      <w:r>
        <w:rPr>
          <w:rFonts w:ascii="仿宋_GB2312" w:eastAsia="仿宋_GB2312"/>
          <w:sz w:val="32"/>
          <w:szCs w:val="32"/>
        </w:rPr>
        <w:t xml:space="preserve">万元、、住房公积金</w:t>
      </w:r>
      <w:r>
        <w:rPr>
          <w:rFonts w:ascii="仿宋_GB2312" w:eastAsia="仿宋_GB2312" w:hint="eastAsia"/>
          <w:sz w:val="32"/>
          <w:szCs w:val="32"/>
          <w:lang w:val="en-US" w:eastAsia="zh-CN"/>
        </w:rPr>
        <w:t xml:space="preserve">8.54</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商品和服务支出</w:t>
      </w:r>
      <w:r>
        <w:rPr>
          <w:rFonts w:ascii="仿宋_GB2312" w:eastAsia="仿宋_GB2312" w:hint="eastAsia"/>
          <w:sz w:val="32"/>
          <w:szCs w:val="32"/>
          <w:lang w:val="en-US" w:eastAsia="zh-CN"/>
        </w:rPr>
        <w:t xml:space="preserve">11.76</w:t>
      </w:r>
      <w:r>
        <w:rPr>
          <w:rFonts w:ascii="仿宋_GB2312" w:eastAsia="仿宋_GB2312"/>
          <w:sz w:val="32"/>
          <w:szCs w:val="32"/>
        </w:rPr>
        <w:t xml:space="preserve">万元。其中：办公费</w:t>
      </w:r>
      <w:r>
        <w:rPr>
          <w:rFonts w:ascii="仿宋_GB2312" w:eastAsia="仿宋_GB2312" w:hint="eastAsia"/>
          <w:sz w:val="32"/>
          <w:szCs w:val="32"/>
          <w:lang w:val="en-US" w:eastAsia="zh-CN"/>
        </w:rPr>
        <w:t xml:space="preserve">7.04</w:t>
      </w:r>
      <w:r>
        <w:rPr>
          <w:rFonts w:ascii="仿宋_GB2312" w:eastAsia="仿宋_GB2312"/>
          <w:sz w:val="32"/>
          <w:szCs w:val="32"/>
        </w:rPr>
        <w:t xml:space="preserve">万元、印手续费</w:t>
      </w:r>
      <w:r>
        <w:rPr>
          <w:rFonts w:ascii="仿宋_GB2312" w:eastAsia="仿宋_GB2312" w:hint="eastAsia"/>
          <w:sz w:val="32"/>
          <w:szCs w:val="32"/>
          <w:lang w:val="en-US" w:eastAsia="zh-CN"/>
        </w:rPr>
        <w:t xml:space="preserve">0.03</w:t>
      </w:r>
      <w:r>
        <w:rPr>
          <w:rFonts w:ascii="仿宋_GB2312" w:eastAsia="仿宋_GB2312"/>
          <w:sz w:val="32"/>
          <w:szCs w:val="32"/>
        </w:rPr>
        <w:t xml:space="preserve">万元、水费</w:t>
      </w:r>
      <w:r>
        <w:rPr>
          <w:rFonts w:ascii="仿宋_GB2312" w:eastAsia="仿宋_GB2312" w:hint="eastAsia"/>
          <w:sz w:val="32"/>
          <w:szCs w:val="32"/>
          <w:lang w:val="en-US" w:eastAsia="zh-CN"/>
        </w:rPr>
        <w:t xml:space="preserve">0.16</w:t>
      </w:r>
      <w:r>
        <w:rPr>
          <w:rFonts w:ascii="仿宋_GB2312" w:eastAsia="仿宋_GB2312"/>
          <w:sz w:val="32"/>
          <w:szCs w:val="32"/>
        </w:rPr>
        <w:t xml:space="preserve">万元、电费</w:t>
      </w:r>
      <w:r>
        <w:rPr>
          <w:rFonts w:ascii="仿宋_GB2312" w:eastAsia="仿宋_GB2312" w:hint="eastAsia"/>
          <w:sz w:val="32"/>
          <w:szCs w:val="32"/>
          <w:lang w:val="en-US" w:eastAsia="zh-CN"/>
        </w:rPr>
        <w:t xml:space="preserve">0.5</w:t>
      </w:r>
      <w:r>
        <w:rPr>
          <w:rFonts w:ascii="仿宋_GB2312" w:eastAsia="仿宋_GB2312"/>
          <w:sz w:val="32"/>
          <w:szCs w:val="32"/>
        </w:rPr>
        <w:t xml:space="preserve">万元、邮电费</w:t>
      </w:r>
      <w:r>
        <w:rPr>
          <w:rFonts w:ascii="仿宋_GB2312" w:eastAsia="仿宋_GB2312" w:hint="eastAsia"/>
          <w:sz w:val="32"/>
          <w:szCs w:val="32"/>
          <w:lang w:val="en-US" w:eastAsia="zh-CN"/>
        </w:rPr>
        <w:t xml:space="preserve">0.31</w:t>
      </w:r>
      <w:r>
        <w:rPr>
          <w:rFonts w:ascii="仿宋_GB2312" w:eastAsia="仿宋_GB2312"/>
          <w:sz w:val="32"/>
          <w:szCs w:val="32"/>
        </w:rPr>
        <w:t xml:space="preserve">万元、取暖费</w:t>
      </w:r>
      <w:r>
        <w:rPr>
          <w:rFonts w:ascii="仿宋_GB2312" w:eastAsia="仿宋_GB2312" w:hint="eastAsia"/>
          <w:sz w:val="32"/>
          <w:szCs w:val="32"/>
          <w:lang w:val="en-US" w:eastAsia="zh-CN"/>
        </w:rPr>
        <w:t xml:space="preserve">0.86</w:t>
      </w:r>
      <w:r>
        <w:rPr>
          <w:rFonts w:ascii="仿宋_GB2312" w:eastAsia="仿宋_GB2312"/>
          <w:sz w:val="32"/>
          <w:szCs w:val="32"/>
        </w:rPr>
        <w:t xml:space="preserve">万元、培训费</w:t>
      </w:r>
      <w:r>
        <w:rPr>
          <w:rFonts w:ascii="仿宋_GB2312" w:eastAsia="仿宋_GB2312" w:hint="eastAsia"/>
          <w:sz w:val="32"/>
          <w:szCs w:val="32"/>
          <w:lang w:val="en-US" w:eastAsia="zh-CN"/>
        </w:rPr>
        <w:t xml:space="preserve">0.14</w:t>
      </w:r>
      <w:r>
        <w:rPr>
          <w:rFonts w:ascii="仿宋_GB2312" w:eastAsia="仿宋_GB2312"/>
          <w:sz w:val="32"/>
          <w:szCs w:val="32"/>
        </w:rPr>
        <w:t xml:space="preserve">万元、劳务费</w:t>
      </w:r>
      <w:r>
        <w:rPr>
          <w:rFonts w:ascii="仿宋_GB2312" w:eastAsia="仿宋_GB2312" w:hint="eastAsia"/>
          <w:sz w:val="32"/>
          <w:szCs w:val="32"/>
          <w:lang w:val="en-US" w:eastAsia="zh-CN"/>
        </w:rPr>
        <w:t xml:space="preserve">0.72</w:t>
      </w:r>
      <w:r>
        <w:rPr>
          <w:rFonts w:ascii="仿宋_GB2312" w:eastAsia="仿宋_GB2312"/>
          <w:sz w:val="32"/>
          <w:szCs w:val="32"/>
        </w:rPr>
        <w:t xml:space="preserve">万元、工会经费</w:t>
      </w:r>
      <w:r>
        <w:rPr>
          <w:rFonts w:ascii="仿宋_GB2312" w:eastAsia="仿宋_GB2312" w:hint="eastAsia"/>
          <w:sz w:val="32"/>
          <w:szCs w:val="32"/>
          <w:lang w:val="en-US" w:eastAsia="zh-CN"/>
        </w:rPr>
        <w:t xml:space="preserve">1.56</w:t>
      </w:r>
      <w:r>
        <w:rPr>
          <w:rFonts w:ascii="仿宋_GB2312" w:eastAsia="仿宋_GB2312"/>
          <w:sz w:val="32"/>
          <w:szCs w:val="32"/>
        </w:rPr>
        <w:t xml:space="preserve">万元、公务用车运行维护费</w:t>
      </w:r>
      <w:r>
        <w:rPr>
          <w:rFonts w:ascii="仿宋_GB2312" w:eastAsia="仿宋_GB2312" w:hint="eastAsia"/>
          <w:sz w:val="32"/>
          <w:szCs w:val="32"/>
          <w:lang w:val="en-US" w:eastAsia="zh-CN"/>
        </w:rPr>
        <w:t xml:space="preserve">0.13</w:t>
      </w:r>
      <w:r>
        <w:rPr>
          <w:rFonts w:ascii="仿宋_GB2312" w:eastAsia="仿宋_GB2312"/>
          <w:sz w:val="32"/>
          <w:szCs w:val="32"/>
        </w:rPr>
        <w:t xml:space="preserve">万元、其他商品和服务支出</w:t>
      </w:r>
      <w:r>
        <w:rPr>
          <w:rFonts w:ascii="仿宋_GB2312" w:eastAsia="仿宋_GB2312" w:hint="eastAsia"/>
          <w:sz w:val="32"/>
          <w:szCs w:val="32"/>
          <w:lang w:val="en-US" w:eastAsia="zh-CN"/>
        </w:rPr>
        <w:t xml:space="preserve">0.31</w:t>
      </w:r>
      <w:r>
        <w:rPr>
          <w:rFonts w:ascii="仿宋_GB2312" w:eastAsia="仿宋_GB2312"/>
          <w:sz w:val="32"/>
          <w:szCs w:val="32"/>
        </w:rPr>
        <w:t xml:space="preserve">万元。</w:t>
      </w:r>
    </w:p>
    <w:p>
      <w:pPr>
        <w:ind w:firstLine="640"/>
        <w:rPr>
          <w:rFonts w:ascii="仿宋_GB2312" w:eastAsia="仿宋_GB2312"/>
          <w:b/>
          <w:sz w:val="32"/>
          <w:szCs w:val="32"/>
        </w:rPr>
      </w:pPr>
      <w:r>
        <w:rPr>
          <w:rFonts w:ascii="仿宋_GB2312" w:eastAsia="仿宋_GB2312" w:hint="eastAsia"/>
          <w:b/>
          <w:sz w:val="32"/>
          <w:szCs w:val="32"/>
        </w:rPr>
        <w:t xml:space="preserve">三、</w:t>
      </w:r>
      <w:r>
        <w:rPr>
          <w:rFonts w:ascii="仿宋_GB2312" w:eastAsia="仿宋_GB2312"/>
          <w:b/>
          <w:sz w:val="32"/>
          <w:szCs w:val="32"/>
        </w:rPr>
        <w:t xml:space="preserve">一般公共预算财政拨</w:t>
      </w:r>
      <w:r>
        <w:rPr>
          <w:rFonts w:ascii="仿宋_GB2312" w:eastAsia="仿宋_GB2312"/>
          <w:b/>
          <w:sz w:val="32"/>
          <w:szCs w:val="32"/>
        </w:rPr>
        <w:t xml:space="preserve">款</w:t>
      </w:r>
      <w:r>
        <w:rPr>
          <w:rFonts w:ascii="仿宋_GB2312" w:eastAsia="仿宋_GB2312"/>
          <w:b/>
          <w:sz w:val="32"/>
          <w:szCs w:val="32"/>
        </w:rPr>
        <w:t xml:space="preserve">“</w:t>
      </w:r>
      <w:r>
        <w:rPr>
          <w:rFonts w:ascii="仿宋_GB2312" w:eastAsia="仿宋_GB2312"/>
          <w:b/>
          <w:sz w:val="32"/>
          <w:szCs w:val="32"/>
        </w:rPr>
        <w:t xml:space="preserve">三</w:t>
      </w:r>
      <w:r>
        <w:rPr>
          <w:rFonts w:ascii="仿宋_GB2312" w:eastAsia="仿宋_GB2312"/>
          <w:b/>
          <w:sz w:val="32"/>
          <w:szCs w:val="32"/>
        </w:rPr>
        <w:t xml:space="preserve">公</w:t>
      </w:r>
      <w:r>
        <w:rPr>
          <w:rFonts w:ascii="仿宋_GB2312" w:eastAsia="仿宋_GB2312"/>
          <w:b/>
          <w:sz w:val="32"/>
          <w:szCs w:val="32"/>
        </w:rPr>
        <w:t xml:space="preserve">”</w:t>
      </w:r>
      <w:r>
        <w:rPr>
          <w:rFonts w:ascii="仿宋_GB2312" w:eastAsia="仿宋_GB2312"/>
          <w:b/>
          <w:sz w:val="32"/>
          <w:szCs w:val="32"/>
        </w:rPr>
        <w:t xml:space="preserve">经费支出情况说明</w:t>
      </w:r>
    </w:p>
    <w:p>
      <w:pPr>
        <w:ind w:firstLine="640"/>
        <w:rPr>
          <w:rFonts w:ascii="仿宋_GB2312" w:eastAsia="仿宋_GB2312"/>
          <w:sz w:val="32"/>
          <w:szCs w:val="32"/>
        </w:rPr>
      </w:pPr>
      <w:r>
        <w:rPr>
          <w:rFonts w:ascii="仿宋_GB2312" w:eastAsia="仿宋_GB2312"/>
          <w:sz w:val="32"/>
          <w:szCs w:val="32"/>
        </w:rPr>
        <w:t xml:space="preserve">（一</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经费财政拨款支出预算执行情况说明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经费财政拨款支出预算为</w:t>
      </w:r>
      <w:r>
        <w:rPr>
          <w:rFonts w:ascii="仿宋_GB2312" w:eastAsia="仿宋_GB2312" w:hint="eastAsia"/>
          <w:sz w:val="32"/>
          <w:szCs w:val="32"/>
          <w:lang w:val="en-US" w:eastAsia="zh-CN"/>
        </w:rPr>
        <w:t xml:space="preserve">0.72</w:t>
      </w:r>
      <w:r>
        <w:rPr>
          <w:rFonts w:ascii="仿宋_GB2312" w:eastAsia="仿宋_GB2312"/>
          <w:sz w:val="32"/>
          <w:szCs w:val="32"/>
        </w:rPr>
        <w:t xml:space="preserve">万元，其中：公务用车购置及运行费预算</w:t>
      </w:r>
      <w:r>
        <w:rPr>
          <w:rFonts w:ascii="仿宋_GB2312" w:eastAsia="仿宋_GB2312" w:hint="eastAsia"/>
          <w:sz w:val="32"/>
          <w:szCs w:val="32"/>
          <w:lang w:val="en-US" w:eastAsia="zh-CN"/>
        </w:rPr>
        <w:t xml:space="preserve">0.37</w:t>
      </w:r>
      <w:r>
        <w:rPr>
          <w:rFonts w:ascii="仿宋_GB2312" w:eastAsia="仿宋_GB2312"/>
          <w:sz w:val="32"/>
          <w:szCs w:val="32"/>
        </w:rPr>
        <w:t xml:space="preserve">万元，公务接待费预算</w:t>
      </w:r>
      <w:r>
        <w:rPr>
          <w:rFonts w:ascii="仿宋_GB2312" w:eastAsia="仿宋_GB2312" w:hint="eastAsia"/>
          <w:sz w:val="32"/>
          <w:szCs w:val="32"/>
          <w:lang w:val="en-US" w:eastAsia="zh-CN"/>
        </w:rPr>
        <w:t xml:space="preserve">0.35</w:t>
      </w:r>
      <w:r>
        <w:rPr>
          <w:rFonts w:ascii="仿宋_GB2312" w:eastAsia="仿宋_GB2312"/>
          <w:sz w:val="32"/>
          <w:szCs w:val="32"/>
        </w:rPr>
        <w:t xml:space="preserve">万元。支出决算为</w:t>
      </w:r>
      <w:r>
        <w:rPr>
          <w:rFonts w:ascii="仿宋_GB2312" w:eastAsia="仿宋_GB2312" w:hint="eastAsia"/>
          <w:sz w:val="32"/>
          <w:szCs w:val="32"/>
          <w:lang w:val="en-US" w:eastAsia="zh-CN"/>
        </w:rPr>
        <w:t xml:space="preserve">0.72</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100</w:t>
      </w:r>
      <w:r>
        <w:rPr>
          <w:rFonts w:ascii="仿宋_GB2312" w:eastAsia="仿宋_GB2312"/>
          <w:sz w:val="32"/>
          <w:szCs w:val="32"/>
        </w:rPr>
        <w:t xml:space="preserve">%</w:t>
      </w:r>
      <w:r>
        <w:rPr>
          <w:rFonts w:ascii="仿宋_GB2312" w:eastAsia="仿宋_GB2312"/>
          <w:sz w:val="32"/>
          <w:szCs w:val="32"/>
        </w:rPr>
        <w:t xml:space="preserve">，其中：公务用车运行费支出决算为</w:t>
      </w:r>
      <w:r>
        <w:rPr>
          <w:rFonts w:ascii="仿宋_GB2312" w:eastAsia="仿宋_GB2312" w:hint="eastAsia"/>
          <w:sz w:val="32"/>
          <w:szCs w:val="32"/>
          <w:lang w:val="en-US" w:eastAsia="zh-CN"/>
        </w:rPr>
        <w:t xml:space="preserve">0.37</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100</w:t>
      </w:r>
      <w:r>
        <w:rPr>
          <w:rFonts w:ascii="仿宋_GB2312" w:eastAsia="仿宋_GB2312"/>
          <w:sz w:val="32"/>
          <w:szCs w:val="32"/>
        </w:rPr>
        <w:t xml:space="preserve">%</w:t>
      </w:r>
      <w:r>
        <w:rPr>
          <w:rFonts w:ascii="仿宋_GB2312" w:eastAsia="仿宋_GB2312"/>
          <w:sz w:val="32"/>
          <w:szCs w:val="32"/>
        </w:rPr>
        <w:t xml:space="preserve">；公务接待费支出决算为</w:t>
      </w:r>
      <w:r>
        <w:rPr>
          <w:rFonts w:ascii="仿宋_GB2312" w:eastAsia="仿宋_GB2312" w:hint="eastAsia"/>
          <w:sz w:val="32"/>
          <w:szCs w:val="32"/>
          <w:lang w:val="en-US" w:eastAsia="zh-CN"/>
        </w:rPr>
        <w:t xml:space="preserve">0.35</w:t>
      </w:r>
      <w:r>
        <w:rPr>
          <w:rFonts w:ascii="仿宋_GB2312" w:eastAsia="仿宋_GB2312"/>
          <w:sz w:val="32"/>
          <w:szCs w:val="32"/>
        </w:rPr>
        <w:t xml:space="preserve">万元，完成预算</w:t>
      </w:r>
      <w:r>
        <w:rPr>
          <w:rFonts w:ascii="仿宋_GB2312" w:eastAsia="仿宋_GB2312" w:hint="eastAsia"/>
          <w:sz w:val="32"/>
          <w:szCs w:val="32"/>
          <w:lang w:val="en-US" w:eastAsia="zh-CN"/>
        </w:rPr>
        <w:t xml:space="preserve">100</w:t>
      </w:r>
      <w:r>
        <w:rPr>
          <w:rFonts w:ascii="仿宋_GB2312" w:eastAsia="仿宋_GB2312"/>
          <w:sz w:val="32"/>
          <w:szCs w:val="32"/>
        </w:rPr>
        <w:t xml:space="preserve">%</w:t>
      </w:r>
      <w:r>
        <w:rPr>
          <w:rFonts w:ascii="仿宋_GB2312" w:eastAsia="仿宋_GB2312"/>
          <w:sz w:val="32"/>
          <w:szCs w:val="32"/>
        </w:rPr>
        <w:t xml:space="preserve">。</w:t>
      </w:r>
    </w:p>
    <w:p>
      <w:pPr>
        <w:ind w:firstLine="640"/>
        <w:rPr>
          <w:rFonts w:ascii="仿宋_GB2312" w:eastAsia="仿宋_GB2312"/>
          <w:sz w:val="32"/>
          <w:szCs w:val="32"/>
        </w:rPr>
      </w:pPr>
      <w:r>
        <w:rPr>
          <w:rFonts w:ascii="仿宋_GB2312" w:eastAsia="仿宋_GB2312"/>
          <w:sz w:val="32"/>
          <w:szCs w:val="32"/>
        </w:rPr>
        <w:t xml:space="preserve">（二</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经费财政拨款支出决算中，公务用车购置及运行费支出决算</w:t>
      </w:r>
      <w:r>
        <w:rPr>
          <w:rFonts w:ascii="仿宋_GB2312" w:eastAsia="仿宋_GB2312" w:hint="eastAsia"/>
          <w:sz w:val="32"/>
          <w:szCs w:val="32"/>
          <w:lang w:val="en-US" w:eastAsia="zh-CN"/>
        </w:rPr>
        <w:t xml:space="preserve">0.37</w:t>
      </w:r>
      <w:r>
        <w:rPr>
          <w:rFonts w:ascii="仿宋_GB2312" w:eastAsia="仿宋_GB2312"/>
          <w:sz w:val="32"/>
          <w:szCs w:val="32"/>
        </w:rPr>
        <w:t xml:space="preserve">万元，占</w:t>
      </w:r>
      <w:r>
        <w:rPr>
          <w:rFonts w:ascii="仿宋_GB2312" w:eastAsia="仿宋_GB2312" w:hint="eastAsia"/>
          <w:sz w:val="32"/>
          <w:szCs w:val="32"/>
          <w:lang w:val="en-US" w:eastAsia="zh-CN"/>
        </w:rPr>
        <w:t xml:space="preserve">51.4</w:t>
      </w:r>
      <w:r>
        <w:rPr>
          <w:rFonts w:ascii="仿宋_GB2312" w:eastAsia="仿宋_GB2312"/>
          <w:sz w:val="32"/>
          <w:szCs w:val="32"/>
        </w:rPr>
        <w:t xml:space="preserve">%</w:t>
      </w:r>
      <w:r>
        <w:rPr>
          <w:rFonts w:ascii="仿宋_GB2312" w:eastAsia="仿宋_GB2312"/>
          <w:sz w:val="32"/>
          <w:szCs w:val="32"/>
        </w:rPr>
        <w:t xml:space="preserve">；公务接待费支出决算</w:t>
      </w:r>
      <w:r>
        <w:rPr>
          <w:rFonts w:ascii="仿宋_GB2312" w:eastAsia="仿宋_GB2312" w:hint="eastAsia"/>
          <w:sz w:val="32"/>
          <w:szCs w:val="32"/>
          <w:lang w:val="en-US" w:eastAsia="zh-CN"/>
        </w:rPr>
        <w:t xml:space="preserve">0.35</w:t>
      </w:r>
      <w:r>
        <w:rPr>
          <w:rFonts w:ascii="仿宋_GB2312" w:eastAsia="仿宋_GB2312"/>
          <w:sz w:val="32"/>
          <w:szCs w:val="32"/>
        </w:rPr>
        <w:t xml:space="preserve">万元，占</w:t>
      </w:r>
      <w:r>
        <w:rPr>
          <w:rFonts w:ascii="仿宋_GB2312" w:eastAsia="仿宋_GB2312" w:hint="eastAsia"/>
          <w:sz w:val="32"/>
          <w:szCs w:val="32"/>
          <w:lang w:val="en-US" w:eastAsia="zh-CN"/>
        </w:rPr>
        <w:t xml:space="preserve">48.6</w:t>
      </w:r>
      <w:r>
        <w:rPr>
          <w:rFonts w:ascii="仿宋_GB2312" w:eastAsia="仿宋_GB2312"/>
          <w:sz w:val="32"/>
          <w:szCs w:val="32"/>
        </w:rPr>
        <w:t xml:space="preserve">%</w:t>
      </w:r>
      <w:r>
        <w:rPr>
          <w:rFonts w:ascii="仿宋_GB2312" w:eastAsia="仿宋_GB2312"/>
          <w:sz w:val="32"/>
          <w:szCs w:val="32"/>
        </w:rPr>
        <w:t xml:space="preserve">。具体情况如下：</w:t>
      </w:r>
    </w:p>
    <w:p>
      <w:pPr>
        <w:rPr>
          <w:rFonts w:ascii="仿宋_GB2312" w:eastAsia="仿宋_GB2312"/>
          <w:sz w:val="32"/>
          <w:szCs w:val="32"/>
        </w:rPr>
      </w:pPr>
      <w:r>
        <w:rPr>
          <w:rFonts w:ascii="仿宋_GB2312" w:eastAsia="仿宋_GB2312" w:hint="eastAsia"/>
          <w:sz w:val="32"/>
          <w:szCs w:val="32"/>
          <w:lang w:val="en-US" w:eastAsia="zh-CN"/>
        </w:rPr>
        <w:t xml:space="preserve">    1</w:t>
      </w:r>
      <w:r>
        <w:rPr>
          <w:rFonts w:ascii="仿宋_GB2312" w:eastAsia="仿宋_GB2312" w:hint="eastAsia"/>
          <w:sz w:val="32"/>
          <w:szCs w:val="32"/>
        </w:rPr>
        <w:t xml:space="preserve">、</w:t>
      </w:r>
      <w:r>
        <w:rPr>
          <w:rFonts w:ascii="仿宋_GB2312" w:eastAsia="仿宋_GB2312"/>
          <w:sz w:val="32"/>
          <w:szCs w:val="32"/>
        </w:rPr>
        <w:t xml:space="preserve">公务用车购置及运行费支出</w:t>
      </w:r>
      <w:r>
        <w:rPr>
          <w:rFonts w:ascii="仿宋_GB2312" w:eastAsia="仿宋_GB2312" w:hint="eastAsia"/>
          <w:sz w:val="32"/>
          <w:szCs w:val="32"/>
          <w:lang w:val="en-US" w:eastAsia="zh-CN"/>
        </w:rPr>
        <w:t xml:space="preserve">0.37</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公务用车运行费支出</w:t>
      </w:r>
      <w:r>
        <w:rPr>
          <w:rFonts w:ascii="仿宋_GB2312" w:eastAsia="仿宋_GB2312" w:hint="eastAsia"/>
          <w:sz w:val="32"/>
          <w:szCs w:val="32"/>
          <w:lang w:val="en-US" w:eastAsia="zh-CN"/>
        </w:rPr>
        <w:t xml:space="preserve">0.37</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公务用车保有量为</w:t>
      </w:r>
      <w:r>
        <w:rPr>
          <w:rFonts w:ascii="仿宋_GB2312" w:eastAsia="仿宋_GB2312" w:hint="eastAsia"/>
          <w:sz w:val="32"/>
          <w:szCs w:val="32"/>
          <w:lang w:val="en-US" w:eastAsia="zh-CN"/>
        </w:rPr>
        <w:t xml:space="preserve">1</w:t>
      </w:r>
      <w:r>
        <w:rPr>
          <w:rFonts w:ascii="仿宋_GB2312" w:eastAsia="仿宋_GB2312"/>
          <w:sz w:val="32"/>
          <w:szCs w:val="32"/>
        </w:rPr>
        <w:t xml:space="preserve">辆。</w:t>
      </w:r>
    </w:p>
    <w:p>
      <w:pPr>
        <w:ind w:firstLine="640"/>
        <w:rPr>
          <w:rFonts w:ascii="仿宋_GB2312" w:eastAsia="仿宋_GB2312"/>
          <w:sz w:val="32"/>
          <w:szCs w:val="32"/>
        </w:rPr>
      </w:pP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w:t>
      </w:r>
      <w:r>
        <w:rPr>
          <w:rFonts w:ascii="仿宋_GB2312" w:eastAsia="仿宋_GB2312"/>
          <w:sz w:val="32"/>
          <w:szCs w:val="32"/>
        </w:rPr>
        <w:t xml:space="preserve">公务接待费支出</w:t>
      </w:r>
      <w:r>
        <w:rPr>
          <w:rFonts w:ascii="仿宋_GB2312" w:eastAsia="仿宋_GB2312" w:hint="eastAsia"/>
          <w:sz w:val="32"/>
          <w:szCs w:val="32"/>
          <w:lang w:val="en-US" w:eastAsia="zh-CN"/>
        </w:rPr>
        <w:t xml:space="preserve">0.35</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国内公务接待支出</w:t>
      </w:r>
      <w:r>
        <w:rPr>
          <w:rFonts w:ascii="仿宋_GB2312" w:eastAsia="仿宋_GB2312" w:hint="eastAsia"/>
          <w:sz w:val="32"/>
          <w:szCs w:val="32"/>
          <w:lang w:val="en-US" w:eastAsia="zh-CN"/>
        </w:rPr>
        <w:t xml:space="preserve">0.35</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lang w:val="en-US" w:eastAsia="zh-CN"/>
        </w:rPr>
        <w:t xml:space="preserve">7</w:t>
      </w:r>
      <w:r>
        <w:rPr>
          <w:rFonts w:ascii="仿宋_GB2312" w:eastAsia="仿宋_GB2312"/>
          <w:sz w:val="32"/>
          <w:szCs w:val="32"/>
        </w:rPr>
        <w:t xml:space="preserve">批次，</w:t>
      </w:r>
      <w:r>
        <w:rPr>
          <w:rFonts w:ascii="仿宋_GB2312" w:eastAsia="仿宋_GB2312" w:hint="eastAsia"/>
          <w:sz w:val="32"/>
          <w:szCs w:val="32"/>
          <w:lang w:val="en-US" w:eastAsia="zh-CN"/>
        </w:rPr>
        <w:t xml:space="preserve">70</w:t>
      </w:r>
      <w:r>
        <w:rPr>
          <w:rFonts w:ascii="仿宋_GB2312" w:eastAsia="仿宋_GB2312"/>
          <w:sz w:val="32"/>
          <w:szCs w:val="32"/>
        </w:rPr>
        <w:t xml:space="preserve">人次。</w:t>
      </w:r>
    </w:p>
    <w:p>
      <w:pPr>
        <w:ind w:firstLine="640"/>
        <w:rPr>
          <w:rFonts w:ascii="仿宋_GB2312" w:eastAsia="仿宋_GB2312"/>
          <w:sz w:val="32"/>
          <w:szCs w:val="32"/>
        </w:rPr>
      </w:pPr>
      <w:r>
        <w:rPr>
          <w:rFonts w:ascii="仿宋_GB2312" w:eastAsia="仿宋_GB2312"/>
          <w:sz w:val="32"/>
          <w:szCs w:val="32"/>
        </w:rPr>
        <w:t xml:space="preserve">（三</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经费与上年执行情况差异说明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经费支出决算数比上年决算数减少</w:t>
      </w:r>
      <w:r>
        <w:rPr>
          <w:rFonts w:ascii="仿宋_GB2312" w:eastAsia="仿宋_GB2312" w:hint="eastAsia"/>
          <w:sz w:val="32"/>
          <w:szCs w:val="32"/>
          <w:lang w:val="en-US" w:eastAsia="zh-CN"/>
        </w:rPr>
        <w:t xml:space="preserve">0.04</w:t>
      </w:r>
      <w:r>
        <w:rPr>
          <w:rFonts w:ascii="仿宋_GB2312" w:eastAsia="仿宋_GB2312"/>
          <w:sz w:val="32"/>
          <w:szCs w:val="32"/>
        </w:rPr>
        <w:t xml:space="preserve">万元，其中：公务用车购置及运行维护费支出决算数比上年数减少</w:t>
      </w:r>
      <w:r>
        <w:rPr>
          <w:rFonts w:ascii="仿宋_GB2312" w:eastAsia="仿宋_GB2312" w:hint="eastAsia"/>
          <w:sz w:val="32"/>
          <w:szCs w:val="32"/>
          <w:lang w:val="en-US" w:eastAsia="zh-CN"/>
        </w:rPr>
        <w:t xml:space="preserve">0.03</w:t>
      </w:r>
      <w:r>
        <w:rPr>
          <w:rFonts w:ascii="仿宋_GB2312" w:eastAsia="仿宋_GB2312"/>
          <w:sz w:val="32"/>
          <w:szCs w:val="32"/>
        </w:rPr>
        <w:t xml:space="preserve">万元，公务接待费支出决算数比上年数减少</w:t>
      </w:r>
      <w:r>
        <w:rPr>
          <w:rFonts w:ascii="仿宋_GB2312" w:eastAsia="仿宋_GB2312" w:hint="eastAsia"/>
          <w:sz w:val="32"/>
          <w:szCs w:val="32"/>
          <w:lang w:val="en-US" w:eastAsia="zh-CN"/>
        </w:rPr>
        <w:t xml:space="preserve">0.01</w:t>
      </w:r>
      <w:r>
        <w:rPr>
          <w:rFonts w:ascii="仿宋_GB2312" w:eastAsia="仿宋_GB2312"/>
          <w:sz w:val="32"/>
          <w:szCs w:val="32"/>
        </w:rPr>
        <w:t xml:space="preserve">万元，主要原因是</w:t>
      </w:r>
      <w:r>
        <w:rPr>
          <w:rFonts w:ascii="仿宋_GB2312" w:eastAsia="仿宋_GB2312" w:hint="eastAsia"/>
          <w:sz w:val="32"/>
          <w:szCs w:val="32"/>
        </w:rPr>
        <w:t xml:space="preserve">：</w:t>
      </w:r>
      <w:r>
        <w:rPr>
          <w:rFonts w:ascii="仿宋_GB2312" w:eastAsia="仿宋_GB2312" w:hint="eastAsia"/>
          <w:sz w:val="32"/>
          <w:szCs w:val="32"/>
          <w:lang w:eastAsia="zh-CN"/>
        </w:rPr>
        <w:t xml:space="preserve">下乡外出审计减少</w:t>
      </w:r>
      <w:r>
        <w:rPr>
          <w:rFonts w:ascii="仿宋_GB2312" w:eastAsia="仿宋_GB2312" w:hint="eastAsia"/>
          <w:sz w:val="32"/>
          <w:szCs w:val="32"/>
        </w:rPr>
        <w:t xml:space="preserve">。</w:t>
      </w:r>
    </w:p>
    <w:p>
      <w:pPr>
        <w:jc w:val="center"/>
        <w:rPr>
          <w:rFonts w:ascii="仿宋_GB2312" w:eastAsia="仿宋_GB2312"/>
          <w:b/>
          <w:sz w:val="32"/>
          <w:szCs w:val="32"/>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指财政当年拨付的资金。</w:t>
      </w:r>
    </w:p>
    <w:p>
      <w:pPr>
        <w:ind w:firstLine="640" w:firstLineChars="200"/>
        <w:rPr>
          <w:rFonts w:ascii="仿宋_GB2312" w:eastAsia="仿宋_GB2312"/>
          <w:b/>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上级补助收入：指直属上级部门拨付资金。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指事业单位开展业务活动取得的收入。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指事业单位在业务活动之外开展非独立核算经营活动取得的收入。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指事业单位在当年</w:t>
      </w:r>
      <w:r>
        <w:rPr>
          <w:rFonts w:ascii="仿宋_GB2312" w:eastAsia="仿宋_GB2312" w:hint="eastAsia"/>
          <w:sz w:val="32"/>
          <w:szCs w:val="32"/>
        </w:rPr>
        <w:t xml:space="preserve">的</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不足以安排当年支出的情况下，使用以前年度积累的事业基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即事业单位以前各年度收支相抵后，按国家规定提取、用于弥补以后年度收支差额的基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弥补当年收支缺口的资金。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一般公共服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档案事</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机关档案管理方面的支出。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w:t>
      </w:r>
      <w:r>
        <w:rPr>
          <w:rFonts w:ascii="仿宋_GB2312" w:eastAsia="仿宋_GB2312" w:hint="eastAsia"/>
          <w:sz w:val="32"/>
          <w:szCs w:val="32"/>
        </w:rPr>
        <w:t xml:space="preserve">属</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学校用于教学等方面的支出。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、干部教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指所属干部教育单位用于教学方面的支出。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应用研</w:t>
      </w:r>
      <w:r>
        <w:rPr>
          <w:rFonts w:ascii="仿宋_GB2312" w:eastAsia="仿宋_GB2312" w:hint="eastAsia"/>
          <w:sz w:val="32"/>
          <w:szCs w:val="32"/>
        </w:rPr>
        <w:t xml:space="preserve">究</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：指所属科研单位用于社会公益研究、高技术研究筹方面的支出。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科技条件与服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：指所属科研单位用于改善科技条件方面的支出。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其他科学技术支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w:t>
      </w:r>
    </w:p>
    <w:p>
      <w:pPr>
        <w:rPr>
          <w:rFonts w:ascii="仿宋_GB2312" w:eastAsia="仿宋_GB2312"/>
          <w:sz w:val="32"/>
          <w:szCs w:val="32"/>
        </w:rPr>
      </w:pPr>
      <w:r>
        <w:rPr>
          <w:rFonts w:ascii="仿宋_GB2312" w:eastAsia="仿宋_GB2312" w:hint="eastAsia"/>
          <w:sz w:val="32"/>
          <w:szCs w:val="32"/>
        </w:rPr>
        <w:t xml:space="preserve">科技业务管理、培训方面的支出。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新闻出</w:t>
      </w:r>
      <w:r>
        <w:rPr>
          <w:rFonts w:ascii="仿宋_GB2312" w:eastAsia="仿宋_GB2312" w:hint="eastAsia"/>
          <w:sz w:val="32"/>
          <w:szCs w:val="32"/>
        </w:rPr>
        <w:t xml:space="preserve">版</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：指用于所属新闻等单位的支出。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其他文化体育与传媒支出</w:t>
      </w:r>
    </w:p>
    <w:p>
      <w:pPr>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：指所属出版单位用于文化产业发展的支出。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行政事业单位离退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 </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1</w:t>
      </w:r>
      <w:r>
        <w:rPr>
          <w:rFonts w:ascii="仿宋_GB2312" w:eastAsia="仿宋_GB2312" w:hint="eastAsia"/>
          <w:sz w:val="32"/>
          <w:szCs w:val="32"/>
        </w:rPr>
        <w:t xml:space="preserve">）行政单位离退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2</w:t>
      </w:r>
      <w:r>
        <w:rPr>
          <w:rFonts w:ascii="仿宋_GB2312" w:eastAsia="仿宋_GB2312" w:hint="eastAsia"/>
          <w:sz w:val="32"/>
          <w:szCs w:val="32"/>
        </w:rPr>
        <w:t xml:space="preserve">）事业单位离退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指用于所属事业单位离退休方面的支出。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）离退休人员管理机</w:t>
      </w:r>
      <w:r>
        <w:rPr>
          <w:rFonts w:ascii="仿宋_GB2312" w:eastAsia="仿宋_GB2312" w:hint="eastAsia"/>
          <w:sz w:val="32"/>
          <w:szCs w:val="32"/>
        </w:rPr>
        <w:t xml:space="preserve">构</w:t>
      </w:r>
      <w:r>
        <w:rPr>
          <w:rFonts w:ascii="仿宋_GB2312" w:eastAsia="仿宋_GB2312" w:hint="eastAsia"/>
          <w:sz w:val="32"/>
          <w:szCs w:val="32"/>
        </w:rPr>
        <w:t xml:space="preserve">:</w:t>
      </w:r>
      <w:r>
        <w:rPr>
          <w:rFonts w:ascii="仿宋_GB2312" w:eastAsia="仿宋_GB2312" w:hint="eastAsia"/>
          <w:sz w:val="32"/>
          <w:szCs w:val="32"/>
        </w:rPr>
        <w:t xml:space="preserve">指用于离退休人员管理机构方面的支出。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）未归口管理的行政单位离退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指所属行政单位未实行归口管理的离退休经费方面的支出。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公立医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、行业医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指所属医疗卫生单位用于医疗卫生方面的支出。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、重大公共卫生专</w:t>
      </w:r>
      <w:r>
        <w:rPr>
          <w:rFonts w:ascii="仿宋_GB2312" w:eastAsia="仿宋_GB2312" w:hint="eastAsia"/>
          <w:sz w:val="32"/>
          <w:szCs w:val="32"/>
        </w:rPr>
        <w:t xml:space="preserve">项</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指所属医疗卫生单位用于重大疾病预防控制和突发公共卫生事件处置方面的支出。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住房改革支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、住房公积</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指按照国家统一规定，按规定比例为职工缴纳的住房公积金。</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、购房补</w:t>
      </w:r>
      <w:r>
        <w:rPr>
          <w:rFonts w:ascii="仿宋_GB2312" w:eastAsia="仿宋_GB2312" w:hint="eastAsia"/>
          <w:sz w:val="32"/>
          <w:szCs w:val="32"/>
        </w:rPr>
        <w:t xml:space="preserve">贴</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199</w:t>
      </w:r>
      <w:r>
        <w:rPr>
          <w:rFonts w:ascii="仿宋_GB2312" w:eastAsia="仿宋_GB2312" w:hint="eastAsia"/>
          <w:sz w:val="32"/>
          <w:szCs w:val="32"/>
        </w:rPr>
        <w:t xml:space="preserve">8</w:t>
      </w:r>
      <w:r>
        <w:rPr>
          <w:rFonts w:ascii="仿宋_GB2312" w:eastAsia="仿宋_GB2312"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基本支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指为保障机构正常运转、完成日常工作任务而发生的人员支出和公用支出。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项目支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指在基本支出之外为完成特定行政任务和事业发展目标所发生的支出。</w:t>
      </w:r>
    </w:p>
    <w:p>
      <w:pPr>
        <w:ind w:firstLine="640" w:firstLineChars="200"/>
        <w:rPr>
          <w:rFonts w:ascii="仿宋_GB2312" w:eastAsia="仿宋_GB2312"/>
          <w:sz w:val="32"/>
          <w:szCs w:val="32"/>
        </w:rPr>
      </w:pPr>
      <w:r>
        <w:rPr>
          <w:rFonts w:ascii="仿宋_GB2312" w:eastAsia="仿宋_GB2312" w:hint="eastAsia"/>
          <w:sz w:val="32"/>
          <w:szCs w:val="32"/>
        </w:rPr>
        <w:t xml:space="preserve">（二十二）</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经费是指本部门（包括所属行政单位、参照公务员法管理的事业单位和其他事业单位）通过财政拨款资金安排的因公出国（境）费、公务用车购置及运行费和公务接待费。</w:t>
      </w:r>
    </w:p>
    <w:sectPr>
      <w:footerReference w:type="even" r:id="rId2"/>
      <w:footerReference w:type="default" r:id="rId3"/>
      <w:pgSz w:w="11906" w:h="16838" w:orient="portrait"/>
      <w:pgMar w:top="1103" w:right="1558" w:bottom="1440" w:left="993" w:header="851" w:footer="992" w:gutter="0"/>
      <w:docGrid w:type="lines" w:linePitch="312" w:charSpace="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1"/>
    <w:family w:val="Auto"/>
    <w:pitch w:val="default"/>
    <w:sig w:usb0="00007A87" w:usb1="80000000" w:usb2="00000008" w:usb3="00000000" w:csb0="400001FF" w:csb1="FFFF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fldChar w:fldCharType="end"/>
    </w:r>
  </w:p>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rPr>
        <w:rStyle w:val="PageNumber"/>
      </w:rPr>
      <w:t xml:space="preserve">1</w:t>
    </w:r>
    <w:r>
      <w:fldChar w:fldCharType="end"/>
    </w:r>
  </w:p>
  <w:p>
    <w:pPr>
      <w:pStyle w:val="Footer"/>
      <w:tabs>
        <w:tab w:val="clear" w:pos="4153"/>
        <w:tab w:val="clear" w:pos="8306"/>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singleLevel"/>
    <w:lvl w:ilvl="0">
      <w:start w:val="1"/>
      <w:numFmt w:val="chineseCounting"/>
      <w:suff w:val="nothing"/>
      <w:lvlText w:val="%1、"/>
      <w:lvlJc w:val="lef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val="0"/>
  <w:bordersDoNotSurroundHeader w:val="0"/>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qFormat="1"/>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character" w:styleId="DefaultParagraphFont">
    <w:name w:val="默认段落字体"/>
    <w:uiPriority w:val="1"/>
    <w:unhideWhenUsed/>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PageNumber">
    <w:name w:val="页码"/>
    <w:basedOn w:val="DefaultParagraphFont"/>
    <w:qFormat/>
    <w:rPr/>
  </w:style>
  <w:style w:type="character" w:styleId="页眉Char">
    <w:name w:val="页眉 Char"/>
    <w:basedOn w:val="DefaultParagraphFont"/>
    <w:qFormat/>
    <w:rPr>
      <w:kern w:val="2"/>
      <w:sz w:val="18"/>
      <w:szCs w:val="18"/>
    </w:rPr>
  </w:style>
  <w:style w:type="character" w:styleId="批注框文本Char">
    <w:name w:val="批注框文本 Char"/>
    <w:basedOn w:val="DefaultParagraphFont"/>
    <w:qFormat/>
    <w:rPr>
      <w:kern w:val="2"/>
      <w:sz w:val="18"/>
      <w:szCs w:val="18"/>
    </w:rPr>
  </w:style>
  <w:style w:type="paragraph" w:styleId="Header">
    <w:name w:val="页眉"/>
    <w:basedOn w:val="Normal"/>
    <w:qFormat/>
    <w:pPr>
      <w:pBdr>
        <w:bottom w:val="single" w:sz="6" w:space="1" w:color="auto"/>
      </w:pBdr>
      <w:tabs>
        <w:tab w:val="center" w:pos="4153"/>
        <w:tab w:val="right" w:pos="8306"/>
      </w:tabs>
      <w:snapToGrid w:val="0"/>
      <w:jc w:val="center"/>
    </w:pPr>
    <w:rPr>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BalloonText">
    <w:name w:val="批注框文本"/>
    <w:basedOn w:val="Normal"/>
    <w:qFormat/>
    <w:rPr>
      <w:sz w:val="18"/>
      <w:szCs w:val="18"/>
    </w:rPr>
  </w:style>
  <w:style w:type="table" w:styleId="TableGrid">
    <w:name w:val="Table Grid"/>
    <w:basedOn w:val="TableNormal"/>
    <w:qFormat/>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footer" Target="footer1.xml" /><Relationship Id="rId3" Type="http://schemas.openxmlformats.org/officeDocument/2006/relationships/footer" Target="footer2.xml" /><Relationship Id="rId4" Type="http://schemas.openxmlformats.org/officeDocument/2006/relationships/theme" Target="theme/theme1.xml" /><Relationship Id="rId5" Type="http://schemas.openxmlformats.org/officeDocument/2006/relationships/styles" Target="styles.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fontTable" Target="fontTable.xml" /><Relationship Id="rId9"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

<file path=customXml/itemProps1.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Normal.dotm</Template>
  <Pages>17</Pages>
  <Words>1407</Words>
  <Characters>8026</Characters>
  <Application>WPS Office_10.1.0.5850_F1E327BC-269C-435d-A152-05C5408002CA</Application>
  <DocSecurity>0</DocSecurity>
  <Lines>66</Lines>
  <Paragraphs>18</Paragraphs>
  <Company>Microsoft</Company>
  <CharactersWithSpaces>9415</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Administrator</cp:lastModifiedBy>
  <cp:revision>3</cp:revision>
  <cp:lastPrinted>2016-05-30T00:44:00Z</cp:lastPrinted>
  <dcterms:created xsi:type="dcterms:W3CDTF">2016-06-16T08:46:00Z</dcterms:created>
  <dcterms:modified xsi:type="dcterms:W3CDTF">2016-07-27T01:56:28Z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2052-10.1.0.5850</vt:lpstr>
  </property>
</Properties>
</file>