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_GB2312" w:eastAsia="Times New Roman"/>
          <w:sz w:val="30"/>
          <w:szCs w:val="30"/>
        </w:rPr>
      </w:pPr>
      <w:r>
        <w:rPr>
          <w:rFonts w:ascii="??_GB2312" w:eastAsia="Times New Roman"/>
          <w:sz w:val="30"/>
          <w:szCs w:val="30"/>
        </w:rPr>
        <w:t xml:space="preserve">附件</w:t>
      </w:r>
    </w:p>
    <w:p>
      <w:pPr>
        <w:jc w:val="center"/>
        <w:rPr>
          <w:rFonts w:ascii="??_GB2312" w:eastAsia="Times New Roman"/>
          <w:b/>
          <w:sz w:val="44"/>
          <w:szCs w:val="44"/>
        </w:rPr>
      </w:pPr>
    </w:p>
    <w:p>
      <w:pPr>
        <w:jc w:val="center"/>
        <w:rPr>
          <w:rFonts w:ascii="??_GB2312" w:eastAsia="Times New Roman"/>
          <w:b/>
          <w:sz w:val="44"/>
          <w:szCs w:val="44"/>
        </w:rPr>
      </w:pPr>
    </w:p>
    <w:p>
      <w:pPr>
        <w:jc w:val="center"/>
        <w:rPr>
          <w:rFonts w:ascii="??_GB2312" w:eastAsia="Times New Roman"/>
          <w:b/>
          <w:sz w:val="44"/>
          <w:szCs w:val="44"/>
        </w:rPr>
      </w:pPr>
    </w:p>
    <w:p>
      <w:pPr>
        <w:jc w:val="center"/>
        <w:rPr>
          <w:rFonts w:ascii="??_GB2312" w:eastAsia="Times New Roman"/>
          <w:b/>
          <w:sz w:val="44"/>
          <w:szCs w:val="44"/>
        </w:rPr>
      </w:pPr>
    </w:p>
    <w:p>
      <w:pPr>
        <w:jc w:val="center"/>
        <w:rPr>
          <w:rFonts w:ascii="??_GB2312" w:eastAsia="Times New Roman"/>
          <w:b/>
          <w:sz w:val="120"/>
          <w:szCs w:val="120"/>
        </w:rPr>
      </w:pPr>
      <w:r>
        <w:rPr>
          <w:rFonts w:ascii="??_GB2312" w:eastAsia="Times New Roman"/>
          <w:b/>
          <w:sz w:val="120"/>
          <w:szCs w:val="120"/>
        </w:rPr>
        <w:t xml:space="preserve">2015</w:t>
      </w:r>
      <w:r>
        <w:rPr>
          <w:rFonts w:ascii="??_GB2312" w:eastAsia="Times New Roman"/>
          <w:b/>
          <w:sz w:val="120"/>
          <w:szCs w:val="120"/>
        </w:rPr>
        <w:t xml:space="preserve">年度</w:t>
      </w:r>
    </w:p>
    <w:p>
      <w:pPr>
        <w:jc w:val="center"/>
        <w:rPr>
          <w:rFonts w:ascii="??_GB2312" w:eastAsia="Times New Roman"/>
          <w:b/>
          <w:sz w:val="120"/>
          <w:szCs w:val="120"/>
        </w:rPr>
      </w:pPr>
    </w:p>
    <w:p>
      <w:pPr>
        <w:jc w:val="center"/>
        <w:rPr>
          <w:rFonts w:ascii="??_GB2312" w:eastAsia="Times New Roman"/>
          <w:b/>
          <w:sz w:val="120"/>
          <w:szCs w:val="120"/>
        </w:rPr>
      </w:pPr>
      <w:r>
        <w:rPr>
          <w:rFonts w:ascii="??_GB2312" w:eastAsia="Times New Roman"/>
          <w:b/>
          <w:sz w:val="120"/>
          <w:szCs w:val="120"/>
        </w:rPr>
        <w:t xml:space="preserve">刚察县交通运输局部门决算</w:t>
      </w:r>
    </w:p>
    <w:p>
      <w:pPr>
        <w:jc w:val="center"/>
        <w:rPr>
          <w:rFonts w:ascii="??_GB2312" w:eastAsia="Times New Roman"/>
          <w:b/>
          <w:sz w:val="44"/>
          <w:szCs w:val="44"/>
        </w:rPr>
      </w:pPr>
    </w:p>
    <w:p>
      <w:pPr/>
    </w:p>
    <w:p>
      <w:pPr/>
    </w:p>
    <w:p>
      <w:pPr/>
    </w:p>
    <w:p>
      <w:pPr>
        <w:rPr>
          <w:rFonts w:ascii="??_GB2312"/>
          <w:b/>
          <w:sz w:val="52"/>
          <w:szCs w:val="52"/>
        </w:rPr>
      </w:pPr>
    </w:p>
    <w:p>
      <w:pPr>
        <w:rPr>
          <w:rFonts w:ascii="??_GB2312" w:eastAsia="Times New Roman"/>
          <w:sz w:val="32"/>
          <w:szCs w:val="32"/>
        </w:rPr>
      </w:pPr>
    </w:p>
    <w:p>
      <w:pPr>
        <w:rPr>
          <w:rFonts w:ascii="??_GB2312" w:eastAsia="Times New Roman"/>
          <w:sz w:val="32"/>
          <w:szCs w:val="32"/>
        </w:rPr>
      </w:pPr>
    </w:p>
    <w:p>
      <w:pPr>
        <w:rPr>
          <w:rFonts w:ascii="??_GB2312" w:eastAsia="Times New Roman"/>
          <w:sz w:val="32"/>
          <w:szCs w:val="32"/>
        </w:rPr>
      </w:pPr>
    </w:p>
    <w:p>
      <w:pPr>
        <w:spacing w:afterLines="50" w:line="520" w:lineRule="exact"/>
        <w:rPr>
          <w:rFonts w:ascii="??_GB2312" w:eastAsia="Times New Roman" w:hAnsi="宋体"/>
          <w:b/>
          <w:sz w:val="32"/>
          <w:szCs w:val="32"/>
        </w:rPr>
      </w:pPr>
    </w:p>
    <w:p>
      <w:pPr>
        <w:spacing w:afterLines="50" w:line="520" w:lineRule="exact"/>
        <w:rPr>
          <w:rFonts w:ascii="??_GB2312" w:hAnsi="宋体"/>
          <w:sz w:val="32"/>
          <w:szCs w:val="32"/>
        </w:rPr>
      </w:pPr>
    </w:p>
    <w:p>
      <w:pPr>
        <w:spacing w:afterLines="50" w:line="520" w:lineRule="exact"/>
        <w:rPr>
          <w:rFonts w:ascii="??_GB2312" w:hAnsi="宋体"/>
          <w:sz w:val="32"/>
          <w:szCs w:val="32"/>
        </w:rPr>
      </w:pPr>
    </w:p>
    <w:p>
      <w:pPr>
        <w:spacing w:afterLines="50" w:line="520" w:lineRule="exact"/>
        <w:rPr>
          <w:rFonts w:ascii="??_GB2312" w:hAnsi="宋体"/>
          <w:sz w:val="32"/>
          <w:szCs w:val="32"/>
        </w:rPr>
      </w:pPr>
    </w:p>
    <w:p>
      <w:pPr>
        <w:spacing w:afterLines="50" w:line="520" w:lineRule="exact"/>
        <w:rPr>
          <w:rFonts w:ascii="??_GB2312" w:eastAsia="Times New Roman" w:hAnsi="宋体"/>
          <w:sz w:val="32"/>
          <w:szCs w:val="32"/>
        </w:rPr>
      </w:pPr>
      <w:r>
        <w:rPr>
          <w:rFonts w:ascii="??_GB2312" w:eastAsia="Times New Roman" w:hAnsi="宋体"/>
          <w:sz w:val="32"/>
          <w:szCs w:val="32"/>
        </w:rPr>
        <w:t xml:space="preserve">刚政交〔</w:t>
      </w:r>
      <w:r>
        <w:rPr>
          <w:rFonts w:ascii="??_GB2312" w:eastAsia="Times New Roman" w:hAnsi="宋体"/>
          <w:sz w:val="32"/>
          <w:szCs w:val="32"/>
        </w:rPr>
        <w:t xml:space="preserve">2016</w:t>
      </w:r>
      <w:r>
        <w:rPr>
          <w:rFonts w:ascii="??_GB2312" w:eastAsia="Times New Roman" w:hAnsi="宋体"/>
          <w:sz w:val="32"/>
          <w:szCs w:val="32"/>
        </w:rPr>
        <w:t xml:space="preserve">〕</w:t>
      </w:r>
      <w:r>
        <w:rPr>
          <w:rFonts w:ascii="??_GB2312" w:eastAsia="Times New Roman" w:hAnsi="宋体"/>
          <w:sz w:val="32"/>
          <w:szCs w:val="32"/>
        </w:rPr>
        <w:t xml:space="preserve">63</w:t>
      </w:r>
      <w:r>
        <w:rPr>
          <w:rFonts w:ascii="??_GB2312" w:eastAsia="Times New Roman" w:hAnsi="宋体"/>
          <w:sz w:val="32"/>
          <w:szCs w:val="32"/>
        </w:rPr>
        <w:t xml:space="preserve">号</w:t>
      </w:r>
      <w:r>
        <w:rPr>
          <w:rFonts w:ascii="??_GB2312" w:eastAsia="Times New Roman" w:hAnsi="宋体"/>
          <w:sz w:val="32"/>
          <w:szCs w:val="32"/>
        </w:rPr>
        <w:t xml:space="preserve">                     </w:t>
      </w:r>
      <w:r>
        <w:rPr>
          <w:rFonts w:ascii="??_GB2312" w:eastAsia="Times New Roman" w:hAnsi="宋体"/>
          <w:sz w:val="32"/>
          <w:szCs w:val="32"/>
        </w:rPr>
        <w:t xml:space="preserve">签发人</w:t>
      </w:r>
      <w:r>
        <w:rPr>
          <w:rFonts w:ascii="??_GB2312" w:eastAsia="Times New Roman" w:hAnsi="宋体"/>
          <w:sz w:val="32"/>
          <w:szCs w:val="32"/>
        </w:rPr>
        <w:t xml:space="preserve">:</w:t>
      </w:r>
      <w:r>
        <w:rPr>
          <w:rFonts w:ascii="??_GB2312" w:eastAsia="Times New Roman" w:hAnsi="宋体"/>
          <w:sz w:val="32"/>
          <w:szCs w:val="32"/>
        </w:rPr>
        <w:t xml:space="preserve">任青</w:t>
      </w:r>
    </w:p>
    <w:p>
      <w:pPr>
        <w:jc w:val="center"/>
        <w:rPr>
          <w:rFonts w:ascii="宋体"/>
          <w:b/>
          <w:sz w:val="44"/>
          <w:szCs w:val="44"/>
        </w:rPr>
      </w:pPr>
      <w:r>
        <w:rPr>
          <w:rFonts w:ascii="宋体" w:hAnsi="宋体" w:hint="eastAsia"/>
          <w:b/>
          <w:sz w:val="44"/>
          <w:szCs w:val="44"/>
        </w:rPr>
        <w:t xml:space="preserve">刚察县交通运输局</w:t>
      </w:r>
    </w:p>
    <w:p>
      <w:pPr>
        <w:jc w:val="center"/>
        <w:rPr>
          <w:rFonts w:ascii="宋体"/>
          <w:b/>
          <w:sz w:val="44"/>
          <w:szCs w:val="44"/>
        </w:rPr>
      </w:pPr>
      <w:r>
        <w:rPr>
          <w:rFonts w:ascii="宋体" w:hAnsi="宋体" w:hint="eastAsia"/>
          <w:b/>
          <w:sz w:val="44"/>
          <w:szCs w:val="44"/>
        </w:rPr>
        <w:t xml:space="preserve">关于上报</w:t>
      </w:r>
      <w:r>
        <w:rPr>
          <w:rFonts w:ascii="宋体" w:hAnsi="宋体"/>
          <w:b/>
          <w:sz w:val="44"/>
          <w:szCs w:val="44"/>
        </w:rPr>
        <w:t xml:space="preserve">2015</w:t>
      </w:r>
      <w:r>
        <w:rPr>
          <w:rFonts w:ascii="宋体" w:hAnsi="宋体" w:hint="eastAsia"/>
          <w:b/>
          <w:sz w:val="44"/>
          <w:szCs w:val="44"/>
        </w:rPr>
        <w:t xml:space="preserve">年部门决算信息公开的报告</w:t>
      </w:r>
    </w:p>
    <w:p>
      <w:pPr>
        <w:rPr>
          <w:rFonts w:ascii="??_GB2312" w:eastAsia="Times New Roman"/>
          <w:sz w:val="18"/>
          <w:szCs w:val="18"/>
        </w:rPr>
      </w:pPr>
    </w:p>
    <w:p>
      <w:pPr>
        <w:rPr>
          <w:rFonts w:ascii="??_GB2312" w:eastAsia="Times New Roman"/>
          <w:sz w:val="32"/>
          <w:szCs w:val="32"/>
        </w:rPr>
      </w:pPr>
      <w:r>
        <w:rPr>
          <w:rFonts w:ascii="??_GB2312" w:eastAsia="Times New Roman"/>
          <w:sz w:val="32"/>
          <w:szCs w:val="32"/>
        </w:rPr>
        <w:t xml:space="preserve">县财政局：</w:t>
      </w:r>
    </w:p>
    <w:p>
      <w:pPr>
        <w:ind w:firstLine="31680" w:firstLineChars="250"/>
        <w:rPr>
          <w:rFonts w:ascii="??_GB2312" w:eastAsia="Times New Roman"/>
          <w:sz w:val="32"/>
          <w:szCs w:val="32"/>
        </w:rPr>
      </w:pPr>
      <w:r>
        <w:rPr>
          <w:rFonts w:ascii="??_GB2312" w:eastAsia="Times New Roman"/>
          <w:sz w:val="32"/>
          <w:szCs w:val="32"/>
        </w:rPr>
        <w:t xml:space="preserve">根据青海省人民政府办公厅《关于印发</w:t>
      </w:r>
      <w:r>
        <w:rPr>
          <w:rFonts w:ascii="??_GB2312" w:eastAsia="Times New Roman"/>
          <w:sz w:val="32"/>
          <w:szCs w:val="32"/>
        </w:rPr>
        <w:t xml:space="preserve">&lt;2015</w:t>
      </w:r>
      <w:r>
        <w:rPr>
          <w:rFonts w:ascii="??_GB2312" w:eastAsia="Times New Roman"/>
          <w:sz w:val="32"/>
          <w:szCs w:val="32"/>
        </w:rPr>
        <w:t xml:space="preserve">年政府信息公开工作要点</w:t>
      </w:r>
      <w:r>
        <w:rPr>
          <w:rFonts w:ascii="??_GB2312" w:eastAsia="Times New Roman"/>
          <w:sz w:val="32"/>
          <w:szCs w:val="32"/>
        </w:rPr>
        <w:t xml:space="preserve">&gt;</w:t>
      </w:r>
      <w:r>
        <w:rPr>
          <w:rFonts w:ascii="??_GB2312" w:eastAsia="Times New Roman"/>
          <w:sz w:val="32"/>
          <w:szCs w:val="32"/>
        </w:rPr>
        <w:t xml:space="preserve">的通知》（刚财办〔</w:t>
      </w:r>
      <w:r>
        <w:rPr>
          <w:rFonts w:ascii="??_GB2312" w:eastAsia="Times New Roman"/>
          <w:sz w:val="32"/>
          <w:szCs w:val="32"/>
        </w:rPr>
        <w:t xml:space="preserve">2016</w:t>
      </w:r>
      <w:r>
        <w:rPr>
          <w:rFonts w:ascii="??_GB2312" w:eastAsia="Times New Roman"/>
          <w:sz w:val="32"/>
          <w:szCs w:val="32"/>
        </w:rPr>
        <w:t xml:space="preserve">〕</w:t>
      </w:r>
      <w:r>
        <w:rPr>
          <w:rFonts w:ascii="??_GB2312" w:eastAsia="Times New Roman"/>
          <w:sz w:val="32"/>
          <w:szCs w:val="32"/>
        </w:rPr>
        <w:t xml:space="preserve">151</w:t>
      </w:r>
      <w:r>
        <w:rPr>
          <w:rFonts w:ascii="??_GB2312" w:eastAsia="Times New Roman"/>
          <w:sz w:val="32"/>
          <w:szCs w:val="32"/>
        </w:rPr>
        <w:t xml:space="preserve">号）要求，</w:t>
      </w:r>
      <w:r>
        <w:rPr>
          <w:rFonts w:ascii="??_GB2312" w:eastAsia="Times New Roman" w:hAnsi="宋体" w:cs="宋体"/>
          <w:kern w:val="0"/>
          <w:sz w:val="32"/>
          <w:szCs w:val="32"/>
        </w:rPr>
        <w:t xml:space="preserve">为积极稳妥做好</w:t>
      </w:r>
      <w:r>
        <w:rPr>
          <w:rFonts w:ascii="??_GB2312" w:eastAsia="Times New Roman" w:hAnsi="宋体" w:cs="宋体"/>
          <w:kern w:val="0"/>
          <w:sz w:val="32"/>
          <w:szCs w:val="32"/>
        </w:rPr>
        <w:t xml:space="preserve">2015</w:t>
      </w:r>
      <w:r>
        <w:rPr>
          <w:rFonts w:ascii="??_GB2312" w:eastAsia="Times New Roman" w:hAnsi="宋体" w:cs="宋体"/>
          <w:kern w:val="0"/>
          <w:sz w:val="32"/>
          <w:szCs w:val="32"/>
        </w:rPr>
        <w:t xml:space="preserve">年部门决算信息公开工作，</w:t>
      </w:r>
      <w:r>
        <w:rPr>
          <w:rFonts w:ascii="??_GB2312" w:eastAsia="Times New Roman"/>
          <w:sz w:val="32"/>
          <w:szCs w:val="32"/>
        </w:rPr>
        <w:t xml:space="preserve">现将刚察县交通运输局</w:t>
      </w:r>
      <w:r>
        <w:rPr>
          <w:rFonts w:ascii="??_GB2312" w:eastAsia="Times New Roman"/>
          <w:sz w:val="32"/>
          <w:szCs w:val="32"/>
        </w:rPr>
        <w:t xml:space="preserve">2015</w:t>
      </w:r>
      <w:r>
        <w:rPr>
          <w:rFonts w:ascii="??_GB2312" w:eastAsia="Times New Roman"/>
          <w:sz w:val="32"/>
          <w:szCs w:val="32"/>
        </w:rPr>
        <w:t xml:space="preserve">年部门决算公开随文上报请审示</w:t>
      </w:r>
    </w:p>
    <w:p>
      <w:pPr>
        <w:ind w:firstLine="31680" w:firstLineChars="295"/>
        <w:rPr>
          <w:rFonts w:ascii="??_GB2312" w:eastAsia="Times New Roman"/>
          <w:sz w:val="32"/>
          <w:szCs w:val="32"/>
        </w:rPr>
      </w:pPr>
      <w:r>
        <w:rPr>
          <w:rFonts w:ascii="??_GB2312" w:eastAsia="Times New Roman" w:hAnsi="宋体" w:cs="宋体"/>
          <w:color w:val="000000"/>
          <w:kern w:val="0"/>
          <w:sz w:val="32"/>
          <w:szCs w:val="32"/>
        </w:rPr>
        <w:t xml:space="preserve">附：</w:t>
      </w:r>
    </w:p>
    <w:p>
      <w:pPr>
        <w:jc w:val="left"/>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一、刚察县交通运输局</w:t>
      </w:r>
      <w:r>
        <w:rPr>
          <w:rFonts w:ascii="??_GB2312" w:eastAsia="Times New Roman"/>
          <w:sz w:val="32"/>
          <w:szCs w:val="32"/>
        </w:rPr>
        <w:t xml:space="preserve">2015</w:t>
      </w:r>
      <w:r>
        <w:rPr>
          <w:rFonts w:ascii="??_GB2312" w:eastAsia="Times New Roman"/>
          <w:sz w:val="32"/>
          <w:szCs w:val="32"/>
        </w:rPr>
        <w:t xml:space="preserve">年收支决算总表</w:t>
      </w:r>
    </w:p>
    <w:p>
      <w:pPr>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二、刚察县交通运输局</w:t>
      </w:r>
      <w:r>
        <w:rPr>
          <w:rFonts w:ascii="??_GB2312" w:eastAsia="Times New Roman"/>
          <w:sz w:val="32"/>
          <w:szCs w:val="32"/>
        </w:rPr>
        <w:t xml:space="preserve">2015</w:t>
      </w:r>
      <w:r>
        <w:rPr>
          <w:rFonts w:ascii="??_GB2312" w:eastAsia="Times New Roman"/>
          <w:sz w:val="32"/>
          <w:szCs w:val="32"/>
        </w:rPr>
        <w:t xml:space="preserve">年收入决算表</w:t>
      </w:r>
    </w:p>
    <w:p>
      <w:pPr>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三、刚察县交通运输局</w:t>
      </w:r>
      <w:r>
        <w:rPr>
          <w:rFonts w:ascii="??_GB2312" w:eastAsia="Times New Roman"/>
          <w:sz w:val="32"/>
          <w:szCs w:val="32"/>
        </w:rPr>
        <w:t xml:space="preserve">2015</w:t>
      </w:r>
      <w:r>
        <w:rPr>
          <w:rFonts w:ascii="??_GB2312" w:eastAsia="Times New Roman"/>
          <w:sz w:val="32"/>
          <w:szCs w:val="32"/>
        </w:rPr>
        <w:t xml:space="preserve">年支出决算表</w:t>
      </w:r>
    </w:p>
    <w:p>
      <w:pPr>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四、刚察县交通运输局</w:t>
      </w:r>
      <w:r>
        <w:rPr>
          <w:rFonts w:ascii="??_GB2312" w:eastAsia="Times New Roman"/>
          <w:sz w:val="32"/>
          <w:szCs w:val="32"/>
        </w:rPr>
        <w:t xml:space="preserve">2015</w:t>
      </w:r>
      <w:r>
        <w:rPr>
          <w:rFonts w:ascii="??_GB2312" w:eastAsia="Times New Roman"/>
          <w:sz w:val="32"/>
          <w:szCs w:val="32"/>
        </w:rPr>
        <w:t xml:space="preserve">年财政拨款收入支出决算表</w:t>
      </w:r>
    </w:p>
    <w:p>
      <w:pPr>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五、刚察县交通运输局</w:t>
      </w:r>
      <w:r>
        <w:rPr>
          <w:rFonts w:ascii="??_GB2312" w:eastAsia="Times New Roman"/>
          <w:sz w:val="32"/>
          <w:szCs w:val="32"/>
        </w:rPr>
        <w:t xml:space="preserve">2015</w:t>
      </w:r>
      <w:r>
        <w:rPr>
          <w:rFonts w:ascii="??_GB2312" w:eastAsia="Times New Roman"/>
          <w:sz w:val="32"/>
          <w:szCs w:val="32"/>
        </w:rPr>
        <w:t xml:space="preserve">年一般公共预算财政拨款支出决算表</w:t>
      </w:r>
    </w:p>
    <w:p>
      <w:pPr>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六、刚察县交通运输局</w:t>
      </w:r>
      <w:r>
        <w:rPr>
          <w:rFonts w:ascii="??_GB2312" w:eastAsia="Times New Roman"/>
          <w:sz w:val="32"/>
          <w:szCs w:val="32"/>
        </w:rPr>
        <w:t xml:space="preserve">2015</w:t>
      </w:r>
      <w:r>
        <w:rPr>
          <w:rFonts w:ascii="??_GB2312" w:eastAsia="Times New Roman"/>
          <w:sz w:val="32"/>
          <w:szCs w:val="32"/>
        </w:rPr>
        <w:t xml:space="preserve">年一般公共预算财政拨款基本支出决算表</w:t>
      </w:r>
    </w:p>
    <w:p>
      <w:pPr>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七、刚察县交通运输局</w:t>
      </w:r>
      <w:r>
        <w:rPr>
          <w:rFonts w:ascii="??_GB2312" w:eastAsia="Times New Roman"/>
          <w:sz w:val="32"/>
          <w:szCs w:val="32"/>
        </w:rPr>
        <w:t xml:space="preserve">2015</w:t>
      </w:r>
      <w:r>
        <w:rPr>
          <w:rFonts w:ascii="??_GB2312" w:eastAsia="Times New Roman"/>
          <w:sz w:val="32"/>
          <w:szCs w:val="32"/>
        </w:rPr>
        <w:t xml:space="preserve">年一般公共预算财政拨款三公经费支出决算表</w:t>
      </w:r>
    </w:p>
    <w:p>
      <w:pPr>
        <w:rPr>
          <w:rFonts w:ascii="??_GB2312" w:eastAsia="Times New Roman"/>
          <w:sz w:val="32"/>
          <w:szCs w:val="32"/>
        </w:rPr>
      </w:pPr>
    </w:p>
    <w:p>
      <w:pPr>
        <w:pStyle w:val="Normal(Web)"/>
        <w:widowControl/>
        <w:spacing w:line="560" w:lineRule="exact"/>
        <w:ind w:firstLine="31680" w:firstLineChars="200"/>
        <w:rPr>
          <w:rFonts w:ascii="??_GB2312" w:eastAsia="Times New Roman" w:hAnsi="宋体" w:cs="宋体"/>
          <w:color w:val="444444"/>
          <w:sz w:val="32"/>
          <w:szCs w:val="32"/>
          <w:shd w:val="clear" w:color="auto" w:fill="FFFFFF"/>
        </w:rPr>
      </w:pPr>
    </w:p>
    <w:p>
      <w:pPr>
        <w:spacing w:line="560" w:lineRule="exact"/>
        <w:ind w:right="320"/>
        <w:jc w:val="right"/>
        <w:rPr>
          <w:rFonts w:ascii="??_GB2312" w:eastAsia="Times New Roman" w:hAnsi="宋体" w:cs="宋体"/>
          <w:color w:val="444444"/>
          <w:kern w:val="0"/>
          <w:sz w:val="32"/>
          <w:szCs w:val="32"/>
          <w:shd w:val="clear" w:color="auto" w:fill="FFFFFF"/>
        </w:rPr>
      </w:pPr>
      <w:r>
        <w:rPr>
          <w:rFonts w:ascii="??_GB2312" w:eastAsia="Times New Roman" w:hAnsi="宋体" w:cs="宋体"/>
          <w:color w:val="444444"/>
          <w:kern w:val="0"/>
          <w:sz w:val="32"/>
          <w:szCs w:val="32"/>
          <w:shd w:val="clear" w:color="auto" w:fill="FFFFFF"/>
        </w:rPr>
        <w:t xml:space="preserve">二</w:t>
      </w:r>
      <w:r>
        <w:rPr>
          <w:rFonts w:ascii="??_GB2312" w:eastAsia="Times New Roman" w:hAnsi="宋体" w:cs="宋体"/>
          <w:color w:val="444444"/>
          <w:kern w:val="0"/>
          <w:sz w:val="32"/>
          <w:szCs w:val="32"/>
          <w:shd w:val="clear" w:color="auto" w:fill="FFFFFF"/>
        </w:rPr>
        <w:t xml:space="preserve">○</w:t>
      </w:r>
      <w:r>
        <w:rPr>
          <w:rFonts w:ascii="??_GB2312" w:eastAsia="Times New Roman" w:hAnsi="宋体" w:cs="宋体"/>
          <w:color w:val="444444"/>
          <w:kern w:val="0"/>
          <w:sz w:val="32"/>
          <w:szCs w:val="32"/>
          <w:shd w:val="clear" w:color="auto" w:fill="FFFFFF"/>
        </w:rPr>
        <w:t xml:space="preserve">一六年七月十一日</w:t>
      </w: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ind w:right="960"/>
        <w:rPr>
          <w:rFonts w:ascii="??_GB2312" w:eastAsia="Times New Roman" w:hAnsi="宋体"/>
          <w:sz w:val="32"/>
        </w:rPr>
      </w:pPr>
    </w:p>
    <w:p>
      <w:pPr>
        <w:spacing w:line="560" w:lineRule="exact"/>
        <w:rPr>
          <w:rFonts w:ascii="??_GB2312" w:eastAsia="Times New Roman"/>
          <w:sz w:val="32"/>
        </w:rPr>
      </w:pPr>
      <w:r>
        <w:rPr>
          <w:noProof/>
        </w:rPr>
        <w:pict>
          <v:line id="_x0000_s1791" o:spid="_x0000_s1794" style="position:absolute;z-index:251657728" from="0,23.4pt" to="441pt,23.4pt"/>
        </w:pict>
      </w:r>
      <w:r>
        <w:rPr>
          <w:noProof/>
        </w:rPr>
        <w:pict>
          <v:line id="_x0000_s1792" o:spid="_x0000_s1795" style="position:absolute;z-index:251656704" from="0,0" to="441pt,0"/>
        </w:pict>
      </w:r>
      <w:r>
        <w:rPr>
          <w:rFonts w:ascii="??_GB2312" w:eastAsia="Times New Roman"/>
          <w:sz w:val="32"/>
        </w:rPr>
        <w:t xml:space="preserve">抄送：档。</w:t>
      </w:r>
      <w:r>
        <w:rPr>
          <w:rFonts w:ascii="??_GB2312" w:eastAsia="Times New Roman"/>
          <w:sz w:val="32"/>
        </w:rPr>
        <w:t xml:space="preserve">    </w:t>
      </w:r>
    </w:p>
    <w:p>
      <w:pPr>
        <w:spacing w:line="560" w:lineRule="exact"/>
        <w:rPr>
          <w:rFonts w:ascii="??_GB2312" w:eastAsia="Times New Roman"/>
          <w:sz w:val="32"/>
        </w:rPr>
      </w:pPr>
      <w:r>
        <w:rPr>
          <w:noProof/>
        </w:rPr>
        <w:pict>
          <v:line id="_x0000_s1793" o:spid="_x0000_s1796" style="position:absolute;z-index:251658752" from="0,27.2pt" to="450pt,27.25pt"/>
        </w:pict>
      </w:r>
      <w:r>
        <w:rPr>
          <w:rFonts w:ascii="??_GB2312" w:eastAsia="Times New Roman"/>
          <w:sz w:val="32"/>
        </w:rPr>
        <w:t xml:space="preserve">刚察县交通运输局</w:t>
      </w:r>
      <w:r>
        <w:rPr>
          <w:rFonts w:ascii="??_GB2312" w:eastAsia="Times New Roman"/>
          <w:sz w:val="32"/>
        </w:rPr>
        <w:t xml:space="preserve">                 </w:t>
      </w:r>
      <w:r>
        <w:rPr>
          <w:rFonts w:ascii="??_GB2312" w:eastAsia="Times New Roman"/>
          <w:sz w:val="32"/>
        </w:rPr>
        <w:t xml:space="preserve">2016</w:t>
      </w:r>
      <w:r>
        <w:rPr>
          <w:rFonts w:ascii="??_GB2312" w:eastAsia="Times New Roman"/>
          <w:sz w:val="32"/>
        </w:rPr>
        <w:t xml:space="preserve">年</w:t>
      </w:r>
      <w:r>
        <w:rPr>
          <w:rFonts w:ascii="??_GB2312" w:eastAsia="Times New Roman"/>
          <w:sz w:val="32"/>
        </w:rPr>
        <w:t xml:space="preserve">7</w:t>
      </w:r>
      <w:r>
        <w:rPr>
          <w:rFonts w:ascii="??_GB2312" w:eastAsia="Times New Roman"/>
          <w:sz w:val="32"/>
        </w:rPr>
        <w:t xml:space="preserve">月</w:t>
      </w:r>
      <w:r>
        <w:rPr>
          <w:rFonts w:ascii="??_GB2312" w:eastAsia="Times New Roman"/>
          <w:sz w:val="32"/>
        </w:rPr>
        <w:t xml:space="preserve">11</w:t>
      </w:r>
      <w:r>
        <w:rPr>
          <w:rFonts w:ascii="??_GB2312" w:eastAsia="Times New Roman"/>
          <w:sz w:val="32"/>
        </w:rPr>
        <w:t xml:space="preserve">日</w:t>
      </w:r>
      <w:r>
        <w:rPr>
          <w:rFonts w:ascii="??_GB2312" w:eastAsia="Times New Roman"/>
          <w:sz w:val="32"/>
        </w:rPr>
        <w:t xml:space="preserve">印发</w:t>
      </w:r>
    </w:p>
    <w:p>
      <w:pPr>
        <w:rPr>
          <w:rFonts w:ascii="??_GB2312" w:eastAsia="Times New Roman"/>
          <w:sz w:val="32"/>
          <w:szCs w:val="32"/>
        </w:rPr>
      </w:pPr>
    </w:p>
    <w:p>
      <w:pPr>
        <w:jc w:val="center"/>
        <w:rPr>
          <w:rFonts w:ascii="??_GB2312" w:eastAsia="Times New Roman"/>
          <w:b/>
          <w:sz w:val="44"/>
          <w:szCs w:val="44"/>
        </w:rPr>
      </w:pPr>
    </w:p>
    <w:p>
      <w:pPr>
        <w:jc w:val="center"/>
        <w:rPr>
          <w:rFonts w:ascii="??_GB2312" w:eastAsia="Times New Roman"/>
          <w:b/>
          <w:sz w:val="44"/>
          <w:szCs w:val="44"/>
        </w:rPr>
      </w:pPr>
    </w:p>
    <w:p>
      <w:pPr>
        <w:jc w:val="center"/>
        <w:rPr>
          <w:rFonts w:ascii="??_GB2312" w:eastAsia="Times New Roman"/>
          <w:b/>
          <w:sz w:val="44"/>
          <w:szCs w:val="44"/>
        </w:rPr>
      </w:pPr>
    </w:p>
    <w:p>
      <w:pPr>
        <w:jc w:val="center"/>
        <w:rPr>
          <w:rFonts w:ascii="??_GB2312" w:eastAsia="Times New Roman"/>
          <w:b/>
          <w:sz w:val="44"/>
          <w:szCs w:val="44"/>
        </w:rPr>
      </w:pPr>
    </w:p>
    <w:p>
      <w:pPr>
        <w:jc w:val="center"/>
        <w:rPr>
          <w:rFonts w:ascii="??_GB2312" w:eastAsia="Times New Roman"/>
          <w:b/>
          <w:sz w:val="44"/>
          <w:szCs w:val="44"/>
        </w:rPr>
      </w:pPr>
    </w:p>
    <w:p>
      <w:pPr>
        <w:jc w:val="center"/>
        <w:rPr>
          <w:rFonts w:ascii="??_GB2312" w:eastAsia="Times New Roman"/>
          <w:b/>
          <w:sz w:val="44"/>
          <w:szCs w:val="44"/>
        </w:rPr>
      </w:pPr>
      <w:r>
        <w:rPr>
          <w:rFonts w:ascii="??_GB2312" w:eastAsia="Times New Roman"/>
          <w:b/>
          <w:sz w:val="44"/>
          <w:szCs w:val="44"/>
        </w:rPr>
        <w:t xml:space="preserve">刚察县交通运输局</w:t>
      </w:r>
      <w:r>
        <w:rPr>
          <w:rFonts w:ascii="??_GB2312" w:eastAsia="Times New Roman"/>
          <w:b/>
          <w:sz w:val="44"/>
          <w:szCs w:val="44"/>
        </w:rPr>
        <w:t xml:space="preserve">2015</w:t>
      </w:r>
      <w:r>
        <w:rPr>
          <w:rFonts w:ascii="??_GB2312" w:eastAsia="Times New Roman"/>
          <w:b/>
          <w:sz w:val="44"/>
          <w:szCs w:val="44"/>
        </w:rPr>
        <w:t xml:space="preserve">年部门决算信息公开</w:t>
      </w:r>
    </w:p>
    <w:p>
      <w:pPr>
        <w:rPr>
          <w:rFonts w:ascii="??_GB2312" w:eastAsia="Times New Roman"/>
          <w:sz w:val="32"/>
          <w:szCs w:val="32"/>
        </w:rPr>
      </w:pPr>
      <w:r>
        <w:rPr>
          <w:rFonts w:ascii="??_GB2312" w:eastAsia="Times New Roman"/>
          <w:sz w:val="32"/>
          <w:szCs w:val="32"/>
        </w:rPr>
        <w:t xml:space="preserve">    </w:t>
      </w:r>
    </w:p>
    <w:p>
      <w:pPr>
        <w:ind w:firstLine="31680" w:firstLineChars="200"/>
        <w:rPr>
          <w:rFonts w:ascii="??_GB2312" w:eastAsia="Times New Roman"/>
          <w:sz w:val="32"/>
          <w:szCs w:val="32"/>
        </w:rPr>
      </w:pPr>
      <w:r>
        <w:rPr>
          <w:rFonts w:ascii="??_GB2312" w:eastAsia="Times New Roman"/>
          <w:sz w:val="32"/>
          <w:szCs w:val="32"/>
        </w:rPr>
        <w:t xml:space="preserve">为做好</w:t>
      </w:r>
      <w:r>
        <w:rPr>
          <w:rFonts w:ascii="??_GB2312" w:eastAsia="Times New Roman"/>
          <w:sz w:val="32"/>
          <w:szCs w:val="32"/>
        </w:rPr>
        <w:t xml:space="preserve">2015</w:t>
      </w:r>
      <w:r>
        <w:rPr>
          <w:rFonts w:ascii="??_GB2312" w:eastAsia="Times New Roman"/>
          <w:sz w:val="32"/>
          <w:szCs w:val="32"/>
        </w:rPr>
        <w:t xml:space="preserve">年决算信息公开工作，根据刚察县财政局《关于做好</w:t>
      </w:r>
      <w:r>
        <w:rPr>
          <w:rFonts w:ascii="??_GB2312" w:eastAsia="Times New Roman"/>
          <w:sz w:val="32"/>
          <w:szCs w:val="32"/>
        </w:rPr>
        <w:t xml:space="preserve">2015</w:t>
      </w:r>
      <w:r>
        <w:rPr>
          <w:rFonts w:ascii="??_GB2312" w:eastAsia="Times New Roman"/>
          <w:sz w:val="32"/>
          <w:szCs w:val="32"/>
        </w:rPr>
        <w:t xml:space="preserve">年财政决算信息主动公开工作的通知》现将刚察县交通运输局</w:t>
      </w:r>
      <w:r>
        <w:rPr>
          <w:rFonts w:ascii="??_GB2312" w:eastAsia="Times New Roman"/>
          <w:sz w:val="32"/>
          <w:szCs w:val="32"/>
        </w:rPr>
        <w:t xml:space="preserve">2015</w:t>
      </w:r>
      <w:r>
        <w:rPr>
          <w:rFonts w:ascii="??_GB2312" w:eastAsia="Times New Roman"/>
          <w:sz w:val="32"/>
          <w:szCs w:val="32"/>
        </w:rPr>
        <w:t xml:space="preserve">年部门决算信息公开如下：</w:t>
      </w:r>
    </w:p>
    <w:p>
      <w:pPr>
        <w:rPr>
          <w:rFonts w:ascii="??_GB2312" w:eastAsia="Times New Roman"/>
          <w:sz w:val="32"/>
          <w:szCs w:val="32"/>
        </w:rPr>
      </w:pPr>
    </w:p>
    <w:p>
      <w:pPr>
        <w:jc w:val="center"/>
        <w:rPr>
          <w:rFonts w:ascii="??_GB2312" w:eastAsia="Times New Roman"/>
          <w:b/>
          <w:sz w:val="32"/>
          <w:szCs w:val="32"/>
        </w:rPr>
      </w:pPr>
    </w:p>
    <w:p>
      <w:pPr>
        <w:jc w:val="center"/>
        <w:rPr>
          <w:rFonts w:ascii="??_GB2312" w:eastAsia="Times New Roman"/>
          <w:b/>
          <w:sz w:val="32"/>
          <w:szCs w:val="32"/>
        </w:rPr>
      </w:pPr>
      <w:r>
        <w:rPr>
          <w:rFonts w:ascii="??_GB2312" w:eastAsia="Times New Roman"/>
          <w:b/>
          <w:sz w:val="32"/>
          <w:szCs w:val="32"/>
        </w:rPr>
        <w:t xml:space="preserve">第一部分</w:t>
      </w:r>
      <w:r>
        <w:rPr>
          <w:rFonts w:ascii="??_GB2312" w:eastAsia="Times New Roman"/>
          <w:b/>
          <w:sz w:val="32"/>
          <w:szCs w:val="32"/>
        </w:rPr>
        <w:t xml:space="preserve"> </w:t>
      </w:r>
      <w:r>
        <w:rPr>
          <w:rFonts w:ascii="??_GB2312" w:eastAsia="Times New Roman"/>
          <w:b/>
          <w:sz w:val="32"/>
          <w:szCs w:val="32"/>
        </w:rPr>
        <w:t xml:space="preserve">刚察县交通运输局部门概况</w:t>
      </w:r>
    </w:p>
    <w:p>
      <w:pPr>
        <w:ind w:firstLine="31680" w:firstLineChars="100"/>
        <w:rPr>
          <w:rFonts w:ascii="??_GB2312" w:eastAsia="Times New Roman"/>
          <w:sz w:val="32"/>
          <w:szCs w:val="32"/>
        </w:rPr>
      </w:pPr>
    </w:p>
    <w:p>
      <w:pPr>
        <w:ind w:firstLine="31680" w:firstLineChars="199"/>
        <w:rPr>
          <w:rFonts w:ascii="??_GB2312" w:eastAsia="Times New Roman"/>
          <w:sz w:val="32"/>
          <w:szCs w:val="32"/>
        </w:rPr>
      </w:pPr>
      <w:r>
        <w:rPr>
          <w:rFonts w:ascii="??_GB2312" w:eastAsia="Times New Roman"/>
          <w:b/>
          <w:sz w:val="32"/>
          <w:szCs w:val="32"/>
        </w:rPr>
        <w:t xml:space="preserve">一、主要职能</w:t>
      </w:r>
      <w:r>
        <w:rPr>
          <w:rFonts w:ascii="??_GB2312" w:eastAsia="Times New Roman"/>
          <w:sz w:val="32"/>
          <w:szCs w:val="32"/>
        </w:rPr>
        <w:t xml:space="preserve">（为机构改革后“三定方案”确定的职能）</w:t>
      </w:r>
    </w:p>
    <w:p>
      <w:pPr>
        <w:ind w:firstLine="31680" w:firstLineChars="199"/>
        <w:rPr>
          <w:rFonts w:ascii="??_GB2312" w:eastAsia="Times New Roman"/>
          <w:b/>
          <w:sz w:val="32"/>
          <w:szCs w:val="32"/>
        </w:rPr>
      </w:pPr>
      <w:r>
        <w:rPr>
          <w:rFonts w:ascii="??_GB2312" w:eastAsia="Times New Roman"/>
          <w:b/>
          <w:sz w:val="32"/>
          <w:szCs w:val="32"/>
        </w:rPr>
        <w:t xml:space="preserve">二、部门决算单位构成</w:t>
      </w:r>
    </w:p>
    <w:p>
      <w:pPr>
        <w:ind w:firstLine="31680" w:firstLineChars="200"/>
        <w:rPr>
          <w:rFonts w:ascii="??_GB2312" w:eastAsia="Times New Roman"/>
          <w:sz w:val="32"/>
          <w:szCs w:val="32"/>
        </w:rPr>
      </w:pPr>
      <w:r>
        <w:rPr>
          <w:rFonts w:ascii="??_GB2312" w:eastAsia="Times New Roman"/>
          <w:sz w:val="32"/>
          <w:szCs w:val="32"/>
        </w:rPr>
        <w:t xml:space="preserve">2015</w:t>
      </w:r>
      <w:r>
        <w:rPr>
          <w:rFonts w:ascii="??_GB2312" w:eastAsia="Times New Roman"/>
          <w:sz w:val="32"/>
          <w:szCs w:val="32"/>
        </w:rPr>
        <w:t xml:space="preserve">年度决算编制范围包括各级预算单位</w:t>
      </w:r>
      <w:r>
        <w:rPr>
          <w:rFonts w:ascii="??_GB2312" w:eastAsia="Times New Roman"/>
          <w:sz w:val="32"/>
          <w:szCs w:val="32"/>
        </w:rPr>
        <w:t xml:space="preserve">3</w:t>
      </w:r>
      <w:r>
        <w:rPr>
          <w:rFonts w:ascii="??_GB2312" w:eastAsia="Times New Roman"/>
          <w:sz w:val="32"/>
          <w:szCs w:val="32"/>
        </w:rPr>
        <w:t xml:space="preserve">个。其中二级预算单位</w:t>
      </w:r>
      <w:r>
        <w:rPr>
          <w:rFonts w:ascii="??_GB2312" w:eastAsia="Times New Roman"/>
          <w:sz w:val="32"/>
          <w:szCs w:val="32"/>
        </w:rPr>
        <w:t xml:space="preserve">2</w:t>
      </w:r>
      <w:r>
        <w:rPr>
          <w:rFonts w:ascii="??_GB2312" w:eastAsia="Times New Roman"/>
          <w:sz w:val="32"/>
          <w:szCs w:val="32"/>
        </w:rPr>
        <w:t xml:space="preserve">个（详情见附表）。各级单位年末人数</w:t>
      </w:r>
      <w:r>
        <w:rPr>
          <w:rFonts w:ascii="??_GB2312" w:eastAsia="Times New Roman"/>
          <w:sz w:val="32"/>
          <w:szCs w:val="32"/>
        </w:rPr>
        <w:t xml:space="preserve">48</w:t>
      </w:r>
      <w:r>
        <w:rPr>
          <w:rFonts w:ascii="??_GB2312" w:eastAsia="Times New Roman"/>
          <w:sz w:val="32"/>
          <w:szCs w:val="32"/>
        </w:rPr>
        <w:t xml:space="preserve">人，其中在职人</w:t>
      </w:r>
      <w:r>
        <w:rPr>
          <w:rFonts w:ascii="??_GB2312" w:eastAsia="Times New Roman"/>
          <w:sz w:val="32"/>
          <w:szCs w:val="32"/>
        </w:rPr>
        <w:t xml:space="preserve">27</w:t>
      </w:r>
      <w:r>
        <w:rPr>
          <w:rFonts w:ascii="??_GB2312" w:eastAsia="Times New Roman"/>
          <w:sz w:val="32"/>
          <w:szCs w:val="32"/>
        </w:rPr>
        <w:t xml:space="preserve">人，其他人员</w:t>
      </w:r>
      <w:r>
        <w:rPr>
          <w:rFonts w:ascii="??_GB2312" w:eastAsia="Times New Roman"/>
          <w:sz w:val="32"/>
          <w:szCs w:val="32"/>
        </w:rPr>
        <w:t xml:space="preserve">21</w:t>
      </w:r>
      <w:r>
        <w:rPr>
          <w:rFonts w:ascii="??_GB2312" w:eastAsia="Times New Roman"/>
          <w:sz w:val="32"/>
          <w:szCs w:val="32"/>
        </w:rPr>
        <w:t xml:space="preserve">人。</w:t>
      </w:r>
    </w:p>
    <w:p>
      <w:pPr>
        <w:ind w:firstLine="31680" w:firstLineChars="100"/>
        <w:rPr>
          <w:rFonts w:ascii="??_GB2312" w:eastAsia="Times New Roman"/>
          <w:sz w:val="32"/>
          <w:szCs w:val="32"/>
        </w:rPr>
      </w:pPr>
      <w:r>
        <w:rPr>
          <w:rFonts w:ascii="??_GB2312" w:eastAsia="Times New Roman"/>
          <w:sz w:val="32"/>
          <w:szCs w:val="32"/>
        </w:rPr>
        <w:t xml:space="preserve">      </w:t>
      </w:r>
      <w:r>
        <w:rPr>
          <w:rFonts w:ascii="??_GB2312" w:eastAsia="Times New Roman"/>
          <w:sz w:val="32"/>
          <w:szCs w:val="32"/>
        </w:rPr>
        <w:t xml:space="preserve">附表：刚察县交通运输局所属二级预算单位情况表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0"/>
        <w:gridCol w:w="6328"/>
      </w:tblGrid>
      <w:tr>
        <w:trPr>
          <w:jc w:val="center"/>
        </w:trPr>
        <w:tc>
          <w:tcPr>
            <w:tcW w:w="1340" w:type="dxa"/>
          </w:tcPr>
          <w:p>
            <w:pPr>
              <w:ind w:firstLine="31680" w:firstLineChars="50"/>
              <w:rPr>
                <w:rFonts w:ascii="??_GB2312" w:eastAsia="Times New Roman"/>
                <w:sz w:val="32"/>
                <w:szCs w:val="32"/>
              </w:rPr>
            </w:pPr>
            <w:r>
              <w:rPr>
                <w:rFonts w:ascii="??_GB2312" w:eastAsia="Times New Roman"/>
                <w:sz w:val="32"/>
                <w:szCs w:val="32"/>
              </w:rPr>
              <w:t xml:space="preserve">序</w:t>
            </w:r>
            <w:r>
              <w:rPr>
                <w:rFonts w:ascii="??_GB2312" w:eastAsia="Times New Roman"/>
                <w:sz w:val="32"/>
                <w:szCs w:val="32"/>
              </w:rPr>
              <w:t xml:space="preserve"> </w:t>
            </w:r>
            <w:r>
              <w:rPr>
                <w:rFonts w:ascii="??_GB2312" w:eastAsia="Times New Roman"/>
                <w:sz w:val="32"/>
                <w:szCs w:val="32"/>
              </w:rPr>
              <w:t xml:space="preserve">号</w:t>
            </w:r>
          </w:p>
        </w:tc>
        <w:tc>
          <w:tcPr>
            <w:tcW w:w="6328" w:type="dxa"/>
          </w:tcPr>
          <w:p>
            <w:pPr>
              <w:jc w:val="center"/>
              <w:rPr>
                <w:rFonts w:ascii="??_GB2312" w:eastAsia="Times New Roman"/>
                <w:sz w:val="32"/>
                <w:szCs w:val="32"/>
              </w:rPr>
            </w:pPr>
            <w:r>
              <w:rPr>
                <w:rFonts w:ascii="??_GB2312" w:eastAsia="Times New Roman"/>
                <w:sz w:val="32"/>
                <w:szCs w:val="32"/>
              </w:rPr>
              <w:t xml:space="preserve">单位名称</w:t>
            </w:r>
          </w:p>
        </w:tc>
      </w:tr>
      <w:tr>
        <w:trPr>
          <w:jc w:val="center"/>
        </w:trPr>
        <w:tc>
          <w:tcPr>
            <w:tcW w:w="1340" w:type="dxa"/>
          </w:tcPr>
          <w:p>
            <w:pPr>
              <w:rPr>
                <w:rFonts w:ascii="??_GB2312" w:eastAsia="Times New Roman"/>
                <w:sz w:val="32"/>
                <w:szCs w:val="32"/>
              </w:rPr>
            </w:pPr>
            <w:r>
              <w:rPr>
                <w:rFonts w:ascii="??_GB2312" w:eastAsia="Times New Roman"/>
                <w:sz w:val="32"/>
                <w:szCs w:val="32"/>
              </w:rPr>
              <w:t xml:space="preserve">1</w:t>
            </w:r>
          </w:p>
        </w:tc>
        <w:tc>
          <w:tcPr>
            <w:tcW w:w="6328" w:type="dxa"/>
          </w:tcPr>
          <w:p>
            <w:pPr>
              <w:rPr>
                <w:rFonts w:ascii="??_GB2312" w:eastAsia="Times New Roman"/>
                <w:sz w:val="32"/>
                <w:szCs w:val="32"/>
              </w:rPr>
            </w:pPr>
            <w:r>
              <w:rPr>
                <w:rFonts w:ascii="??_GB2312" w:eastAsia="Times New Roman"/>
                <w:sz w:val="32"/>
                <w:szCs w:val="32"/>
              </w:rPr>
              <w:t xml:space="preserve">刚察县道路运输管理所</w:t>
            </w:r>
          </w:p>
        </w:tc>
      </w:tr>
      <w:tr>
        <w:trPr>
          <w:jc w:val="center"/>
        </w:trPr>
        <w:tc>
          <w:tcPr>
            <w:tcW w:w="1340" w:type="dxa"/>
          </w:tcPr>
          <w:p>
            <w:pPr>
              <w:rPr>
                <w:rFonts w:ascii="??_GB2312" w:eastAsia="Times New Roman"/>
                <w:sz w:val="32"/>
                <w:szCs w:val="32"/>
              </w:rPr>
            </w:pPr>
            <w:r>
              <w:rPr>
                <w:rFonts w:ascii="??_GB2312" w:eastAsia="Times New Roman"/>
                <w:sz w:val="32"/>
                <w:szCs w:val="32"/>
              </w:rPr>
              <w:t xml:space="preserve">2</w:t>
            </w:r>
          </w:p>
        </w:tc>
        <w:tc>
          <w:tcPr>
            <w:tcW w:w="6328" w:type="dxa"/>
          </w:tcPr>
          <w:p>
            <w:pPr>
              <w:rPr>
                <w:rFonts w:ascii="??_GB2312" w:eastAsia="Times New Roman"/>
                <w:sz w:val="32"/>
                <w:szCs w:val="32"/>
              </w:rPr>
            </w:pPr>
            <w:r>
              <w:rPr>
                <w:rFonts w:ascii="??_GB2312" w:eastAsia="Times New Roman"/>
                <w:sz w:val="32"/>
                <w:szCs w:val="32"/>
              </w:rPr>
              <w:t xml:space="preserve">刚察县汽车站</w:t>
            </w:r>
          </w:p>
        </w:tc>
      </w:tr>
    </w:tbl>
    <w:p>
      <w:pPr>
        <w:jc w:val="center"/>
        <w:rPr>
          <w:rFonts w:ascii="??_GB2312" w:eastAsia="Times New Roman"/>
          <w:b/>
          <w:sz w:val="32"/>
          <w:szCs w:val="32"/>
        </w:rPr>
      </w:pPr>
    </w:p>
    <w:p>
      <w:pPr>
        <w:pStyle w:val="Normal(Web)"/>
        <w:widowControl/>
        <w:spacing w:beforeAutospacing="0" w:afterAutospacing="0"/>
        <w:jc w:val="both"/>
        <w:rPr>
          <w:sz w:val="21"/>
          <w:szCs w:val="21"/>
        </w:rPr>
      </w:pPr>
      <w:r>
        <w:rPr>
          <w:rFonts w:ascii="黑体" w:eastAsia="黑体" w:hAnsi="宋体" w:cs="黑体" w:hint="eastAsia"/>
          <w:sz w:val="32"/>
          <w:szCs w:val="32"/>
        </w:rPr>
        <w:t xml:space="preserve">一、概况</w:t>
      </w:r>
    </w:p>
    <w:p>
      <w:pPr>
        <w:pStyle w:val="Normal(Web)"/>
        <w:widowControl/>
        <w:spacing w:beforeAutospacing="0" w:afterAutospacing="0"/>
        <w:ind w:firstLine="643"/>
        <w:jc w:val="both"/>
        <w:rPr>
          <w:sz w:val="21"/>
          <w:szCs w:val="21"/>
        </w:rPr>
      </w:pPr>
      <w:r>
        <w:rPr>
          <w:rFonts w:ascii="??_GB2312" w:eastAsia="Times New Roman" w:cs="??_GB2312"/>
          <w:b/>
          <w:sz w:val="32"/>
          <w:szCs w:val="32"/>
        </w:rPr>
        <w:t xml:space="preserve">（一）机构及人员情况</w:t>
      </w:r>
    </w:p>
    <w:p>
      <w:pPr>
        <w:pStyle w:val="Normal(Web)"/>
        <w:widowControl/>
        <w:spacing w:beforeAutospacing="0" w:afterAutospacing="0"/>
        <w:ind w:firstLine="640"/>
        <w:jc w:val="both"/>
        <w:rPr>
          <w:sz w:val="21"/>
          <w:szCs w:val="21"/>
        </w:rPr>
      </w:pPr>
      <w:r>
        <w:rPr>
          <w:rFonts w:ascii="??_GB2312" w:eastAsia="Times New Roman" w:cs="??_GB2312"/>
          <w:sz w:val="32"/>
          <w:szCs w:val="32"/>
        </w:rPr>
        <w:t xml:space="preserve">刚察县交通局于</w:t>
      </w:r>
      <w:r>
        <w:rPr>
          <w:rFonts w:ascii="??_GB2312" w:eastAsia="Times New Roman" w:cs="??_GB2312"/>
          <w:sz w:val="32"/>
          <w:szCs w:val="32"/>
        </w:rPr>
        <w:t xml:space="preserve">2004</w:t>
      </w:r>
      <w:r>
        <w:rPr>
          <w:rFonts w:ascii="??_GB2312" w:eastAsia="Times New Roman" w:cs="??_GB2312"/>
          <w:sz w:val="32"/>
          <w:szCs w:val="32"/>
        </w:rPr>
        <w:t xml:space="preserve">年从原计划经济局分出单独成立，现有行政人员</w:t>
      </w:r>
      <w:r>
        <w:rPr>
          <w:rFonts w:ascii="??_GB2312" w:eastAsia="Times New Roman" w:cs="??_GB2312"/>
          <w:sz w:val="32"/>
          <w:szCs w:val="32"/>
        </w:rPr>
        <w:t xml:space="preserve">5</w:t>
      </w:r>
      <w:r>
        <w:rPr>
          <w:rFonts w:ascii="??_GB2312" w:eastAsia="Times New Roman" w:cs="??_GB2312"/>
          <w:sz w:val="32"/>
          <w:szCs w:val="32"/>
        </w:rPr>
        <w:t xml:space="preserve">名、聘用工程技术人员</w:t>
      </w:r>
      <w:r>
        <w:rPr>
          <w:rFonts w:ascii="??_GB2312" w:eastAsia="Times New Roman" w:cs="??_GB2312"/>
          <w:sz w:val="32"/>
          <w:szCs w:val="32"/>
        </w:rPr>
        <w:t xml:space="preserve">2</w:t>
      </w:r>
      <w:r>
        <w:rPr>
          <w:rFonts w:ascii="??_GB2312" w:eastAsia="Times New Roman" w:cs="??_GB2312"/>
          <w:sz w:val="32"/>
          <w:szCs w:val="32"/>
        </w:rPr>
        <w:t xml:space="preserve">名。系政府管理体制下的行政单位，业务上受海北州交通局的指导。</w:t>
      </w:r>
      <w:r>
        <w:rPr>
          <w:rFonts w:ascii="??_GB2312" w:eastAsia="Times New Roman" w:cs="??_GB2312"/>
          <w:sz w:val="32"/>
          <w:szCs w:val="32"/>
        </w:rPr>
        <w:t xml:space="preserve">2008</w:t>
      </w:r>
      <w:r>
        <w:rPr>
          <w:rFonts w:ascii="??_GB2312" w:eastAsia="Times New Roman" w:cs="??_GB2312"/>
          <w:sz w:val="32"/>
          <w:szCs w:val="32"/>
        </w:rPr>
        <w:t xml:space="preserve">年成立刚察县路政管理大队，人员编制</w:t>
      </w:r>
      <w:r>
        <w:rPr>
          <w:rFonts w:ascii="??_GB2312" w:eastAsia="Times New Roman" w:cs="??_GB2312"/>
          <w:sz w:val="32"/>
          <w:szCs w:val="32"/>
        </w:rPr>
        <w:t xml:space="preserve">5</w:t>
      </w:r>
      <w:r>
        <w:rPr>
          <w:rFonts w:ascii="??_GB2312" w:eastAsia="Times New Roman" w:cs="??_GB2312"/>
          <w:sz w:val="32"/>
          <w:szCs w:val="32"/>
        </w:rPr>
        <w:t xml:space="preserve">名现有人员</w:t>
      </w:r>
      <w:r>
        <w:rPr>
          <w:rFonts w:ascii="??_GB2312" w:eastAsia="Times New Roman" w:cs="??_GB2312"/>
          <w:sz w:val="32"/>
          <w:szCs w:val="32"/>
        </w:rPr>
        <w:t xml:space="preserve">5</w:t>
      </w:r>
      <w:r>
        <w:rPr>
          <w:rFonts w:ascii="??_GB2312" w:eastAsia="Times New Roman" w:cs="??_GB2312"/>
          <w:sz w:val="32"/>
          <w:szCs w:val="32"/>
        </w:rPr>
        <w:t xml:space="preserve">名</w:t>
      </w:r>
      <w:r>
        <w:rPr>
          <w:rFonts w:ascii="??_GB2312" w:eastAsia="Times New Roman" w:cs="??_GB2312"/>
          <w:sz w:val="32"/>
          <w:szCs w:val="32"/>
        </w:rPr>
        <w:t xml:space="preserve">,</w:t>
      </w:r>
      <w:r>
        <w:rPr>
          <w:rFonts w:ascii="??_GB2312" w:eastAsia="Times New Roman" w:cs="??_GB2312"/>
          <w:sz w:val="32"/>
          <w:szCs w:val="32"/>
        </w:rPr>
        <w:t xml:space="preserve">系刚察县交通局下属事业单位。局属单位包括县运管所、县汽车运输公司、县汽车站、热水、鸟岛汽车站。</w:t>
      </w:r>
    </w:p>
    <w:p>
      <w:pPr>
        <w:pStyle w:val="Normal(Web)"/>
        <w:widowControl/>
        <w:spacing w:beforeAutospacing="0" w:afterAutospacing="0"/>
        <w:ind w:firstLine="643"/>
        <w:jc w:val="both"/>
        <w:rPr>
          <w:sz w:val="21"/>
          <w:szCs w:val="21"/>
        </w:rPr>
      </w:pPr>
      <w:r>
        <w:rPr>
          <w:rFonts w:ascii="??_GB2312" w:eastAsia="Times New Roman" w:cs="??_GB2312"/>
          <w:b/>
          <w:sz w:val="32"/>
          <w:szCs w:val="32"/>
        </w:rPr>
        <w:t xml:space="preserve">（二）主要职能</w:t>
      </w:r>
    </w:p>
    <w:p>
      <w:pPr>
        <w:pStyle w:val="Normal(Web)"/>
        <w:widowControl/>
        <w:spacing w:beforeAutospacing="0" w:afterAutospacing="0"/>
        <w:ind w:firstLine="640"/>
        <w:jc w:val="both"/>
        <w:rPr>
          <w:sz w:val="21"/>
          <w:szCs w:val="21"/>
        </w:rPr>
      </w:pPr>
      <w:r>
        <w:rPr>
          <w:rFonts w:ascii="??_GB2312" w:eastAsia="Times New Roman" w:cs="??_GB2312"/>
          <w:sz w:val="32"/>
          <w:szCs w:val="32"/>
        </w:rPr>
        <w:t xml:space="preserve">贯彻国家、省、市有关交通的方针、政策、规范，并组织实施；负责交通运输行业管理（包括道路运输客货运输、运输市场、运输服务业、运输搬运装卸等）；对地方公路的养护、路政管理进行检查、监督；负责地方公路的建设；交通基础设施的规划和建设；组织重点交通工程建设的实施；负责直属单位的精神文明建设、职工队伍建设；按干部管理权限管理直属单位干部；承办省、州、县赋予的其他任务；人大、政协交办的议案和提案。</w:t>
      </w:r>
    </w:p>
    <w:p>
      <w:pPr>
        <w:ind w:firstLine="31680" w:firstLineChars="100"/>
        <w:rPr>
          <w:rFonts w:ascii="??_GB2312" w:eastAsia="Times New Roman"/>
          <w:sz w:val="32"/>
          <w:szCs w:val="32"/>
        </w:rPr>
      </w:pPr>
    </w:p>
    <w:p>
      <w:pPr>
        <w:ind w:firstLine="31680" w:firstLineChars="100"/>
        <w:jc w:val="center"/>
        <w:rPr>
          <w:rFonts w:ascii="??_GB2312" w:eastAsia="Times New Roman"/>
          <w:b/>
          <w:sz w:val="32"/>
          <w:szCs w:val="32"/>
        </w:rPr>
      </w:pPr>
    </w:p>
    <w:p>
      <w:pPr>
        <w:ind w:firstLine="31680" w:firstLineChars="100"/>
        <w:jc w:val="center"/>
        <w:rPr>
          <w:rFonts w:ascii="??_GB2312" w:eastAsia="Times New Roman"/>
          <w:b/>
          <w:sz w:val="32"/>
          <w:szCs w:val="32"/>
        </w:rPr>
      </w:pPr>
    </w:p>
    <w:p>
      <w:pPr>
        <w:ind w:firstLine="31680" w:firstLineChars="100"/>
        <w:jc w:val="center"/>
        <w:rPr>
          <w:rFonts w:ascii="??_GB2312" w:eastAsia="Times New Roman"/>
          <w:b/>
          <w:sz w:val="32"/>
          <w:szCs w:val="32"/>
        </w:rPr>
      </w:pPr>
    </w:p>
    <w:p>
      <w:pPr>
        <w:ind w:firstLine="31680" w:firstLineChars="100"/>
        <w:jc w:val="center"/>
        <w:rPr>
          <w:rFonts w:ascii="??_GB2312" w:eastAsia="Times New Roman"/>
          <w:b/>
          <w:sz w:val="32"/>
          <w:szCs w:val="32"/>
        </w:rPr>
      </w:pPr>
    </w:p>
    <w:p>
      <w:pPr>
        <w:rPr>
          <w:rFonts w:ascii="??_GB2312" w:eastAsia="Times New Roman"/>
          <w:b/>
          <w:sz w:val="32"/>
          <w:szCs w:val="32"/>
        </w:rPr>
      </w:pPr>
    </w:p>
    <w:p>
      <w:pPr>
        <w:jc w:val="center"/>
        <w:rPr>
          <w:rFonts w:ascii="??_GB2312" w:eastAsia="Times New Roman"/>
          <w:b/>
          <w:sz w:val="32"/>
          <w:szCs w:val="32"/>
        </w:rPr>
      </w:pPr>
      <w:r>
        <w:rPr>
          <w:rFonts w:ascii="??_GB2312" w:eastAsia="Times New Roman"/>
          <w:b/>
          <w:sz w:val="32"/>
          <w:szCs w:val="32"/>
        </w:rPr>
        <w:t xml:space="preserve">    </w:t>
      </w:r>
    </w:p>
    <w:p>
      <w:pPr>
        <w:jc w:val="center"/>
        <w:rPr>
          <w:rFonts w:ascii="??_GB2312" w:eastAsia="Times New Roman"/>
          <w:b/>
          <w:sz w:val="32"/>
          <w:szCs w:val="32"/>
        </w:rPr>
      </w:pPr>
    </w:p>
    <w:p>
      <w:pPr>
        <w:jc w:val="center"/>
        <w:rPr>
          <w:rFonts w:ascii="??_GB2312" w:eastAsia="Times New Roman"/>
          <w:b/>
          <w:sz w:val="32"/>
          <w:szCs w:val="32"/>
        </w:rPr>
      </w:pPr>
    </w:p>
    <w:p>
      <w:pPr>
        <w:rPr>
          <w:rFonts w:ascii="??_GB2312" w:eastAsia="Times New Roman"/>
          <w:b/>
          <w:sz w:val="32"/>
          <w:szCs w:val="32"/>
        </w:rPr>
      </w:pPr>
      <w:r>
        <w:rPr>
          <w:rFonts w:ascii="??_GB2312" w:eastAsia="Times New Roman"/>
          <w:b/>
          <w:sz w:val="32"/>
          <w:szCs w:val="32"/>
        </w:rPr>
        <w:t xml:space="preserve">       </w:t>
      </w:r>
    </w:p>
    <w:p>
      <w:pPr>
        <w:rPr>
          <w:rFonts w:ascii="??_GB2312" w:eastAsia="Times New Roman"/>
          <w:b/>
          <w:sz w:val="32"/>
          <w:szCs w:val="32"/>
        </w:rPr>
      </w:pPr>
    </w:p>
    <w:p>
      <w:pPr>
        <w:rPr>
          <w:rFonts w:ascii="??_GB2312" w:eastAsia="Times New Roman"/>
          <w:b/>
          <w:sz w:val="32"/>
          <w:szCs w:val="32"/>
        </w:rPr>
      </w:pPr>
      <w:r>
        <w:rPr>
          <w:rFonts w:ascii="??_GB2312" w:eastAsia="Times New Roman"/>
          <w:b/>
          <w:sz w:val="32"/>
          <w:szCs w:val="32"/>
        </w:rPr>
        <w:t xml:space="preserve">     </w:t>
      </w:r>
      <w:r>
        <w:rPr>
          <w:rFonts w:ascii="??_GB2312" w:eastAsia="Times New Roman"/>
          <w:b/>
          <w:sz w:val="32"/>
          <w:szCs w:val="32"/>
        </w:rPr>
        <w:t xml:space="preserve">第二部分</w:t>
      </w:r>
      <w:r>
        <w:rPr>
          <w:rFonts w:ascii="??_GB2312" w:eastAsia="Times New Roman"/>
          <w:b/>
          <w:sz w:val="32"/>
          <w:szCs w:val="32"/>
        </w:rPr>
        <w:t xml:space="preserve">  </w:t>
      </w:r>
      <w:r>
        <w:rPr>
          <w:rFonts w:ascii="??_GB2312" w:eastAsia="Times New Roman"/>
          <w:b/>
          <w:sz w:val="32"/>
          <w:szCs w:val="32"/>
        </w:rPr>
        <w:t xml:space="preserve">刚察县交通运输局</w:t>
      </w:r>
      <w:r>
        <w:rPr>
          <w:rFonts w:ascii="??_GB2312" w:eastAsia="Times New Roman"/>
          <w:b/>
          <w:sz w:val="32"/>
          <w:szCs w:val="32"/>
        </w:rPr>
        <w:t xml:space="preserve">2015</w:t>
      </w:r>
      <w:r>
        <w:rPr>
          <w:rFonts w:ascii="??_GB2312" w:eastAsia="Times New Roman"/>
          <w:b/>
          <w:sz w:val="32"/>
          <w:szCs w:val="32"/>
        </w:rPr>
        <w:t xml:space="preserve">年度部门决算表</w:t>
      </w:r>
    </w:p>
    <w:tbl>
      <w:tblPr>
        <w:tblStyle w:val="TableNormal"/>
        <w:tblW w:w="18517" w:type="dxa"/>
        <w:tblInd w:w="93" w:type="dxa"/>
        <w:tblLayout w:type="fixed"/>
        <w:tblLook w:val="00A0" w:firstRow="1" w:lastRow="0" w:firstColumn="1" w:lastColumn="0" w:noHBand="0" w:noVBand="0"/>
      </w:tblPr>
      <w:tblGrid>
        <w:gridCol w:w="9744"/>
        <w:gridCol w:w="740"/>
        <w:gridCol w:w="740"/>
        <w:gridCol w:w="1600"/>
        <w:gridCol w:w="1600"/>
        <w:gridCol w:w="1600"/>
        <w:gridCol w:w="2493"/>
      </w:tblGrid>
      <w:tr>
        <w:trPr>
          <w:trHeight w:val="402"/>
        </w:trPr>
        <w:tc>
          <w:tcPr>
            <w:tcW w:w="9744" w:type="dxa"/>
            <w:tcBorders>
              <w:top w:val="nil"/>
              <w:left w:val="nil"/>
              <w:bottom w:val="nil"/>
              <w:right w:val="nil"/>
            </w:tcBorders>
            <w:vAlign w:val="center"/>
          </w:tcPr>
          <w:tbl>
            <w:tblPr>
              <w:tblStyle w:val="TableNormal"/>
              <w:tblW w:w="9201" w:type="dxa"/>
              <w:tblLayout w:type="fixed"/>
              <w:tblLook w:val="00A0" w:firstRow="1" w:lastRow="0" w:firstColumn="1" w:lastColumn="0" w:noHBand="0" w:noVBand="0"/>
            </w:tblPr>
            <w:tblGrid>
              <w:gridCol w:w="3375"/>
              <w:gridCol w:w="456"/>
              <w:gridCol w:w="1021"/>
              <w:gridCol w:w="2394"/>
              <w:gridCol w:w="456"/>
              <w:gridCol w:w="1499"/>
            </w:tblGrid>
            <w:tr>
              <w:trPr>
                <w:trHeight w:val="255"/>
              </w:trPr>
              <w:tc>
                <w:tcPr>
                  <w:tcW w:w="9201" w:type="dxa"/>
                  <w:gridSpan w:val="6"/>
                  <w:tcBorders>
                    <w:top w:val="nil"/>
                    <w:left w:val="nil"/>
                    <w:bottom w:val="nil"/>
                    <w:right w:val="nil"/>
                  </w:tcBorders>
                  <w:vAlign w:val="bottom"/>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收入支出决算总表</w:t>
                  </w:r>
                </w:p>
              </w:tc>
            </w:tr>
            <w:tr>
              <w:trPr>
                <w:trHeight w:val="255"/>
              </w:trPr>
              <w:tc>
                <w:tcPr>
                  <w:tcW w:w="3375"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021"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2394"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公开</w:t>
                  </w:r>
                  <w:r>
                    <w:rPr>
                      <w:rFonts w:ascii="??_GB2312" w:eastAsia="Times New Roman" w:hAnsi="Arial" w:cs="Arial"/>
                      <w:color w:val="000000"/>
                      <w:kern w:val="0"/>
                      <w:sz w:val="16"/>
                      <w:szCs w:val="16"/>
                    </w:rPr>
                    <w:t xml:space="preserve">01</w:t>
                  </w:r>
                  <w:r>
                    <w:rPr>
                      <w:rFonts w:ascii="??_GB2312" w:eastAsia="Times New Roman" w:hAnsi="Arial" w:cs="Arial"/>
                      <w:color w:val="000000"/>
                      <w:kern w:val="0"/>
                      <w:sz w:val="16"/>
                      <w:szCs w:val="16"/>
                    </w:rPr>
                    <w:t xml:space="preserve">表</w:t>
                  </w:r>
                </w:p>
              </w:tc>
            </w:tr>
            <w:tr>
              <w:trPr>
                <w:trHeight w:val="255"/>
              </w:trPr>
              <w:tc>
                <w:tcPr>
                  <w:tcW w:w="3375"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部门刚察县交通运输局</w:t>
                  </w:r>
                </w:p>
              </w:tc>
              <w:tc>
                <w:tcPr>
                  <w:tcW w:w="456"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021"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2394"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金额单位：万元</w:t>
                  </w:r>
                </w:p>
              </w:tc>
            </w:tr>
            <w:tr>
              <w:trPr>
                <w:trHeight w:val="308"/>
              </w:trPr>
              <w:tc>
                <w:tcPr>
                  <w:tcW w:w="4852"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收入</w:t>
                  </w:r>
                </w:p>
              </w:tc>
              <w:tc>
                <w:tcPr>
                  <w:tcW w:w="4349" w:type="dxa"/>
                  <w:gridSpan w:val="3"/>
                  <w:tcBorders>
                    <w:top w:val="single" w:sz="8" w:space="0" w:color="000000"/>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支出</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行次</w:t>
                  </w:r>
                </w:p>
              </w:tc>
              <w:tc>
                <w:tcPr>
                  <w:tcW w:w="1021"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决算数</w:t>
                  </w:r>
                </w:p>
              </w:tc>
              <w:tc>
                <w:tcPr>
                  <w:tcW w:w="2394"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决算数</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w:t>
                  </w:r>
                </w:p>
              </w:tc>
              <w:tc>
                <w:tcPr>
                  <w:tcW w:w="1021" w:type="dxa"/>
                  <w:tcBorders>
                    <w:top w:val="nil"/>
                    <w:left w:val="nil"/>
                    <w:bottom w:val="single" w:sz="4" w:space="0" w:color="000000"/>
                    <w:right w:val="single" w:sz="4" w:space="0" w:color="000000"/>
                  </w:tcBorders>
                  <w:vAlign w:val="center"/>
                </w:tcPr>
                <w:p>
                  <w:pPr>
                    <w:widowControl/>
                    <w:tabs>
                      <w:tab w:val="center" w:pos="224"/>
                      <w:tab w:val="right" w:pos="729"/>
                    </w:tabs>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ab/>
                  </w: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ab/>
                  </w: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100</w:t>
                  </w: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8</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0.31</w:t>
                  </w: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9</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9.21</w:t>
                  </w: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11</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12</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512.58</w:t>
                  </w: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14</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15</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16</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17</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18</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19</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7.59</w:t>
                  </w: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20</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21</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22</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23</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24</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   </w:t>
                  </w:r>
                  <w:r>
                    <w:rPr>
                      <w:rFonts w:ascii="??_GB2312" w:eastAsia="Times New Roman" w:hAnsi="Arial" w:cs="Arial"/>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　</w:t>
                  </w:r>
                  <w:r>
                    <w:rPr>
                      <w:rFonts w:ascii="??_GB2312" w:eastAsia="Times New Roman" w:hAnsi="Arial" w:cs="Arial"/>
                      <w:b/>
                      <w:bCs/>
                      <w:color w:val="000000"/>
                      <w:kern w:val="0"/>
                      <w:sz w:val="16"/>
                      <w:szCs w:val="16"/>
                    </w:rPr>
                    <w:t xml:space="preserve">629.69</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25</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结余分配</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26</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交纳所得税</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27</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28</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29</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其他</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31</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32</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33</w:t>
                  </w:r>
                </w:p>
              </w:tc>
              <w:tc>
                <w:tcPr>
                  <w:tcW w:w="1021"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394"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34</w:t>
                  </w:r>
                </w:p>
              </w:tc>
              <w:tc>
                <w:tcPr>
                  <w:tcW w:w="1021" w:type="dxa"/>
                  <w:tcBorders>
                    <w:top w:val="nil"/>
                    <w:left w:val="nil"/>
                    <w:bottom w:val="single" w:sz="8"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2394" w:type="dxa"/>
                  <w:tcBorders>
                    <w:top w:val="nil"/>
                    <w:left w:val="nil"/>
                    <w:bottom w:val="single" w:sz="8" w:space="0" w:color="000000"/>
                    <w:right w:val="single" w:sz="4" w:space="0" w:color="000000"/>
                  </w:tcBorders>
                  <w:vAlign w:val="center"/>
                </w:tcPr>
                <w:p>
                  <w:pPr>
                    <w:widowControl/>
                    <w:jc w:val="left"/>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left"/>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　</w:t>
                  </w:r>
                  <w:r>
                    <w:rPr>
                      <w:rFonts w:ascii="??_GB2312" w:eastAsia="Times New Roman" w:hAnsi="Arial" w:cs="Arial"/>
                      <w:b/>
                      <w:bCs/>
                      <w:color w:val="000000"/>
                      <w:kern w:val="0"/>
                      <w:sz w:val="16"/>
                      <w:szCs w:val="16"/>
                    </w:rPr>
                    <w:t xml:space="preserve">629.69</w:t>
                  </w:r>
                </w:p>
              </w:tc>
            </w:tr>
          </w:tbl>
          <w:p>
            <w:pPr>
              <w:widowControl/>
              <w:jc w:val="left"/>
              <w:rPr>
                <w:rFonts w:ascii="??_GB2312" w:eastAsia="Times New Roman" w:hAnsi="Arial" w:cs="Arial"/>
                <w:b/>
                <w:bCs/>
                <w:kern w:val="0"/>
                <w:sz w:val="16"/>
                <w:szCs w:val="16"/>
              </w:rPr>
            </w:pPr>
          </w:p>
          <w:tbl>
            <w:tblPr>
              <w:tblStyle w:val="TableNormal"/>
              <w:tblW w:w="9549" w:type="dxa"/>
              <w:tblLayout w:type="fixed"/>
              <w:tblLook w:val="00A0" w:firstRow="1" w:lastRow="0" w:firstColumn="1" w:lastColumn="0" w:noHBand="0" w:noVBand="0"/>
            </w:tblPr>
            <w:tblGrid>
              <w:gridCol w:w="292"/>
              <w:gridCol w:w="84"/>
              <w:gridCol w:w="291"/>
              <w:gridCol w:w="85"/>
              <w:gridCol w:w="236"/>
              <w:gridCol w:w="140"/>
              <w:gridCol w:w="1579"/>
              <w:gridCol w:w="870"/>
              <w:gridCol w:w="990"/>
              <w:gridCol w:w="960"/>
              <w:gridCol w:w="1020"/>
              <w:gridCol w:w="960"/>
              <w:gridCol w:w="990"/>
              <w:gridCol w:w="1031"/>
              <w:gridCol w:w="21"/>
            </w:tblGrid>
            <w:tr>
              <w:trPr>
                <w:gridAfter w:val="1"/>
                <w:wAfter w:w="21" w:type="dxa"/>
                <w:trHeight w:val="255"/>
              </w:trPr>
              <w:tc>
                <w:tcPr>
                  <w:tcW w:w="9528" w:type="dxa"/>
                  <w:gridSpan w:val="14"/>
                  <w:tcBorders>
                    <w:top w:val="nil"/>
                    <w:left w:val="nil"/>
                    <w:bottom w:val="nil"/>
                    <w:right w:val="nil"/>
                  </w:tcBorders>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收入决算表</w:t>
                  </w:r>
                </w:p>
              </w:tc>
            </w:tr>
            <w:tr>
              <w:trPr>
                <w:gridAfter w:val="1"/>
                <w:wAfter w:w="21" w:type="dxa"/>
                <w:trHeight w:val="255"/>
              </w:trPr>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57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7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31"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02</w:t>
                  </w:r>
                  <w:r>
                    <w:rPr>
                      <w:rFonts w:ascii="宋体" w:hAnsi="宋体" w:cs="Arial" w:hint="eastAsia"/>
                      <w:color w:val="000000"/>
                      <w:kern w:val="0"/>
                      <w:sz w:val="16"/>
                      <w:szCs w:val="16"/>
                    </w:rPr>
                    <w:t xml:space="preserve">表</w:t>
                  </w:r>
                </w:p>
              </w:tc>
            </w:tr>
            <w:tr>
              <w:trPr>
                <w:gridAfter w:val="1"/>
                <w:wAfter w:w="21" w:type="dxa"/>
                <w:trHeight w:val="255"/>
              </w:trPr>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57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7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31" w:type="dxa"/>
                  <w:tcBorders>
                    <w:top w:val="nil"/>
                    <w:left w:val="nil"/>
                    <w:bottom w:val="nil"/>
                    <w:right w:val="nil"/>
                  </w:tcBorders>
                  <w:vAlign w:val="bottom"/>
                </w:tcPr>
                <w:p>
                  <w:pPr>
                    <w:widowControl/>
                    <w:jc w:val="right"/>
                    <w:rPr>
                      <w:rFonts w:ascii="宋体" w:cs="Arial"/>
                      <w:color w:val="000000"/>
                      <w:kern w:val="0"/>
                      <w:sz w:val="16"/>
                      <w:szCs w:val="16"/>
                    </w:rPr>
                  </w:pPr>
                </w:p>
              </w:tc>
            </w:tr>
            <w:tr>
              <w:trPr>
                <w:gridAfter w:val="1"/>
                <w:wAfter w:w="21" w:type="dxa"/>
                <w:trHeight w:val="255"/>
              </w:trPr>
              <w:tc>
                <w:tcPr>
                  <w:tcW w:w="1128" w:type="dxa"/>
                  <w:gridSpan w:val="6"/>
                  <w:tcBorders>
                    <w:top w:val="nil"/>
                    <w:left w:val="nil"/>
                    <w:bottom w:val="nil"/>
                    <w:right w:val="nil"/>
                  </w:tcBorders>
                  <w:vAlign w:val="bottom"/>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部门刚察县交通运输局</w:t>
                  </w:r>
                </w:p>
              </w:tc>
              <w:tc>
                <w:tcPr>
                  <w:tcW w:w="157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7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60" w:type="dxa"/>
                  <w:tcBorders>
                    <w:top w:val="nil"/>
                    <w:left w:val="nil"/>
                    <w:bottom w:val="nil"/>
                    <w:right w:val="nil"/>
                  </w:tcBorders>
                  <w:vAlign w:val="bottom"/>
                </w:tcPr>
                <w:p>
                  <w:pPr>
                    <w:widowControl/>
                    <w:jc w:val="center"/>
                    <w:rPr>
                      <w:rFonts w:ascii="宋体" w:cs="Arial"/>
                      <w:color w:val="000000"/>
                      <w:kern w:val="0"/>
                      <w:sz w:val="16"/>
                      <w:szCs w:val="16"/>
                    </w:rPr>
                  </w:pPr>
                </w:p>
              </w:tc>
              <w:tc>
                <w:tcPr>
                  <w:tcW w:w="10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31"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gridAfter w:val="1"/>
                <w:wAfter w:w="21" w:type="dxa"/>
                <w:trHeight w:val="308"/>
              </w:trPr>
              <w:tc>
                <w:tcPr>
                  <w:tcW w:w="2707" w:type="dxa"/>
                  <w:gridSpan w:val="7"/>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87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本年收入合计</w:t>
                  </w:r>
                </w:p>
              </w:tc>
              <w:tc>
                <w:tcPr>
                  <w:tcW w:w="99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财政拨款收入</w:t>
                  </w:r>
                </w:p>
              </w:tc>
              <w:tc>
                <w:tcPr>
                  <w:tcW w:w="96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上级补助收入</w:t>
                  </w:r>
                </w:p>
              </w:tc>
              <w:tc>
                <w:tcPr>
                  <w:tcW w:w="102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事业收入</w:t>
                  </w:r>
                </w:p>
              </w:tc>
              <w:tc>
                <w:tcPr>
                  <w:tcW w:w="96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经营收入</w:t>
                  </w:r>
                </w:p>
              </w:tc>
              <w:tc>
                <w:tcPr>
                  <w:tcW w:w="99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附属单位上缴收入</w:t>
                  </w:r>
                </w:p>
              </w:tc>
              <w:tc>
                <w:tcPr>
                  <w:tcW w:w="103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其他收入</w:t>
                  </w:r>
                </w:p>
              </w:tc>
            </w:tr>
            <w:tr>
              <w:trPr>
                <w:gridAfter w:val="1"/>
                <w:wAfter w:w="21" w:type="dxa"/>
                <w:trHeight w:val="312"/>
              </w:trPr>
              <w:tc>
                <w:tcPr>
                  <w:tcW w:w="988" w:type="dxa"/>
                  <w:gridSpan w:val="5"/>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19" w:type="dxa"/>
                  <w:gridSpan w:val="2"/>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87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6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6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3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gridAfter w:val="1"/>
                <w:wAfter w:w="21" w:type="dxa"/>
                <w:trHeight w:val="312"/>
              </w:trPr>
              <w:tc>
                <w:tcPr>
                  <w:tcW w:w="988" w:type="dxa"/>
                  <w:gridSpan w:val="5"/>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19" w:type="dxa"/>
                  <w:gridSpan w:val="2"/>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7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6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6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3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gridAfter w:val="1"/>
                <w:wAfter w:w="21" w:type="dxa"/>
                <w:trHeight w:val="312"/>
              </w:trPr>
              <w:tc>
                <w:tcPr>
                  <w:tcW w:w="988" w:type="dxa"/>
                  <w:gridSpan w:val="5"/>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19" w:type="dxa"/>
                  <w:gridSpan w:val="2"/>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7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6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6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3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08"/>
              </w:trPr>
              <w:tc>
                <w:tcPr>
                  <w:tcW w:w="292"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375" w:type="dxa"/>
                  <w:gridSpan w:val="2"/>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321" w:type="dxa"/>
                  <w:gridSpan w:val="2"/>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1719" w:type="dxa"/>
                  <w:gridSpan w:val="2"/>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87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99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96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102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96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99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c>
                <w:tcPr>
                  <w:tcW w:w="1052" w:type="dxa"/>
                  <w:gridSpan w:val="2"/>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7</w:t>
                  </w:r>
                </w:p>
              </w:tc>
            </w:tr>
            <w:tr>
              <w:trPr>
                <w:trHeight w:val="308"/>
              </w:trPr>
              <w:tc>
                <w:tcPr>
                  <w:tcW w:w="292"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5" w:type="dxa"/>
                  <w:gridSpan w:val="2"/>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21" w:type="dxa"/>
                  <w:gridSpan w:val="2"/>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19" w:type="dxa"/>
                  <w:gridSpan w:val="2"/>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87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629.69</w:t>
                  </w:r>
                  <w:r>
                    <w:rPr>
                      <w:rFonts w:ascii="宋体" w:hAnsi="宋体" w:cs="Arial" w:hint="eastAsia"/>
                      <w:color w:val="000000"/>
                      <w:kern w:val="0"/>
                      <w:sz w:val="16"/>
                      <w:szCs w:val="16"/>
                    </w:rPr>
                    <w:t xml:space="preserve">　</w:t>
                  </w:r>
                </w:p>
              </w:tc>
              <w:tc>
                <w:tcPr>
                  <w:tcW w:w="99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629.69</w:t>
                  </w:r>
                  <w:r>
                    <w:rPr>
                      <w:rFonts w:ascii="宋体" w:hAnsi="宋体" w:cs="Arial" w:hint="eastAsia"/>
                      <w:color w:val="000000"/>
                      <w:kern w:val="0"/>
                      <w:sz w:val="16"/>
                      <w:szCs w:val="16"/>
                    </w:rPr>
                    <w:t xml:space="preserve">　　</w:t>
                  </w:r>
                </w:p>
              </w:tc>
              <w:tc>
                <w:tcPr>
                  <w:tcW w:w="96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6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52"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w:t>
                  </w:r>
                </w:p>
              </w:tc>
              <w:tc>
                <w:tcPr>
                  <w:tcW w:w="1719" w:type="dxa"/>
                  <w:gridSpan w:val="2"/>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科学技术支出</w:t>
                  </w:r>
                </w:p>
              </w:tc>
              <w:tc>
                <w:tcPr>
                  <w:tcW w:w="87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90" w:type="dxa"/>
                  <w:tcBorders>
                    <w:top w:val="nil"/>
                    <w:left w:val="nil"/>
                    <w:bottom w:val="single" w:sz="4" w:space="0" w:color="000000"/>
                    <w:right w:val="single" w:sz="4" w:space="0" w:color="000000"/>
                  </w:tcBorders>
                  <w:vAlign w:val="center"/>
                </w:tcPr>
                <w:p>
                  <w:pPr>
                    <w:widowControl/>
                    <w:rPr>
                      <w:rFonts w:ascii="宋体" w:cs="Arial"/>
                      <w:color w:val="000000"/>
                      <w:kern w:val="0"/>
                      <w:sz w:val="16"/>
                      <w:szCs w:val="16"/>
                    </w:rPr>
                  </w:pPr>
                  <w:r>
                    <w:rPr>
                      <w:rFonts w:ascii="宋体" w:hAnsi="宋体" w:cs="Arial"/>
                      <w:color w:val="000000"/>
                      <w:kern w:val="0"/>
                      <w:sz w:val="16"/>
                      <w:szCs w:val="16"/>
                    </w:rPr>
                    <w:t xml:space="preserve">100.00</w:t>
                  </w:r>
                </w:p>
              </w:tc>
              <w:tc>
                <w:tcPr>
                  <w:tcW w:w="96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6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31"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20699</w:t>
                  </w:r>
                </w:p>
              </w:tc>
              <w:tc>
                <w:tcPr>
                  <w:tcW w:w="1719" w:type="dxa"/>
                  <w:gridSpan w:val="2"/>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其他科学技术支出</w:t>
                  </w:r>
                </w:p>
              </w:tc>
              <w:tc>
                <w:tcPr>
                  <w:tcW w:w="87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9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6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6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31"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2069999</w:t>
                  </w:r>
                </w:p>
              </w:tc>
              <w:tc>
                <w:tcPr>
                  <w:tcW w:w="1719" w:type="dxa"/>
                  <w:gridSpan w:val="2"/>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其他科学技术支出</w:t>
                  </w:r>
                </w:p>
              </w:tc>
              <w:tc>
                <w:tcPr>
                  <w:tcW w:w="870"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90"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60"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0"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60"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0"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31" w:type="dxa"/>
                  <w:tcBorders>
                    <w:top w:val="nil"/>
                    <w:left w:val="nil"/>
                    <w:bottom w:val="single" w:sz="4" w:space="0" w:color="auto"/>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208</w:t>
                  </w:r>
                </w:p>
              </w:tc>
              <w:tc>
                <w:tcPr>
                  <w:tcW w:w="1719"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87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r>
                    <w:rPr>
                      <w:rFonts w:ascii="宋体" w:hAnsi="宋体" w:cs="Arial" w:hint="eastAsia"/>
                      <w:color w:val="000000"/>
                      <w:kern w:val="0"/>
                      <w:sz w:val="16"/>
                      <w:szCs w:val="16"/>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r>
                    <w:rPr>
                      <w:rFonts w:ascii="宋体" w:hAnsi="宋体" w:cs="Arial" w:hint="eastAsia"/>
                      <w:color w:val="000000"/>
                      <w:kern w:val="0"/>
                      <w:sz w:val="16"/>
                      <w:szCs w:val="16"/>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3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财政对社会保险资金的补助</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2080305</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财政对生育保险资金的</w:t>
                  </w: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补助</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医疗保障</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2100501</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行政单位医疗</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2100503</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公务员单位医疗</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交通运输支出</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512.58</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512.58</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公路水路运输</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485.68</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485.68</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2140101</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84.47</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84.47</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2140106</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公路养护</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245.16</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245.16</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2140108</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公路路政管理</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56.05</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56.05</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2140199</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其他公路水路运输支出</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21404</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石油价格改革对交通运输的补贴</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26.90</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26.90</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2140402</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对农村道路客运的补贴</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1.60</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1.60</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2140403</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对出租车补贴</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25.30</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25.30</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住房保障支出</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w:t>
                  </w:r>
                </w:p>
              </w:tc>
              <w:tc>
                <w:tcPr>
                  <w:tcW w:w="1719" w:type="dxa"/>
                  <w:gridSpan w:val="2"/>
                  <w:tcBorders>
                    <w:top w:val="single" w:sz="4" w:space="0" w:color="auto"/>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住房改革支出</w:t>
                  </w:r>
                </w:p>
              </w:tc>
              <w:tc>
                <w:tcPr>
                  <w:tcW w:w="87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auto"/>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auto"/>
                    <w:right w:val="single" w:sz="8" w:space="0" w:color="000000"/>
                  </w:tcBorders>
                  <w:vAlign w:val="center"/>
                </w:tcPr>
                <w:p>
                  <w:pPr>
                    <w:widowControl/>
                    <w:jc w:val="right"/>
                    <w:rPr>
                      <w:rFonts w:ascii="宋体" w:cs="Arial"/>
                      <w:color w:val="000000"/>
                      <w:kern w:val="0"/>
                      <w:sz w:val="16"/>
                      <w:szCs w:val="16"/>
                    </w:rPr>
                  </w:pPr>
                </w:p>
              </w:tc>
            </w:tr>
            <w:tr>
              <w:trPr>
                <w:gridAfter w:val="1"/>
                <w:wAfter w:w="21" w:type="dxa"/>
                <w:trHeight w:val="308"/>
              </w:trPr>
              <w:tc>
                <w:tcPr>
                  <w:tcW w:w="988" w:type="dxa"/>
                  <w:gridSpan w:val="5"/>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2210201</w:t>
                  </w:r>
                </w:p>
              </w:tc>
              <w:tc>
                <w:tcPr>
                  <w:tcW w:w="1719" w:type="dxa"/>
                  <w:gridSpan w:val="2"/>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住房公积金</w:t>
                  </w:r>
                </w:p>
              </w:tc>
              <w:tc>
                <w:tcPr>
                  <w:tcW w:w="870"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90"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60"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0"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60"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90"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31" w:type="dxa"/>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bl>
          <w:p>
            <w:pPr>
              <w:widowControl/>
              <w:jc w:val="left"/>
              <w:rPr>
                <w:rFonts w:ascii="??_GB2312" w:eastAsia="Times New Roman" w:hAnsi="Arial" w:cs="Arial"/>
                <w:b/>
                <w:bCs/>
                <w:kern w:val="0"/>
                <w:sz w:val="16"/>
                <w:szCs w:val="16"/>
              </w:rPr>
            </w:pPr>
          </w:p>
        </w:tc>
        <w:tc>
          <w:tcPr>
            <w:tcW w:w="740" w:type="dxa"/>
            <w:tcBorders>
              <w:top w:val="nil"/>
              <w:left w:val="nil"/>
              <w:bottom w:val="nil"/>
              <w:right w:val="nil"/>
            </w:tcBorders>
            <w:vAlign w:val="bottom"/>
          </w:tcPr>
          <w:p>
            <w:pPr>
              <w:widowControl/>
              <w:jc w:val="left"/>
              <w:rPr>
                <w:rFonts w:ascii="??_GB2312" w:eastAsia="Times New Roman" w:hAnsi="Arial" w:cs="Arial"/>
                <w:kern w:val="0"/>
                <w:sz w:val="16"/>
                <w:szCs w:val="16"/>
              </w:rPr>
            </w:pPr>
          </w:p>
        </w:tc>
        <w:tc>
          <w:tcPr>
            <w:tcW w:w="740" w:type="dxa"/>
            <w:tcBorders>
              <w:top w:val="nil"/>
              <w:left w:val="nil"/>
              <w:bottom w:val="nil"/>
              <w:right w:val="nil"/>
            </w:tcBorders>
            <w:vAlign w:val="bottom"/>
          </w:tcPr>
          <w:p>
            <w:pPr>
              <w:widowControl/>
              <w:jc w:val="left"/>
              <w:rPr>
                <w:rFonts w:ascii="??_GB2312" w:eastAsia="Times New Roman" w:hAnsi="Arial" w:cs="Arial"/>
                <w:kern w:val="0"/>
                <w:sz w:val="16"/>
                <w:szCs w:val="16"/>
              </w:rPr>
            </w:pPr>
          </w:p>
        </w:tc>
        <w:tc>
          <w:tcPr>
            <w:tcW w:w="1600" w:type="dxa"/>
            <w:tcBorders>
              <w:top w:val="nil"/>
              <w:left w:val="nil"/>
              <w:bottom w:val="nil"/>
              <w:right w:val="nil"/>
            </w:tcBorders>
            <w:vAlign w:val="bottom"/>
          </w:tcPr>
          <w:p>
            <w:pPr>
              <w:widowControl/>
              <w:jc w:val="left"/>
              <w:rPr>
                <w:rFonts w:ascii="??_GB2312" w:eastAsia="Times New Roman" w:hAnsi="Arial" w:cs="Arial"/>
                <w:kern w:val="0"/>
                <w:sz w:val="16"/>
                <w:szCs w:val="16"/>
              </w:rPr>
            </w:pPr>
          </w:p>
        </w:tc>
        <w:tc>
          <w:tcPr>
            <w:tcW w:w="1600" w:type="dxa"/>
            <w:tcBorders>
              <w:top w:val="nil"/>
              <w:left w:val="nil"/>
              <w:bottom w:val="nil"/>
              <w:right w:val="nil"/>
            </w:tcBorders>
            <w:vAlign w:val="bottom"/>
          </w:tcPr>
          <w:p>
            <w:pPr>
              <w:widowControl/>
              <w:jc w:val="left"/>
              <w:rPr>
                <w:rFonts w:ascii="??_GB2312" w:eastAsia="Times New Roman" w:hAnsi="Arial" w:cs="Arial"/>
                <w:kern w:val="0"/>
                <w:sz w:val="16"/>
                <w:szCs w:val="16"/>
              </w:rPr>
            </w:pPr>
          </w:p>
        </w:tc>
        <w:tc>
          <w:tcPr>
            <w:tcW w:w="1600" w:type="dxa"/>
            <w:tcBorders>
              <w:top w:val="nil"/>
              <w:left w:val="nil"/>
              <w:bottom w:val="nil"/>
              <w:right w:val="nil"/>
            </w:tcBorders>
            <w:vAlign w:val="bottom"/>
          </w:tcPr>
          <w:p>
            <w:pPr>
              <w:widowControl/>
              <w:jc w:val="left"/>
              <w:rPr>
                <w:rFonts w:ascii="??_GB2312" w:eastAsia="Times New Roman" w:hAnsi="Arial" w:cs="Arial"/>
                <w:kern w:val="0"/>
                <w:sz w:val="16"/>
                <w:szCs w:val="16"/>
              </w:rPr>
            </w:pPr>
          </w:p>
        </w:tc>
        <w:tc>
          <w:tcPr>
            <w:tcW w:w="2493" w:type="dxa"/>
            <w:tcBorders>
              <w:top w:val="nil"/>
              <w:left w:val="nil"/>
              <w:bottom w:val="nil"/>
              <w:right w:val="nil"/>
            </w:tcBorders>
            <w:vAlign w:val="center"/>
          </w:tcPr>
          <w:p>
            <w:pPr>
              <w:widowControl/>
              <w:jc w:val="right"/>
              <w:rPr>
                <w:rFonts w:ascii="??_GB2312" w:eastAsia="Times New Roman" w:hAnsi="Arial" w:cs="Arial"/>
                <w:kern w:val="0"/>
                <w:sz w:val="16"/>
                <w:szCs w:val="16"/>
              </w:rPr>
            </w:pPr>
          </w:p>
        </w:tc>
      </w:tr>
    </w:tbl>
    <w:p>
      <w:pPr>
        <w:jc w:val="left"/>
        <w:rPr>
          <w:rFonts w:ascii="??_GB2312" w:eastAsia="Times New Roman"/>
          <w:b/>
          <w:sz w:val="32"/>
          <w:szCs w:val="32"/>
        </w:rPr>
      </w:pPr>
    </w:p>
    <w:p>
      <w:pPr>
        <w:jc w:val="left"/>
        <w:rPr>
          <w:rFonts w:ascii="??_GB2312" w:eastAsia="Times New Roman"/>
          <w:b/>
          <w:sz w:val="32"/>
          <w:szCs w:val="32"/>
        </w:rPr>
      </w:pPr>
    </w:p>
    <w:p>
      <w:pPr>
        <w:jc w:val="left"/>
        <w:rPr>
          <w:rFonts w:ascii="??_GB2312" w:eastAsia="Times New Roman"/>
          <w:b/>
          <w:sz w:val="32"/>
          <w:szCs w:val="32"/>
        </w:rPr>
      </w:pPr>
    </w:p>
    <w:tbl>
      <w:tblPr>
        <w:tblStyle w:val="TableNormal"/>
        <w:tblW w:w="9654" w:type="dxa"/>
        <w:tblInd w:w="93" w:type="dxa"/>
        <w:tblLayout w:type="fixed"/>
        <w:tblLook w:val="00A0" w:firstRow="1" w:lastRow="0" w:firstColumn="1" w:lastColumn="0" w:noHBand="0" w:noVBand="0"/>
      </w:tblPr>
      <w:tblGrid>
        <w:gridCol w:w="376"/>
        <w:gridCol w:w="376"/>
        <w:gridCol w:w="376"/>
        <w:gridCol w:w="1720"/>
        <w:gridCol w:w="995"/>
        <w:gridCol w:w="1134"/>
        <w:gridCol w:w="850"/>
        <w:gridCol w:w="992"/>
        <w:gridCol w:w="1134"/>
        <w:gridCol w:w="1701"/>
      </w:tblGrid>
      <w:tr>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left"/>
              <w:rPr>
                <w:rFonts w:ascii="Arial" w:hAnsi="Arial" w:cs="Arial"/>
                <w:color w:val="000000"/>
                <w:kern w:val="0"/>
                <w:sz w:val="16"/>
                <w:szCs w:val="16"/>
              </w:rPr>
            </w:pPr>
          </w:p>
        </w:tc>
      </w:tr>
      <w:tr>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03</w:t>
            </w:r>
            <w:r>
              <w:rPr>
                <w:rFonts w:ascii="宋体" w:hAnsi="宋体" w:cs="Arial" w:hint="eastAsia"/>
                <w:color w:val="000000"/>
                <w:kern w:val="0"/>
                <w:sz w:val="16"/>
                <w:szCs w:val="16"/>
              </w:rPr>
              <w:t xml:space="preserve">表</w:t>
            </w:r>
          </w:p>
        </w:tc>
      </w:tr>
      <w:tr>
        <w:trPr>
          <w:trHeight w:val="255"/>
        </w:trPr>
        <w:tc>
          <w:tcPr>
            <w:tcW w:w="1128" w:type="dxa"/>
            <w:gridSpan w:val="3"/>
            <w:tcBorders>
              <w:top w:val="nil"/>
              <w:left w:val="nil"/>
              <w:bottom w:val="nil"/>
              <w:right w:val="nil"/>
            </w:tcBorders>
            <w:vAlign w:val="bottom"/>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部门刚察县交通运输局</w:t>
            </w: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trHeight w:val="308"/>
        </w:trPr>
        <w:tc>
          <w:tcPr>
            <w:tcW w:w="284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对附属单位补助支出</w:t>
            </w:r>
          </w:p>
        </w:tc>
      </w:tr>
      <w:tr>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r>
      <w:tr>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629.69</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157.63</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472.06</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w:t>
            </w:r>
          </w:p>
        </w:tc>
        <w:tc>
          <w:tcPr>
            <w:tcW w:w="1720"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科学技术支出</w:t>
            </w:r>
          </w:p>
        </w:tc>
        <w:tc>
          <w:tcPr>
            <w:tcW w:w="995"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20699</w:t>
            </w:r>
          </w:p>
        </w:tc>
        <w:tc>
          <w:tcPr>
            <w:tcW w:w="1720"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其他科学技术支出</w:t>
            </w:r>
          </w:p>
        </w:tc>
        <w:tc>
          <w:tcPr>
            <w:tcW w:w="995"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2069999</w:t>
            </w:r>
          </w:p>
        </w:tc>
        <w:tc>
          <w:tcPr>
            <w:tcW w:w="1720"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其他科学技术支出</w:t>
            </w:r>
          </w:p>
        </w:tc>
        <w:tc>
          <w:tcPr>
            <w:tcW w:w="995"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208</w:t>
            </w:r>
          </w:p>
        </w:tc>
        <w:tc>
          <w:tcPr>
            <w:tcW w:w="1720"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995"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0.31</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w:t>
            </w:r>
          </w:p>
        </w:tc>
        <w:tc>
          <w:tcPr>
            <w:tcW w:w="1720" w:type="dxa"/>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财政对社会保险资金的补助</w:t>
            </w:r>
          </w:p>
        </w:tc>
        <w:tc>
          <w:tcPr>
            <w:tcW w:w="995"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r>
              <w:rPr>
                <w:rFonts w:ascii="宋体" w:hAnsi="宋体" w:cs="Arial" w:hint="eastAsia"/>
                <w:color w:val="000000"/>
                <w:kern w:val="0"/>
                <w:sz w:val="16"/>
                <w:szCs w:val="16"/>
              </w:rPr>
              <w:t xml:space="preserve">　</w:t>
            </w:r>
          </w:p>
        </w:tc>
        <w:tc>
          <w:tcPr>
            <w:tcW w:w="1134"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r>
              <w:rPr>
                <w:rFonts w:ascii="宋体" w:hAnsi="宋体" w:cs="Arial" w:hint="eastAsia"/>
                <w:color w:val="000000"/>
                <w:kern w:val="0"/>
                <w:sz w:val="16"/>
                <w:szCs w:val="16"/>
              </w:rPr>
              <w:t xml:space="preserve">　</w:t>
            </w:r>
          </w:p>
        </w:tc>
        <w:tc>
          <w:tcPr>
            <w:tcW w:w="850"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auto"/>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2080305</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财政对生育保险资金的</w:t>
            </w: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补助</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0.31</w:t>
            </w:r>
            <w:r>
              <w:rPr>
                <w:rFonts w:ascii="宋体" w:hAnsi="宋体" w:cs="Arial" w:hint="eastAsia"/>
                <w:color w:val="000000"/>
                <w:kern w:val="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995"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850"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医疗保障</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9.21</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行政单位医疗</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2100503</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公务员单位医疗</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3.07</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3.07</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交通运输支出</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512.58</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140.52</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37.21</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公路水路运输</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485.68</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140.52</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2140101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84.47</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84.47</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2140106</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公路养护</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245.16</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24.52</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2140108</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公路路政管理</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56.05</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56.05</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2140199</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其他公路水路运输支出</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100.00</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21404</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石油价格改革对交通运输的补贴</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26.90</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26.9</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2140402</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对农村道路客运的补贴</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1.60</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1.6</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2140403</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对出租车补贴</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25.30</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25.3</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住房改革支出</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2210201</w:t>
            </w:r>
          </w:p>
        </w:tc>
        <w:tc>
          <w:tcPr>
            <w:tcW w:w="1720" w:type="dxa"/>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住房公积金</w:t>
            </w:r>
          </w:p>
        </w:tc>
        <w:tc>
          <w:tcPr>
            <w:tcW w:w="995"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r>
              <w:rPr>
                <w:rFonts w:ascii="宋体" w:hAnsi="宋体" w:cs="Arial"/>
                <w:color w:val="000000"/>
                <w:kern w:val="0"/>
                <w:sz w:val="16"/>
                <w:szCs w:val="16"/>
              </w:rPr>
              <w:t xml:space="preserve">7.59</w:t>
            </w: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cs="Arial"/>
                <w:color w:val="000000"/>
                <w:kern w:val="0"/>
                <w:sz w:val="16"/>
                <w:szCs w:val="16"/>
              </w:rPr>
            </w:pPr>
          </w:p>
        </w:tc>
      </w:tr>
    </w:tbl>
    <w:p>
      <w:pPr>
        <w:ind w:firstLine="31680" w:firstLineChars="100"/>
        <w:jc w:val="left"/>
        <w:rPr>
          <w:rFonts w:ascii="??_GB2312" w:eastAsia="Times New Roman"/>
          <w:b/>
          <w:sz w:val="32"/>
          <w:szCs w:val="32"/>
        </w:rPr>
      </w:pPr>
    </w:p>
    <w:p>
      <w:pPr>
        <w:ind w:firstLine="31680" w:firstLineChars="100"/>
        <w:jc w:val="center"/>
        <w:rPr>
          <w:rFonts w:ascii="??_GB2312" w:eastAsia="Times New Roman"/>
          <w:b/>
          <w:sz w:val="32"/>
          <w:szCs w:val="32"/>
        </w:rPr>
      </w:pPr>
    </w:p>
    <w:p>
      <w:pPr>
        <w:rPr>
          <w:rFonts w:ascii="??_GB2312" w:eastAsia="Times New Roman"/>
          <w:b/>
          <w:sz w:val="32"/>
          <w:szCs w:val="32"/>
        </w:rPr>
      </w:pPr>
    </w:p>
    <w:tbl>
      <w:tblPr>
        <w:tblStyle w:val="TableNormal"/>
        <w:tblW w:w="8833" w:type="dxa"/>
        <w:jc w:val="center"/>
        <w:tblInd w:w="93" w:type="dxa"/>
        <w:tblLayout w:type="fixed"/>
        <w:tblLook w:val="00A0" w:firstRow="1" w:lastRow="0" w:firstColumn="1" w:lastColumn="0" w:noHBand="0" w:noVBand="0"/>
      </w:tblPr>
      <w:tblGrid>
        <w:gridCol w:w="2291"/>
        <w:gridCol w:w="399"/>
        <w:gridCol w:w="89"/>
        <w:gridCol w:w="720"/>
        <w:gridCol w:w="2205"/>
        <w:gridCol w:w="427"/>
        <w:gridCol w:w="158"/>
        <w:gridCol w:w="218"/>
        <w:gridCol w:w="376"/>
        <w:gridCol w:w="156"/>
        <w:gridCol w:w="644"/>
        <w:gridCol w:w="211"/>
        <w:gridCol w:w="939"/>
      </w:tblGrid>
      <w:tr>
        <w:trPr>
          <w:trHeight w:val="255"/>
          <w:jc w:val="center"/>
        </w:trPr>
        <w:tc>
          <w:tcPr>
            <w:tcW w:w="8833" w:type="dxa"/>
            <w:gridSpan w:val="13"/>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br/>
            </w:r>
            <w:r>
              <w:rPr>
                <w:rFonts w:ascii="??_GB2312" w:eastAsia="Times New Roman" w:hAnsi="Arial" w:cs="Arial"/>
                <w:color w:val="000000"/>
                <w:kern w:val="0"/>
                <w:sz w:val="16"/>
                <w:szCs w:val="16"/>
              </w:rPr>
              <w:t xml:space="preserve">财政拨款收入支出决算总表</w:t>
            </w:r>
          </w:p>
        </w:tc>
      </w:tr>
      <w:tr>
        <w:trPr>
          <w:trHeight w:val="225"/>
          <w:jc w:val="center"/>
        </w:trPr>
        <w:tc>
          <w:tcPr>
            <w:tcW w:w="22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09"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2632"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00"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gridSpan w:val="2"/>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04</w:t>
            </w:r>
            <w:r>
              <w:rPr>
                <w:rFonts w:ascii="宋体" w:hAnsi="宋体" w:cs="Arial" w:hint="eastAsia"/>
                <w:color w:val="000000"/>
                <w:kern w:val="0"/>
                <w:sz w:val="16"/>
                <w:szCs w:val="16"/>
              </w:rPr>
              <w:t xml:space="preserve">表</w:t>
            </w:r>
          </w:p>
        </w:tc>
      </w:tr>
      <w:tr>
        <w:trPr>
          <w:trHeight w:val="225"/>
          <w:jc w:val="center"/>
        </w:trPr>
        <w:tc>
          <w:tcPr>
            <w:tcW w:w="2291" w:type="dxa"/>
            <w:tcBorders>
              <w:top w:val="nil"/>
              <w:left w:val="nil"/>
              <w:bottom w:val="nil"/>
              <w:right w:val="nil"/>
            </w:tcBorders>
            <w:vAlign w:val="bottom"/>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部门：刚察县交通运输局</w:t>
            </w: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09"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2632"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center"/>
              <w:rPr>
                <w:rFonts w:ascii="宋体" w:cs="Arial"/>
                <w:color w:val="000000"/>
                <w:kern w:val="0"/>
                <w:sz w:val="16"/>
                <w:szCs w:val="16"/>
              </w:rPr>
            </w:pPr>
          </w:p>
        </w:tc>
        <w:tc>
          <w:tcPr>
            <w:tcW w:w="800"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gridSpan w:val="2"/>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trHeight w:val="308"/>
          <w:jc w:val="center"/>
        </w:trPr>
        <w:tc>
          <w:tcPr>
            <w:tcW w:w="3499"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收</w:t>
            </w: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入</w:t>
            </w:r>
          </w:p>
        </w:tc>
        <w:tc>
          <w:tcPr>
            <w:tcW w:w="5334" w:type="dxa"/>
            <w:gridSpan w:val="9"/>
            <w:tcBorders>
              <w:top w:val="single" w:sz="8" w:space="0" w:color="000000"/>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支</w:t>
            </w: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出</w:t>
            </w:r>
          </w:p>
        </w:tc>
      </w:tr>
      <w:tr>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w:t>
            </w: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目</w:t>
            </w:r>
          </w:p>
        </w:tc>
        <w:tc>
          <w:tcPr>
            <w:tcW w:w="488" w:type="dxa"/>
            <w:gridSpan w:val="2"/>
            <w:vMerge w:val="restart"/>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行次</w:t>
            </w:r>
          </w:p>
        </w:tc>
        <w:tc>
          <w:tcPr>
            <w:tcW w:w="720" w:type="dxa"/>
            <w:vMerge w:val="restart"/>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决算数</w:t>
            </w:r>
          </w:p>
        </w:tc>
        <w:tc>
          <w:tcPr>
            <w:tcW w:w="2205" w:type="dxa"/>
            <w:vMerge w:val="restart"/>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项目（按功能分类）</w:t>
            </w:r>
          </w:p>
        </w:tc>
        <w:tc>
          <w:tcPr>
            <w:tcW w:w="585" w:type="dxa"/>
            <w:gridSpan w:val="2"/>
            <w:vMerge w:val="restart"/>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行次</w:t>
            </w:r>
          </w:p>
        </w:tc>
        <w:tc>
          <w:tcPr>
            <w:tcW w:w="2544" w:type="dxa"/>
            <w:gridSpan w:val="6"/>
            <w:tcBorders>
              <w:top w:val="single" w:sz="4" w:space="0" w:color="000000"/>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决算数</w:t>
            </w:r>
          </w:p>
        </w:tc>
      </w:tr>
      <w:tr>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p>
        </w:tc>
        <w:tc>
          <w:tcPr>
            <w:tcW w:w="488" w:type="dxa"/>
            <w:gridSpan w:val="2"/>
            <w:vMerge/>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p>
        </w:tc>
        <w:tc>
          <w:tcPr>
            <w:tcW w:w="720" w:type="dxa"/>
            <w:vMerge/>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p>
        </w:tc>
        <w:tc>
          <w:tcPr>
            <w:tcW w:w="2205" w:type="dxa"/>
            <w:vMerge/>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p>
        </w:tc>
        <w:tc>
          <w:tcPr>
            <w:tcW w:w="585" w:type="dxa"/>
            <w:gridSpan w:val="2"/>
            <w:vMerge/>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p>
        </w:tc>
        <w:tc>
          <w:tcPr>
            <w:tcW w:w="750" w:type="dxa"/>
            <w:gridSpan w:val="3"/>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小计</w:t>
            </w:r>
          </w:p>
        </w:tc>
        <w:tc>
          <w:tcPr>
            <w:tcW w:w="85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一般公共预算财政拨款</w:t>
            </w:r>
          </w:p>
        </w:tc>
        <w:tc>
          <w:tcPr>
            <w:tcW w:w="939"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政府性基金预算财政拨款</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栏</w:t>
            </w: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次</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720"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w:t>
            </w:r>
          </w:p>
        </w:tc>
        <w:tc>
          <w:tcPr>
            <w:tcW w:w="2205"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栏</w:t>
            </w: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次</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750" w:type="dxa"/>
            <w:gridSpan w:val="3"/>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w:t>
            </w:r>
          </w:p>
        </w:tc>
        <w:tc>
          <w:tcPr>
            <w:tcW w:w="85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11</w:t>
            </w:r>
          </w:p>
        </w:tc>
        <w:tc>
          <w:tcPr>
            <w:tcW w:w="939"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12</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一、一般公共预算财政拨款</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一、一般公共服务支出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31</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二、政府性基金预算财政拨款</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二、外交支出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32</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三、国防支出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33</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四、公共安全支出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34</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五、教育支出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35</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六、科学技术支出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36</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100</w:t>
            </w: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100</w:t>
            </w: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七、文化体育与传媒支出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37</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8</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八、社会保障和就业支出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38</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0.31</w:t>
            </w: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0.31</w:t>
            </w: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9</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九、医疗卫生与计划生育支出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39</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十、节能环保支出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40</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11</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十一、城乡社区支出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41</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12</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十二、农林水支出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42</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十三、交通运输支出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43</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512.58</w:t>
            </w: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512.58</w:t>
            </w: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14</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十四、资源勘探信息等支出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44</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15</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十五、商业服务业等支出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45</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16</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十六、金融支出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46</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17</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十七、援助其他地区支出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47</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18</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十八、国土海洋气象等支出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48</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19</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十九、住房保障支出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49</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7.59</w:t>
            </w: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7.59</w:t>
            </w: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20</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二十、粮油物资储备支出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50</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21</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二十一、其他支出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51</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22</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二十二、债务还本支出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52</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23</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二十三、债务付息支出</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53</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本年收入合计</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24</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本年支出合计</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77</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25</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78</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年初财政拨款结转和结余</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26</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年末财政拨款结转和结余</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79</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一、一般公共预算财政拨款</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27</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基本支出结转</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80</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二、政府性基金预算财政拨款</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28</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项目支出结转和结余</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81</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488"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29</w:t>
            </w:r>
          </w:p>
        </w:tc>
        <w:tc>
          <w:tcPr>
            <w:tcW w:w="720"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2205" w:type="dxa"/>
            <w:tcBorders>
              <w:top w:val="nil"/>
              <w:left w:val="nil"/>
              <w:bottom w:val="single" w:sz="4" w:space="0" w:color="000000"/>
              <w:right w:val="single" w:sz="4" w:space="0" w:color="000000"/>
            </w:tcBorders>
            <w:vAlign w:val="center"/>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585" w:type="dxa"/>
            <w:gridSpan w:val="2"/>
            <w:tcBorders>
              <w:top w:val="nil"/>
              <w:left w:val="nil"/>
              <w:bottom w:val="single" w:sz="4"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82</w:t>
            </w:r>
          </w:p>
        </w:tc>
        <w:tc>
          <w:tcPr>
            <w:tcW w:w="750" w:type="dxa"/>
            <w:gridSpan w:val="3"/>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55" w:type="dxa"/>
            <w:gridSpan w:val="2"/>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4"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308"/>
          <w:jc w:val="center"/>
        </w:trPr>
        <w:tc>
          <w:tcPr>
            <w:tcW w:w="2291" w:type="dxa"/>
            <w:tcBorders>
              <w:top w:val="nil"/>
              <w:left w:val="single" w:sz="8" w:space="0" w:color="000000"/>
              <w:bottom w:val="single" w:sz="8" w:space="0" w:color="000000"/>
              <w:right w:val="single" w:sz="4" w:space="0" w:color="000000"/>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总计</w:t>
            </w:r>
          </w:p>
        </w:tc>
        <w:tc>
          <w:tcPr>
            <w:tcW w:w="488" w:type="dxa"/>
            <w:gridSpan w:val="2"/>
            <w:tcBorders>
              <w:top w:val="nil"/>
              <w:left w:val="nil"/>
              <w:bottom w:val="single" w:sz="8"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w:t>
            </w:r>
          </w:p>
        </w:tc>
        <w:tc>
          <w:tcPr>
            <w:tcW w:w="720" w:type="dxa"/>
            <w:tcBorders>
              <w:top w:val="nil"/>
              <w:left w:val="nil"/>
              <w:bottom w:val="single" w:sz="8"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2205" w:type="dxa"/>
            <w:tcBorders>
              <w:top w:val="nil"/>
              <w:left w:val="nil"/>
              <w:bottom w:val="single" w:sz="8" w:space="0" w:color="000000"/>
              <w:right w:val="single" w:sz="4" w:space="0" w:color="000000"/>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总计</w:t>
            </w:r>
          </w:p>
        </w:tc>
        <w:tc>
          <w:tcPr>
            <w:tcW w:w="585" w:type="dxa"/>
            <w:gridSpan w:val="2"/>
            <w:tcBorders>
              <w:top w:val="nil"/>
              <w:left w:val="nil"/>
              <w:bottom w:val="single" w:sz="8" w:space="0" w:color="000000"/>
              <w:right w:val="single" w:sz="4" w:space="0" w:color="000000"/>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83</w:t>
            </w:r>
          </w:p>
        </w:tc>
        <w:tc>
          <w:tcPr>
            <w:tcW w:w="750" w:type="dxa"/>
            <w:gridSpan w:val="3"/>
            <w:tcBorders>
              <w:top w:val="nil"/>
              <w:left w:val="nil"/>
              <w:bottom w:val="single" w:sz="8"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629.69</w:t>
            </w:r>
            <w:r>
              <w:rPr>
                <w:rFonts w:ascii="??_GB2312" w:eastAsia="Times New Roman" w:hAnsi="Arial" w:cs="Arial"/>
                <w:color w:val="000000"/>
                <w:kern w:val="0"/>
                <w:sz w:val="16"/>
                <w:szCs w:val="16"/>
              </w:rPr>
              <w:t xml:space="preserve">　</w:t>
            </w:r>
          </w:p>
        </w:tc>
        <w:tc>
          <w:tcPr>
            <w:tcW w:w="855" w:type="dxa"/>
            <w:gridSpan w:val="2"/>
            <w:tcBorders>
              <w:top w:val="nil"/>
              <w:left w:val="nil"/>
              <w:bottom w:val="single" w:sz="8"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39" w:type="dxa"/>
            <w:tcBorders>
              <w:top w:val="nil"/>
              <w:left w:val="nil"/>
              <w:bottom w:val="single" w:sz="8" w:space="0" w:color="000000"/>
              <w:right w:val="single" w:sz="4" w:space="0" w:color="000000"/>
            </w:tcBorders>
            <w:vAlign w:val="center"/>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bl>
    <w:p>
      <w:pPr>
        <w:jc w:val="center"/>
        <w:rPr>
          <w:rFonts w:ascii="??_GB2312" w:eastAsia="Times New Roman"/>
          <w:b/>
          <w:sz w:val="32"/>
          <w:szCs w:val="32"/>
        </w:rPr>
      </w:pPr>
    </w:p>
    <w:tbl>
      <w:tblPr>
        <w:tblStyle w:val="TableNormal"/>
        <w:tblW w:w="9433" w:type="dxa"/>
        <w:tblInd w:w="93" w:type="dxa"/>
        <w:tblLayout w:type="fixed"/>
        <w:tblLook w:val="00A0" w:firstRow="1" w:lastRow="0" w:firstColumn="1" w:lastColumn="0" w:noHBand="0" w:noVBand="0"/>
      </w:tblPr>
      <w:tblGrid>
        <w:gridCol w:w="355"/>
        <w:gridCol w:w="249"/>
        <w:gridCol w:w="88"/>
        <w:gridCol w:w="36"/>
        <w:gridCol w:w="292"/>
        <w:gridCol w:w="6"/>
        <w:gridCol w:w="377"/>
        <w:gridCol w:w="568"/>
        <w:gridCol w:w="568"/>
        <w:gridCol w:w="551"/>
        <w:gridCol w:w="17"/>
        <w:gridCol w:w="53"/>
        <w:gridCol w:w="126"/>
        <w:gridCol w:w="629"/>
        <w:gridCol w:w="275"/>
        <w:gridCol w:w="228"/>
        <w:gridCol w:w="252"/>
        <w:gridCol w:w="53"/>
        <w:gridCol w:w="178"/>
        <w:gridCol w:w="271"/>
        <w:gridCol w:w="191"/>
        <w:gridCol w:w="438"/>
        <w:gridCol w:w="290"/>
        <w:gridCol w:w="215"/>
        <w:gridCol w:w="50"/>
        <w:gridCol w:w="326"/>
        <w:gridCol w:w="881"/>
        <w:gridCol w:w="631"/>
        <w:gridCol w:w="622"/>
        <w:gridCol w:w="617"/>
      </w:tblGrid>
      <w:tr>
        <w:trPr>
          <w:trHeight w:val="300"/>
        </w:trPr>
        <w:tc>
          <w:tcPr>
            <w:tcW w:w="8192" w:type="dxa"/>
            <w:gridSpan w:val="28"/>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一般公共预算财政拨款支出决算表</w:t>
            </w:r>
          </w:p>
        </w:tc>
        <w:tc>
          <w:tcPr>
            <w:tcW w:w="622"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r>
      <w:tr>
        <w:trPr>
          <w:trHeight w:val="240"/>
        </w:trPr>
        <w:tc>
          <w:tcPr>
            <w:tcW w:w="355"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337" w:type="dxa"/>
            <w:gridSpan w:val="2"/>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334" w:type="dxa"/>
            <w:gridSpan w:val="3"/>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2134" w:type="dxa"/>
            <w:gridSpan w:val="6"/>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1510" w:type="dxa"/>
            <w:gridSpan w:val="5"/>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1636" w:type="dxa"/>
            <w:gridSpan w:val="7"/>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1888" w:type="dxa"/>
            <w:gridSpan w:val="4"/>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公开</w:t>
            </w:r>
            <w:r>
              <w:rPr>
                <w:rFonts w:ascii="??_GB2312" w:eastAsia="Times New Roman" w:hAnsi="Arial" w:cs="Arial"/>
                <w:color w:val="000000"/>
                <w:kern w:val="0"/>
                <w:sz w:val="16"/>
                <w:szCs w:val="16"/>
              </w:rPr>
              <w:t xml:space="preserve">05</w:t>
            </w:r>
            <w:r>
              <w:rPr>
                <w:rFonts w:ascii="??_GB2312" w:eastAsia="Times New Roman" w:hAnsi="Arial" w:cs="Arial"/>
                <w:color w:val="000000"/>
                <w:kern w:val="0"/>
                <w:sz w:val="16"/>
                <w:szCs w:val="16"/>
              </w:rPr>
              <w:t xml:space="preserve">表</w:t>
            </w:r>
          </w:p>
        </w:tc>
        <w:tc>
          <w:tcPr>
            <w:tcW w:w="622"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r>
      <w:tr>
        <w:trPr>
          <w:trHeight w:val="255"/>
        </w:trPr>
        <w:tc>
          <w:tcPr>
            <w:tcW w:w="3159" w:type="dxa"/>
            <w:gridSpan w:val="12"/>
            <w:tcBorders>
              <w:top w:val="nil"/>
              <w:left w:val="nil"/>
              <w:bottom w:val="nil"/>
              <w:right w:val="nil"/>
            </w:tcBorders>
            <w:vAlign w:val="bottom"/>
          </w:tcPr>
          <w:p>
            <w:pPr>
              <w:widowControl/>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部门：刚察县交通运输局</w:t>
            </w:r>
          </w:p>
        </w:tc>
        <w:tc>
          <w:tcPr>
            <w:tcW w:w="1510" w:type="dxa"/>
            <w:gridSpan w:val="5"/>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1636" w:type="dxa"/>
            <w:gridSpan w:val="7"/>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1888" w:type="dxa"/>
            <w:gridSpan w:val="4"/>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单位：万元</w:t>
            </w:r>
          </w:p>
        </w:tc>
        <w:tc>
          <w:tcPr>
            <w:tcW w:w="622"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r>
      <w:tr>
        <w:trPr>
          <w:trHeight w:val="255"/>
        </w:trPr>
        <w:tc>
          <w:tcPr>
            <w:tcW w:w="31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项目</w:t>
            </w:r>
          </w:p>
        </w:tc>
        <w:tc>
          <w:tcPr>
            <w:tcW w:w="1510"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本年支出合计</w:t>
            </w:r>
          </w:p>
        </w:tc>
        <w:tc>
          <w:tcPr>
            <w:tcW w:w="1636"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基本支出</w:t>
            </w:r>
          </w:p>
        </w:tc>
        <w:tc>
          <w:tcPr>
            <w:tcW w:w="1888"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项目支出</w:t>
            </w:r>
          </w:p>
        </w:tc>
        <w:tc>
          <w:tcPr>
            <w:tcW w:w="62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p>
        </w:tc>
        <w:tc>
          <w:tcPr>
            <w:tcW w:w="617" w:type="dxa"/>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p>
        </w:tc>
      </w:tr>
      <w:tr>
        <w:trPr>
          <w:trHeight w:val="615"/>
        </w:trPr>
        <w:tc>
          <w:tcPr>
            <w:tcW w:w="1026"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支出功能分类科目编码</w:t>
            </w:r>
          </w:p>
        </w:tc>
        <w:tc>
          <w:tcPr>
            <w:tcW w:w="2134" w:type="dxa"/>
            <w:gridSpan w:val="6"/>
            <w:tcBorders>
              <w:top w:val="nil"/>
              <w:left w:val="nil"/>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科目名称</w:t>
            </w:r>
          </w:p>
        </w:tc>
        <w:tc>
          <w:tcPr>
            <w:tcW w:w="1510"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p>
        </w:tc>
        <w:tc>
          <w:tcPr>
            <w:tcW w:w="1636"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p>
        </w:tc>
        <w:tc>
          <w:tcPr>
            <w:tcW w:w="1888"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p>
        </w:tc>
        <w:tc>
          <w:tcPr>
            <w:tcW w:w="615" w:type="dxa"/>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b/>
                <w:bCs/>
                <w:color w:val="000000"/>
                <w:kern w:val="0"/>
                <w:sz w:val="16"/>
                <w:szCs w:val="16"/>
              </w:rPr>
            </w:pPr>
          </w:p>
        </w:tc>
      </w:tr>
      <w:tr>
        <w:trPr>
          <w:trHeight w:val="255"/>
        </w:trPr>
        <w:tc>
          <w:tcPr>
            <w:tcW w:w="355" w:type="dxa"/>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类</w:t>
            </w:r>
          </w:p>
        </w:tc>
        <w:tc>
          <w:tcPr>
            <w:tcW w:w="33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款</w:t>
            </w:r>
          </w:p>
        </w:tc>
        <w:tc>
          <w:tcPr>
            <w:tcW w:w="334"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w:t>
            </w:r>
          </w:p>
        </w:tc>
        <w:tc>
          <w:tcPr>
            <w:tcW w:w="2134" w:type="dxa"/>
            <w:gridSpan w:val="6"/>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栏次</w:t>
            </w:r>
          </w:p>
        </w:tc>
        <w:tc>
          <w:tcPr>
            <w:tcW w:w="1510" w:type="dxa"/>
            <w:gridSpan w:val="5"/>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w:t>
            </w:r>
          </w:p>
        </w:tc>
        <w:tc>
          <w:tcPr>
            <w:tcW w:w="1636" w:type="dxa"/>
            <w:gridSpan w:val="7"/>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w:t>
            </w:r>
          </w:p>
        </w:tc>
        <w:tc>
          <w:tcPr>
            <w:tcW w:w="1888" w:type="dxa"/>
            <w:gridSpan w:val="4"/>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w:t>
            </w:r>
          </w:p>
        </w:tc>
        <w:tc>
          <w:tcPr>
            <w:tcW w:w="622"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c>
          <w:tcPr>
            <w:tcW w:w="615"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r>
      <w:tr>
        <w:trPr>
          <w:trHeight w:val="255"/>
        </w:trPr>
        <w:tc>
          <w:tcPr>
            <w:tcW w:w="355" w:type="dxa"/>
            <w:vMerge/>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p>
        </w:tc>
        <w:tc>
          <w:tcPr>
            <w:tcW w:w="337" w:type="dxa"/>
            <w:gridSpan w:val="2"/>
            <w:vMerge/>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p>
        </w:tc>
        <w:tc>
          <w:tcPr>
            <w:tcW w:w="334" w:type="dxa"/>
            <w:gridSpan w:val="3"/>
            <w:vMerge/>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p>
        </w:tc>
        <w:tc>
          <w:tcPr>
            <w:tcW w:w="2134" w:type="dxa"/>
            <w:gridSpan w:val="6"/>
            <w:tcBorders>
              <w:top w:val="nil"/>
              <w:left w:val="nil"/>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合计</w:t>
            </w:r>
          </w:p>
        </w:tc>
        <w:tc>
          <w:tcPr>
            <w:tcW w:w="1510" w:type="dxa"/>
            <w:gridSpan w:val="5"/>
            <w:tcBorders>
              <w:top w:val="nil"/>
              <w:left w:val="nil"/>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r>
              <w:rPr>
                <w:rFonts w:ascii="宋体" w:hAnsi="宋体" w:cs="Arial"/>
                <w:color w:val="000000"/>
                <w:kern w:val="0"/>
                <w:sz w:val="16"/>
                <w:szCs w:val="16"/>
              </w:rPr>
              <w:t xml:space="preserve">629.69</w:t>
            </w:r>
          </w:p>
        </w:tc>
        <w:tc>
          <w:tcPr>
            <w:tcW w:w="1636" w:type="dxa"/>
            <w:gridSpan w:val="7"/>
            <w:tcBorders>
              <w:top w:val="nil"/>
              <w:left w:val="nil"/>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r>
              <w:rPr>
                <w:rFonts w:ascii="宋体" w:hAnsi="宋体" w:cs="Arial"/>
                <w:color w:val="000000"/>
                <w:kern w:val="0"/>
                <w:sz w:val="16"/>
                <w:szCs w:val="16"/>
              </w:rPr>
              <w:t xml:space="preserve">157.63</w:t>
            </w:r>
          </w:p>
        </w:tc>
        <w:tc>
          <w:tcPr>
            <w:tcW w:w="1888" w:type="dxa"/>
            <w:gridSpan w:val="4"/>
            <w:tcBorders>
              <w:top w:val="nil"/>
              <w:left w:val="nil"/>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r>
              <w:rPr>
                <w:rFonts w:ascii="宋体" w:hAnsi="宋体" w:cs="Arial"/>
                <w:color w:val="000000"/>
                <w:kern w:val="0"/>
                <w:sz w:val="16"/>
                <w:szCs w:val="16"/>
              </w:rPr>
              <w:t xml:space="preserve">472.06</w:t>
            </w:r>
          </w:p>
        </w:tc>
        <w:tc>
          <w:tcPr>
            <w:tcW w:w="622"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p>
        </w:tc>
        <w:tc>
          <w:tcPr>
            <w:tcW w:w="615"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b/>
                <w:bCs/>
                <w:color w:val="000000"/>
                <w:kern w:val="0"/>
                <w:sz w:val="16"/>
                <w:szCs w:val="16"/>
              </w:rPr>
            </w:pPr>
          </w:p>
        </w:tc>
      </w:tr>
      <w:tr>
        <w:trPr>
          <w:trHeight w:val="300"/>
        </w:trPr>
        <w:tc>
          <w:tcPr>
            <w:tcW w:w="1026"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Arial" w:hAnsi="Arial" w:cs="Arial"/>
                <w:b/>
                <w:bCs/>
                <w:color w:val="000000"/>
                <w:kern w:val="0"/>
                <w:sz w:val="22"/>
                <w:szCs w:val="22"/>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b/>
                <w:bCs/>
                <w:color w:val="000000"/>
                <w:kern w:val="0"/>
                <w:sz w:val="22"/>
                <w:szCs w:val="22"/>
              </w:rPr>
            </w:pPr>
            <w:r>
              <w:rPr>
                <w:rFonts w:ascii="宋体" w:hAnsi="宋体" w:cs="Arial" w:hint="eastAsia"/>
                <w:color w:val="000000"/>
                <w:kern w:val="0"/>
                <w:sz w:val="16"/>
                <w:szCs w:val="16"/>
              </w:rPr>
              <w:t xml:space="preserve">科学技术支出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r>
              <w:rPr>
                <w:rFonts w:ascii="宋体" w:hAnsi="宋体" w:cs="Arial"/>
                <w:color w:val="000000"/>
                <w:kern w:val="0"/>
                <w:sz w:val="16"/>
                <w:szCs w:val="16"/>
              </w:rPr>
              <w:t xml:space="preserve">100.00</w:t>
            </w:r>
          </w:p>
        </w:tc>
        <w:tc>
          <w:tcPr>
            <w:tcW w:w="1636" w:type="dxa"/>
            <w:gridSpan w:val="7"/>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100.00</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20699</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其他科学技术支出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r>
              <w:rPr>
                <w:rFonts w:ascii="宋体" w:hAnsi="宋体" w:cs="Arial"/>
                <w:color w:val="000000"/>
                <w:kern w:val="0"/>
                <w:sz w:val="16"/>
                <w:szCs w:val="16"/>
              </w:rPr>
              <w:t xml:space="preserve">100.00</w:t>
            </w:r>
          </w:p>
        </w:tc>
        <w:tc>
          <w:tcPr>
            <w:tcW w:w="1636"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100.00</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2069999</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其他科学技术支出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r>
              <w:rPr>
                <w:rFonts w:ascii="宋体" w:hAnsi="宋体" w:cs="Arial"/>
                <w:color w:val="000000"/>
                <w:kern w:val="0"/>
                <w:sz w:val="16"/>
                <w:szCs w:val="16"/>
              </w:rPr>
              <w:t xml:space="preserve">100.00</w:t>
            </w:r>
          </w:p>
        </w:tc>
        <w:tc>
          <w:tcPr>
            <w:tcW w:w="1636"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100.00</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208</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社会保障和就业支出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0.31</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0.31</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20803</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财政对社会保险资金的补助</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0.31</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0.31</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2080305</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财政对生育保险资金的</w:t>
            </w: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补助</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0.31</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0.31</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201</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医疗卫生与计划生育支出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9.21</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9.21</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21005</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医疗保障</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9.21</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9.21</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2100501</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行政单位医疗</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6.14</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6.14</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2100503</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公务员单位医疗</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3.07</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3.07</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交通运输支出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512.58</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140.52</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37.21</w:t>
            </w:r>
          </w:p>
        </w:tc>
        <w:tc>
          <w:tcPr>
            <w:tcW w:w="622"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21401</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公路水路运输</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485.68</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140.52</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34.52</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2140101</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行政运行</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84.47</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84.47</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2140106</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公路养护</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245.16</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24.52</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2140108</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公路路政管理</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56.05</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56.05</w:t>
            </w: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2140199</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其他公路水路运输支出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100.00</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100.00</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21404</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石油价格改革对交通运输的补贴</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26.90</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26.9</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2140402</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对农村道路客运的补贴</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1.60</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1.6</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2140403</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对出租车补贴</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25.30</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25.3</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221</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住房保障支出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7.59</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7.59</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387"/>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22102</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住房改革支出</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7.59</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7.59</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285"/>
        </w:trPr>
        <w:tc>
          <w:tcPr>
            <w:tcW w:w="1026" w:type="dxa"/>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color w:val="000000"/>
                <w:kern w:val="0"/>
                <w:sz w:val="16"/>
                <w:szCs w:val="16"/>
              </w:rPr>
              <w:t xml:space="preserve">2210201</w:t>
            </w:r>
          </w:p>
        </w:tc>
        <w:tc>
          <w:tcPr>
            <w:tcW w:w="2134" w:type="dxa"/>
            <w:gridSpan w:val="6"/>
            <w:tcBorders>
              <w:top w:val="nil"/>
              <w:left w:val="nil"/>
              <w:bottom w:val="single" w:sz="4" w:space="0" w:color="auto"/>
              <w:right w:val="single" w:sz="4" w:space="0" w:color="auto"/>
            </w:tcBorders>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住房公积金</w:t>
            </w:r>
          </w:p>
        </w:tc>
        <w:tc>
          <w:tcPr>
            <w:tcW w:w="1510" w:type="dxa"/>
            <w:gridSpan w:val="5"/>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7.59</w:t>
            </w:r>
          </w:p>
        </w:tc>
        <w:tc>
          <w:tcPr>
            <w:tcW w:w="1636" w:type="dxa"/>
            <w:gridSpan w:val="7"/>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p>
        </w:tc>
        <w:tc>
          <w:tcPr>
            <w:tcW w:w="1888" w:type="dxa"/>
            <w:gridSpan w:val="4"/>
            <w:tcBorders>
              <w:top w:val="nil"/>
              <w:left w:val="nil"/>
              <w:bottom w:val="single" w:sz="4" w:space="0" w:color="auto"/>
              <w:right w:val="single" w:sz="4" w:space="0" w:color="auto"/>
            </w:tcBorders>
            <w:vAlign w:val="bottom"/>
          </w:tcPr>
          <w:p>
            <w:pPr>
              <w:widowControl/>
              <w:jc w:val="center"/>
              <w:rPr>
                <w:rFonts w:ascii="宋体" w:cs="Arial"/>
                <w:color w:val="000000"/>
                <w:kern w:val="0"/>
                <w:sz w:val="16"/>
                <w:szCs w:val="16"/>
              </w:rPr>
            </w:pPr>
            <w:r>
              <w:rPr>
                <w:rFonts w:ascii="宋体" w:hAnsi="宋体" w:cs="Arial"/>
                <w:color w:val="000000"/>
                <w:kern w:val="0"/>
                <w:sz w:val="16"/>
                <w:szCs w:val="16"/>
              </w:rPr>
              <w:t xml:space="preserve">7.59</w:t>
            </w:r>
          </w:p>
        </w:tc>
        <w:tc>
          <w:tcPr>
            <w:tcW w:w="622" w:type="dxa"/>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615" w:type="dxa"/>
            <w:tcBorders>
              <w:top w:val="nil"/>
              <w:left w:val="nil"/>
              <w:bottom w:val="single" w:sz="4" w:space="0" w:color="auto"/>
              <w:right w:val="single" w:sz="4" w:space="0" w:color="auto"/>
            </w:tcBorders>
            <w:vAlign w:val="bottom"/>
          </w:tcPr>
          <w:p>
            <w:pPr>
              <w:widowControl/>
              <w:rPr>
                <w:rFonts w:ascii="Arial" w:hAnsi="Arial" w:cs="Arial"/>
                <w:color w:val="000000"/>
                <w:kern w:val="0"/>
                <w:sz w:val="22"/>
                <w:szCs w:val="22"/>
              </w:rPr>
            </w:pPr>
          </w:p>
        </w:tc>
      </w:tr>
      <w:tr>
        <w:trPr>
          <w:trHeight w:val="300"/>
        </w:trPr>
        <w:tc>
          <w:tcPr>
            <w:tcW w:w="8192" w:type="dxa"/>
            <w:gridSpan w:val="28"/>
            <w:tcBorders>
              <w:top w:val="nil"/>
              <w:left w:val="nil"/>
              <w:bottom w:val="nil"/>
              <w:right w:val="nil"/>
            </w:tcBorders>
            <w:vAlign w:val="bottom"/>
          </w:tcPr>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p>
          <w:p>
            <w:pPr>
              <w:widowControl/>
              <w:jc w:val="center"/>
              <w:rPr>
                <w:rFonts w:ascii="??_GB2312" w:eastAsia="Times New Roman" w:hAnsi="Arial" w:cs="Arial"/>
                <w:b/>
                <w:bCs/>
                <w:color w:val="000000"/>
                <w:kern w:val="0"/>
                <w:sz w:val="16"/>
                <w:szCs w:val="16"/>
              </w:rPr>
            </w:pPr>
            <w:r>
              <w:rPr>
                <w:rFonts w:ascii="??_GB2312" w:eastAsia="Times New Roman" w:hAnsi="Arial" w:cs="Arial"/>
                <w:b/>
                <w:bCs/>
                <w:color w:val="000000"/>
                <w:kern w:val="0"/>
                <w:sz w:val="16"/>
                <w:szCs w:val="16"/>
              </w:rPr>
              <w:t xml:space="preserve">一般公共预算财政拨款基本支出决算表</w:t>
            </w:r>
          </w:p>
        </w:tc>
        <w:tc>
          <w:tcPr>
            <w:tcW w:w="622" w:type="dxa"/>
            <w:tcBorders>
              <w:top w:val="nil"/>
              <w:left w:val="nil"/>
              <w:bottom w:val="nil"/>
              <w:right w:val="nil"/>
            </w:tcBorders>
            <w:vAlign w:val="bottom"/>
          </w:tcPr>
          <w:p>
            <w:pPr>
              <w:widowControl/>
              <w:jc w:val="center"/>
              <w:rPr>
                <w:rFonts w:ascii="??_GB2312" w:eastAsia="Times New Roman" w:hAnsi="Arial" w:cs="Arial"/>
                <w:b/>
                <w:bCs/>
                <w:color w:val="000000"/>
                <w:kern w:val="0"/>
                <w:sz w:val="16"/>
                <w:szCs w:val="16"/>
              </w:rPr>
            </w:pPr>
          </w:p>
        </w:tc>
        <w:tc>
          <w:tcPr>
            <w:tcW w:w="617" w:type="dxa"/>
            <w:tcBorders>
              <w:top w:val="nil"/>
              <w:left w:val="nil"/>
              <w:bottom w:val="nil"/>
              <w:right w:val="nil"/>
            </w:tcBorders>
            <w:vAlign w:val="bottom"/>
          </w:tcPr>
          <w:p>
            <w:pPr>
              <w:widowControl/>
              <w:jc w:val="center"/>
              <w:rPr>
                <w:rFonts w:ascii="??_GB2312" w:eastAsia="Times New Roman" w:hAnsi="Arial" w:cs="Arial"/>
                <w:b/>
                <w:bCs/>
                <w:color w:val="000000"/>
                <w:kern w:val="0"/>
                <w:sz w:val="16"/>
                <w:szCs w:val="16"/>
              </w:rPr>
            </w:pPr>
          </w:p>
        </w:tc>
      </w:tr>
      <w:tr>
        <w:trPr>
          <w:trHeight w:val="255"/>
        </w:trPr>
        <w:tc>
          <w:tcPr>
            <w:tcW w:w="728" w:type="dxa"/>
            <w:gridSpan w:val="4"/>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2362" w:type="dxa"/>
            <w:gridSpan w:val="6"/>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633" w:type="dxa"/>
            <w:gridSpan w:val="8"/>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633" w:type="dxa"/>
            <w:gridSpan w:val="7"/>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836" w:type="dxa"/>
            <w:gridSpan w:val="3"/>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公开</w:t>
            </w:r>
            <w:r>
              <w:rPr>
                <w:rFonts w:ascii="??_GB2312" w:eastAsia="Times New Roman" w:hAnsi="Arial" w:cs="Arial"/>
                <w:color w:val="000000"/>
                <w:kern w:val="0"/>
                <w:sz w:val="16"/>
                <w:szCs w:val="16"/>
              </w:rPr>
              <w:t xml:space="preserve">06</w:t>
            </w:r>
            <w:r>
              <w:rPr>
                <w:rFonts w:ascii="??_GB2312" w:eastAsia="Times New Roman" w:hAnsi="Arial" w:cs="Arial"/>
                <w:color w:val="000000"/>
                <w:kern w:val="0"/>
                <w:sz w:val="16"/>
                <w:szCs w:val="16"/>
              </w:rPr>
              <w:t xml:space="preserve">表</w:t>
            </w:r>
          </w:p>
        </w:tc>
        <w:tc>
          <w:tcPr>
            <w:tcW w:w="622"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r>
      <w:tr>
        <w:trPr>
          <w:trHeight w:val="240"/>
        </w:trPr>
        <w:tc>
          <w:tcPr>
            <w:tcW w:w="3089" w:type="dxa"/>
            <w:gridSpan w:val="10"/>
            <w:tcBorders>
              <w:top w:val="nil"/>
              <w:left w:val="nil"/>
              <w:bottom w:val="nil"/>
              <w:right w:val="nil"/>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部门：刚察县交通运输局</w:t>
            </w:r>
          </w:p>
        </w:tc>
        <w:tc>
          <w:tcPr>
            <w:tcW w:w="1633" w:type="dxa"/>
            <w:gridSpan w:val="8"/>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633" w:type="dxa"/>
            <w:gridSpan w:val="7"/>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836" w:type="dxa"/>
            <w:gridSpan w:val="3"/>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单位：万元</w:t>
            </w:r>
          </w:p>
        </w:tc>
        <w:tc>
          <w:tcPr>
            <w:tcW w:w="622"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r>
      <w:tr>
        <w:trPr>
          <w:trHeight w:val="255"/>
        </w:trPr>
        <w:tc>
          <w:tcPr>
            <w:tcW w:w="3089"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项目</w:t>
            </w:r>
          </w:p>
        </w:tc>
        <w:tc>
          <w:tcPr>
            <w:tcW w:w="1633"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本年支出合计</w:t>
            </w:r>
          </w:p>
        </w:tc>
        <w:tc>
          <w:tcPr>
            <w:tcW w:w="163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人员经费</w:t>
            </w:r>
          </w:p>
        </w:tc>
        <w:tc>
          <w:tcPr>
            <w:tcW w:w="1836"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公用经费</w:t>
            </w:r>
          </w:p>
        </w:tc>
        <w:tc>
          <w:tcPr>
            <w:tcW w:w="622" w:type="dxa"/>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p>
        </w:tc>
        <w:tc>
          <w:tcPr>
            <w:tcW w:w="617" w:type="dxa"/>
            <w:tcBorders>
              <w:top w:val="single" w:sz="4" w:space="0" w:color="auto"/>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p>
        </w:tc>
      </w:tr>
      <w:tr>
        <w:trPr>
          <w:trHeight w:val="420"/>
        </w:trPr>
        <w:tc>
          <w:tcPr>
            <w:tcW w:w="1020" w:type="dxa"/>
            <w:gridSpan w:val="5"/>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经济分类科目编码</w:t>
            </w:r>
          </w:p>
        </w:tc>
        <w:tc>
          <w:tcPr>
            <w:tcW w:w="2069" w:type="dxa"/>
            <w:gridSpan w:val="5"/>
            <w:tcBorders>
              <w:top w:val="nil"/>
              <w:left w:val="nil"/>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科目名称</w:t>
            </w:r>
          </w:p>
        </w:tc>
        <w:tc>
          <w:tcPr>
            <w:tcW w:w="1633"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1633"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1836"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617" w:type="dxa"/>
            <w:tcBorders>
              <w:top w:val="single" w:sz="4" w:space="0" w:color="auto"/>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r>
      <w:tr>
        <w:trPr>
          <w:trHeight w:val="240"/>
        </w:trPr>
        <w:tc>
          <w:tcPr>
            <w:tcW w:w="3089"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栏次</w:t>
            </w:r>
          </w:p>
        </w:tc>
        <w:tc>
          <w:tcPr>
            <w:tcW w:w="1633" w:type="dxa"/>
            <w:gridSpan w:val="8"/>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w:t>
            </w:r>
          </w:p>
        </w:tc>
        <w:tc>
          <w:tcPr>
            <w:tcW w:w="1633" w:type="dxa"/>
            <w:gridSpan w:val="7"/>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w:t>
            </w:r>
          </w:p>
        </w:tc>
        <w:tc>
          <w:tcPr>
            <w:tcW w:w="1836" w:type="dxa"/>
            <w:gridSpan w:val="3"/>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w:t>
            </w:r>
          </w:p>
        </w:tc>
        <w:tc>
          <w:tcPr>
            <w:tcW w:w="622"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r>
      <w:tr>
        <w:trPr>
          <w:trHeight w:val="240"/>
        </w:trPr>
        <w:tc>
          <w:tcPr>
            <w:tcW w:w="3089"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合计</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157.30</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r>
              <w:rPr>
                <w:rFonts w:ascii="??_GB2312" w:eastAsia="Times New Roman" w:hAnsi="Arial" w:cs="Arial"/>
                <w:color w:val="000000"/>
                <w:kern w:val="0"/>
                <w:sz w:val="16"/>
                <w:szCs w:val="16"/>
              </w:rPr>
              <w:t xml:space="preserve">123.20</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34.43</w:t>
            </w: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301</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工资福利支出</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106.09</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106.09</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30101</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基本工资</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18.83</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18.83</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30102</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津贴补贴</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64.56</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64.56</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30103</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奖金</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21.38</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21.38</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30104</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社会保障缴费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1.32</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1.32</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30106</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伙食补助费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30107</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绩效工资</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30199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其他工资福利支出</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302</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商品和服务支出</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34.43</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34.43</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30201</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办公费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2.22</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2.22</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30202</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印刷费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30203</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咨询费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30204</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手续费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30205</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水费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0.36</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0.36</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30206</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电费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0.73</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0.73</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30207</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邮电费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30208</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取暖费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2.22</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2.22</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30209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物业管理费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30211</w:t>
            </w:r>
          </w:p>
        </w:tc>
        <w:tc>
          <w:tcPr>
            <w:tcW w:w="206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差旅费</w:t>
            </w:r>
          </w:p>
        </w:tc>
        <w:tc>
          <w:tcPr>
            <w:tcW w:w="1633"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1.32</w:t>
            </w:r>
            <w:r>
              <w:rPr>
                <w:rFonts w:ascii="??_GB2312" w:eastAsia="Times New Roman" w:hAnsi="Arial" w:cs="Arial"/>
                <w:color w:val="000000"/>
                <w:kern w:val="0"/>
                <w:sz w:val="16"/>
                <w:szCs w:val="16"/>
              </w:rPr>
              <w:t xml:space="preserve">　</w:t>
            </w:r>
          </w:p>
        </w:tc>
        <w:tc>
          <w:tcPr>
            <w:tcW w:w="1633"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1.32</w:t>
            </w:r>
          </w:p>
        </w:tc>
        <w:tc>
          <w:tcPr>
            <w:tcW w:w="622" w:type="dxa"/>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30212</w:t>
            </w:r>
          </w:p>
        </w:tc>
        <w:tc>
          <w:tcPr>
            <w:tcW w:w="2069" w:type="dxa"/>
            <w:gridSpan w:val="5"/>
            <w:tcBorders>
              <w:top w:val="single" w:sz="4" w:space="0" w:color="auto"/>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因公出国（境）费用</w:t>
            </w:r>
          </w:p>
        </w:tc>
        <w:tc>
          <w:tcPr>
            <w:tcW w:w="1633" w:type="dxa"/>
            <w:gridSpan w:val="8"/>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single" w:sz="4" w:space="0" w:color="auto"/>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30213</w:t>
            </w:r>
          </w:p>
        </w:tc>
        <w:tc>
          <w:tcPr>
            <w:tcW w:w="206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维修</w:t>
            </w:r>
            <w:r>
              <w:rPr>
                <w:rFonts w:ascii="??_GB2312" w:eastAsia="Times New Roman" w:hAnsi="Arial" w:cs="Arial"/>
                <w:color w:val="000000"/>
                <w:kern w:val="0"/>
                <w:sz w:val="16"/>
                <w:szCs w:val="16"/>
              </w:rPr>
              <w:t xml:space="preserve">(</w:t>
            </w:r>
            <w:r>
              <w:rPr>
                <w:rFonts w:ascii="??_GB2312" w:eastAsia="Times New Roman" w:hAnsi="Arial" w:cs="Arial"/>
                <w:color w:val="000000"/>
                <w:kern w:val="0"/>
                <w:sz w:val="16"/>
                <w:szCs w:val="16"/>
              </w:rPr>
              <w:t xml:space="preserve">护</w:t>
            </w:r>
            <w:r>
              <w:rPr>
                <w:rFonts w:ascii="??_GB2312" w:eastAsia="Times New Roman" w:hAnsi="Arial" w:cs="Arial"/>
                <w:color w:val="000000"/>
                <w:kern w:val="0"/>
                <w:sz w:val="16"/>
                <w:szCs w:val="16"/>
              </w:rPr>
              <w:t xml:space="preserve">)</w:t>
            </w:r>
            <w:r>
              <w:rPr>
                <w:rFonts w:ascii="??_GB2312" w:eastAsia="Times New Roman" w:hAnsi="Arial" w:cs="Arial"/>
                <w:color w:val="000000"/>
                <w:kern w:val="0"/>
                <w:sz w:val="16"/>
                <w:szCs w:val="16"/>
              </w:rPr>
              <w:t xml:space="preserve">费</w:t>
            </w:r>
          </w:p>
        </w:tc>
        <w:tc>
          <w:tcPr>
            <w:tcW w:w="1633"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30214</w:t>
            </w:r>
          </w:p>
        </w:tc>
        <w:tc>
          <w:tcPr>
            <w:tcW w:w="2069" w:type="dxa"/>
            <w:gridSpan w:val="5"/>
            <w:tcBorders>
              <w:top w:val="single" w:sz="4" w:space="0" w:color="auto"/>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租赁费</w:t>
            </w:r>
          </w:p>
        </w:tc>
        <w:tc>
          <w:tcPr>
            <w:tcW w:w="1633" w:type="dxa"/>
            <w:gridSpan w:val="8"/>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single" w:sz="4" w:space="0" w:color="auto"/>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30215</w:t>
            </w:r>
          </w:p>
        </w:tc>
        <w:tc>
          <w:tcPr>
            <w:tcW w:w="206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会议费</w:t>
            </w:r>
          </w:p>
        </w:tc>
        <w:tc>
          <w:tcPr>
            <w:tcW w:w="1633"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single" w:sz="4" w:space="0" w:color="auto"/>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30216</w:t>
            </w:r>
          </w:p>
        </w:tc>
        <w:tc>
          <w:tcPr>
            <w:tcW w:w="2069" w:type="dxa"/>
            <w:gridSpan w:val="5"/>
            <w:tcBorders>
              <w:top w:val="single" w:sz="4" w:space="0" w:color="auto"/>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培训费</w:t>
            </w:r>
          </w:p>
        </w:tc>
        <w:tc>
          <w:tcPr>
            <w:tcW w:w="1633" w:type="dxa"/>
            <w:gridSpan w:val="8"/>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single" w:sz="4" w:space="0" w:color="auto"/>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22" w:type="dxa"/>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single" w:sz="4" w:space="0" w:color="auto"/>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30217</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公务接待费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0.17</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0.17</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30218</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专用材料费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30224</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被装购置费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30225</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专用燃料费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30226</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劳务费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30227</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委托业务费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30228</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工会经费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1.3</w:t>
            </w: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30229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福利费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30231</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公务用车运行维护费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0.81</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0.81</w:t>
            </w: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30239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其他交通费用</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19.81</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19.81</w:t>
            </w: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30299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其他商品和服务支出</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5.49</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5.49</w:t>
            </w: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303</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对个人和家庭的补助</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17.11</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17.11</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30301</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离休费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30302</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退休费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30303</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退职（役）费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30304</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抚恤金</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30305</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生活补助</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30307</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医疗费</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9.52</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9.52</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30309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奖励金</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30311</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住房公积金</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7.59</w:t>
            </w: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7.59</w:t>
            </w: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30312</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提租补贴</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30313</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购房补贴</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30399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其他对个人和家庭的补助支出</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310</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b/>
                <w:color w:val="000000"/>
                <w:kern w:val="0"/>
                <w:sz w:val="16"/>
                <w:szCs w:val="16"/>
              </w:rPr>
            </w:pPr>
            <w:r>
              <w:rPr>
                <w:rFonts w:ascii="??_GB2312" w:eastAsia="Times New Roman" w:hAnsi="Arial" w:cs="Arial"/>
                <w:b/>
                <w:color w:val="000000"/>
                <w:kern w:val="0"/>
                <w:sz w:val="16"/>
                <w:szCs w:val="16"/>
              </w:rPr>
              <w:t xml:space="preserve">其他资本性支出</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31002</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办公设备购置</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31003</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专用设备购置</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31007</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信息网络及软件购置更新</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31019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其他交通工具购置</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r>
        <w:trPr>
          <w:trHeight w:val="240"/>
        </w:trPr>
        <w:tc>
          <w:tcPr>
            <w:tcW w:w="1020" w:type="dxa"/>
            <w:gridSpan w:val="5"/>
            <w:tcBorders>
              <w:top w:val="nil"/>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31099</w:t>
            </w:r>
          </w:p>
        </w:tc>
        <w:tc>
          <w:tcPr>
            <w:tcW w:w="2069" w:type="dxa"/>
            <w:gridSpan w:val="5"/>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其他资本性支出</w:t>
            </w:r>
          </w:p>
        </w:tc>
        <w:tc>
          <w:tcPr>
            <w:tcW w:w="1633" w:type="dxa"/>
            <w:gridSpan w:val="8"/>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33" w:type="dxa"/>
            <w:gridSpan w:val="7"/>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836" w:type="dxa"/>
            <w:gridSpan w:val="3"/>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p>
        </w:tc>
      </w:tr>
      <w:tr>
        <w:trPr>
          <w:trHeight w:val="300"/>
        </w:trPr>
        <w:tc>
          <w:tcPr>
            <w:tcW w:w="8192" w:type="dxa"/>
            <w:gridSpan w:val="28"/>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p>
            <w:pPr>
              <w:widowControl/>
              <w:jc w:val="center"/>
              <w:rPr>
                <w:rFonts w:ascii="??_GB2312" w:eastAsia="Times New Roman" w:hAnsi="Arial" w:cs="Arial"/>
                <w:color w:val="000000"/>
                <w:kern w:val="0"/>
                <w:sz w:val="16"/>
                <w:szCs w:val="16"/>
              </w:rPr>
            </w:pPr>
          </w:p>
          <w:p>
            <w:pPr>
              <w:widowControl/>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一般公共预算财政拨款</w:t>
            </w:r>
            <w:r>
              <w:rPr>
                <w:rFonts w:ascii="??_GB2312" w:eastAsia="Times New Roman" w:hAnsi="Arial" w:cs="Arial"/>
                <w:color w:val="000000"/>
                <w:kern w:val="0"/>
                <w:sz w:val="16"/>
                <w:szCs w:val="16"/>
              </w:rPr>
              <w:t xml:space="preserve">“</w:t>
            </w:r>
            <w:r>
              <w:rPr>
                <w:rFonts w:ascii="??_GB2312" w:eastAsia="Times New Roman" w:hAnsi="Arial" w:cs="Arial"/>
                <w:color w:val="000000"/>
                <w:kern w:val="0"/>
                <w:sz w:val="16"/>
                <w:szCs w:val="16"/>
              </w:rPr>
              <w:t xml:space="preserve">三公</w:t>
            </w:r>
            <w:r>
              <w:rPr>
                <w:rFonts w:ascii="??_GB2312" w:eastAsia="Times New Roman" w:hAnsi="Arial" w:cs="Arial"/>
                <w:color w:val="000000"/>
                <w:kern w:val="0"/>
                <w:sz w:val="16"/>
                <w:szCs w:val="16"/>
              </w:rPr>
              <w:t xml:space="preserve">”</w:t>
            </w:r>
            <w:r>
              <w:rPr>
                <w:rFonts w:ascii="??_GB2312" w:eastAsia="Times New Roman" w:hAnsi="Arial" w:cs="Arial"/>
                <w:color w:val="000000"/>
                <w:kern w:val="0"/>
                <w:sz w:val="16"/>
                <w:szCs w:val="16"/>
              </w:rPr>
              <w:t xml:space="preserve">经费支出决算表</w:t>
            </w:r>
          </w:p>
        </w:tc>
        <w:tc>
          <w:tcPr>
            <w:tcW w:w="622"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tc>
      </w:tr>
      <w:tr>
        <w:trPr>
          <w:trHeight w:val="285"/>
        </w:trPr>
        <w:tc>
          <w:tcPr>
            <w:tcW w:w="604" w:type="dxa"/>
            <w:gridSpan w:val="2"/>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799" w:type="dxa"/>
            <w:gridSpan w:val="5"/>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568"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568"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568" w:type="dxa"/>
            <w:gridSpan w:val="2"/>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808" w:type="dxa"/>
            <w:gridSpan w:val="3"/>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275"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711" w:type="dxa"/>
            <w:gridSpan w:val="4"/>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462" w:type="dxa"/>
            <w:gridSpan w:val="2"/>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728" w:type="dxa"/>
            <w:gridSpan w:val="2"/>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2103" w:type="dxa"/>
            <w:gridSpan w:val="5"/>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公开</w:t>
            </w:r>
            <w:r>
              <w:rPr>
                <w:rFonts w:ascii="??_GB2312" w:eastAsia="Times New Roman" w:hAnsi="Arial" w:cs="Arial"/>
                <w:color w:val="000000"/>
                <w:kern w:val="0"/>
                <w:sz w:val="16"/>
                <w:szCs w:val="16"/>
              </w:rPr>
              <w:t xml:space="preserve">07</w:t>
            </w:r>
            <w:r>
              <w:rPr>
                <w:rFonts w:ascii="??_GB2312" w:eastAsia="Times New Roman" w:hAnsi="Arial" w:cs="Arial"/>
                <w:color w:val="000000"/>
                <w:kern w:val="0"/>
                <w:sz w:val="16"/>
                <w:szCs w:val="16"/>
              </w:rPr>
              <w:t xml:space="preserve">表</w:t>
            </w:r>
          </w:p>
        </w:tc>
        <w:tc>
          <w:tcPr>
            <w:tcW w:w="622"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r>
      <w:tr>
        <w:trPr>
          <w:trHeight w:val="255"/>
        </w:trPr>
        <w:tc>
          <w:tcPr>
            <w:tcW w:w="1971" w:type="dxa"/>
            <w:gridSpan w:val="8"/>
            <w:tcBorders>
              <w:top w:val="nil"/>
              <w:left w:val="nil"/>
              <w:bottom w:val="nil"/>
              <w:right w:val="nil"/>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部门：刚察县交通运输局</w:t>
            </w:r>
          </w:p>
        </w:tc>
        <w:tc>
          <w:tcPr>
            <w:tcW w:w="568"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568" w:type="dxa"/>
            <w:gridSpan w:val="2"/>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808" w:type="dxa"/>
            <w:gridSpan w:val="3"/>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275"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711" w:type="dxa"/>
            <w:gridSpan w:val="4"/>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462" w:type="dxa"/>
            <w:gridSpan w:val="2"/>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2831" w:type="dxa"/>
            <w:gridSpan w:val="7"/>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单位：万元</w:t>
            </w:r>
          </w:p>
        </w:tc>
        <w:tc>
          <w:tcPr>
            <w:tcW w:w="622"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p>
        </w:tc>
      </w:tr>
      <w:tr>
        <w:trPr>
          <w:trHeight w:val="255"/>
        </w:trPr>
        <w:tc>
          <w:tcPr>
            <w:tcW w:w="3914"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2015</w:t>
            </w:r>
            <w:r>
              <w:rPr>
                <w:rFonts w:ascii="??_GB2312" w:eastAsia="Times New Roman" w:hAnsi="Arial" w:cs="Arial"/>
                <w:color w:val="000000"/>
                <w:kern w:val="0"/>
                <w:sz w:val="16"/>
                <w:szCs w:val="16"/>
              </w:rPr>
              <w:t xml:space="preserve">年度预算数</w:t>
            </w:r>
          </w:p>
        </w:tc>
        <w:tc>
          <w:tcPr>
            <w:tcW w:w="4277" w:type="dxa"/>
            <w:gridSpan w:val="14"/>
            <w:tcBorders>
              <w:top w:val="single" w:sz="4" w:space="0" w:color="auto"/>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2015</w:t>
            </w:r>
            <w:r>
              <w:rPr>
                <w:rFonts w:ascii="??_GB2312" w:eastAsia="Times New Roman" w:hAnsi="Arial" w:cs="Arial"/>
                <w:color w:val="000000"/>
                <w:kern w:val="0"/>
                <w:sz w:val="16"/>
                <w:szCs w:val="16"/>
              </w:rPr>
              <w:t xml:space="preserve">年度决算数</w:t>
            </w:r>
          </w:p>
        </w:tc>
        <w:tc>
          <w:tcPr>
            <w:tcW w:w="622" w:type="dxa"/>
            <w:tcBorders>
              <w:top w:val="single" w:sz="4" w:space="0" w:color="auto"/>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c>
          <w:tcPr>
            <w:tcW w:w="617" w:type="dxa"/>
            <w:tcBorders>
              <w:top w:val="single" w:sz="4" w:space="0" w:color="auto"/>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r>
      <w:tr>
        <w:trPr>
          <w:trHeight w:val="480"/>
        </w:trPr>
        <w:tc>
          <w:tcPr>
            <w:tcW w:w="604"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合计</w:t>
            </w:r>
          </w:p>
        </w:tc>
        <w:tc>
          <w:tcPr>
            <w:tcW w:w="799"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因公出国（境）费</w:t>
            </w:r>
          </w:p>
        </w:tc>
        <w:tc>
          <w:tcPr>
            <w:tcW w:w="1883" w:type="dxa"/>
            <w:gridSpan w:val="6"/>
            <w:tcBorders>
              <w:top w:val="single" w:sz="4" w:space="0" w:color="auto"/>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公务用车购置及运行费</w:t>
            </w:r>
          </w:p>
        </w:tc>
        <w:tc>
          <w:tcPr>
            <w:tcW w:w="629" w:type="dxa"/>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公务接待费</w:t>
            </w:r>
          </w:p>
        </w:tc>
        <w:tc>
          <w:tcPr>
            <w:tcW w:w="503"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合计</w:t>
            </w:r>
          </w:p>
        </w:tc>
        <w:tc>
          <w:tcPr>
            <w:tcW w:w="754"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因公出国（境）费</w:t>
            </w:r>
          </w:p>
        </w:tc>
        <w:tc>
          <w:tcPr>
            <w:tcW w:w="2390" w:type="dxa"/>
            <w:gridSpan w:val="7"/>
            <w:tcBorders>
              <w:top w:val="single" w:sz="4" w:space="0" w:color="auto"/>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公务用车购置及运行费</w:t>
            </w:r>
          </w:p>
        </w:tc>
        <w:tc>
          <w:tcPr>
            <w:tcW w:w="629" w:type="dxa"/>
            <w:vMerge w:val="restart"/>
            <w:tcBorders>
              <w:top w:val="nil"/>
              <w:left w:val="single" w:sz="4" w:space="0" w:color="auto"/>
              <w:bottom w:val="single" w:sz="4" w:space="0" w:color="000000"/>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公务接待费</w:t>
            </w:r>
          </w:p>
        </w:tc>
        <w:tc>
          <w:tcPr>
            <w:tcW w:w="622" w:type="dxa"/>
            <w:tcBorders>
              <w:top w:val="nil"/>
              <w:left w:val="single" w:sz="4" w:space="0" w:color="auto"/>
              <w:bottom w:val="single" w:sz="4" w:space="0" w:color="000000"/>
              <w:right w:val="single" w:sz="4" w:space="0" w:color="auto"/>
            </w:tcBorders>
            <w:vAlign w:val="center"/>
          </w:tcPr>
          <w:p>
            <w:pPr>
              <w:widowControl/>
              <w:jc w:val="center"/>
              <w:rPr>
                <w:rFonts w:ascii="??_GB2312" w:eastAsia="Times New Roman" w:hAnsi="Arial" w:cs="Arial"/>
                <w:color w:val="000000"/>
                <w:kern w:val="0"/>
                <w:sz w:val="16"/>
                <w:szCs w:val="16"/>
              </w:rPr>
            </w:pPr>
          </w:p>
        </w:tc>
        <w:tc>
          <w:tcPr>
            <w:tcW w:w="617" w:type="dxa"/>
            <w:tcBorders>
              <w:top w:val="nil"/>
              <w:left w:val="single" w:sz="4" w:space="0" w:color="auto"/>
              <w:bottom w:val="single" w:sz="4" w:space="0" w:color="000000"/>
              <w:right w:val="single" w:sz="4" w:space="0" w:color="auto"/>
            </w:tcBorders>
            <w:vAlign w:val="center"/>
          </w:tcPr>
          <w:p>
            <w:pPr>
              <w:widowControl/>
              <w:jc w:val="center"/>
              <w:rPr>
                <w:rFonts w:ascii="??_GB2312" w:eastAsia="Times New Roman" w:hAnsi="Arial" w:cs="Arial"/>
                <w:color w:val="000000"/>
                <w:kern w:val="0"/>
                <w:sz w:val="16"/>
                <w:szCs w:val="16"/>
              </w:rPr>
            </w:pPr>
          </w:p>
        </w:tc>
      </w:tr>
      <w:tr>
        <w:trPr>
          <w:trHeight w:val="810"/>
        </w:trPr>
        <w:tc>
          <w:tcPr>
            <w:tcW w:w="604" w:type="dxa"/>
            <w:gridSpan w:val="2"/>
            <w:vMerge/>
            <w:tcBorders>
              <w:top w:val="nil"/>
              <w:left w:val="single" w:sz="4" w:space="0" w:color="auto"/>
              <w:bottom w:val="single" w:sz="4" w:space="0" w:color="000000"/>
              <w:right w:val="single" w:sz="4" w:space="0" w:color="auto"/>
            </w:tcBorders>
            <w:vAlign w:val="center"/>
          </w:tcPr>
          <w:p>
            <w:pPr>
              <w:widowControl/>
              <w:jc w:val="left"/>
              <w:rPr>
                <w:rFonts w:ascii="??_GB2312" w:eastAsia="Times New Roman" w:hAnsi="Arial" w:cs="Arial"/>
                <w:color w:val="000000"/>
                <w:kern w:val="0"/>
                <w:sz w:val="16"/>
                <w:szCs w:val="16"/>
              </w:rPr>
            </w:pPr>
          </w:p>
        </w:tc>
        <w:tc>
          <w:tcPr>
            <w:tcW w:w="799" w:type="dxa"/>
            <w:gridSpan w:val="5"/>
            <w:vMerge/>
            <w:tcBorders>
              <w:top w:val="nil"/>
              <w:left w:val="single" w:sz="4" w:space="0" w:color="auto"/>
              <w:bottom w:val="single" w:sz="4" w:space="0" w:color="000000"/>
              <w:right w:val="single" w:sz="4" w:space="0" w:color="auto"/>
            </w:tcBorders>
            <w:vAlign w:val="center"/>
          </w:tcPr>
          <w:p>
            <w:pPr>
              <w:widowControl/>
              <w:jc w:val="left"/>
              <w:rPr>
                <w:rFonts w:ascii="??_GB2312" w:eastAsia="Times New Roman" w:hAnsi="Arial" w:cs="Arial"/>
                <w:color w:val="000000"/>
                <w:kern w:val="0"/>
                <w:sz w:val="16"/>
                <w:szCs w:val="16"/>
              </w:rPr>
            </w:pPr>
          </w:p>
        </w:tc>
        <w:tc>
          <w:tcPr>
            <w:tcW w:w="568" w:type="dxa"/>
            <w:tcBorders>
              <w:top w:val="nil"/>
              <w:left w:val="nil"/>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小计</w:t>
            </w:r>
          </w:p>
        </w:tc>
        <w:tc>
          <w:tcPr>
            <w:tcW w:w="568"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公务用车购置费</w:t>
            </w:r>
          </w:p>
        </w:tc>
        <w:tc>
          <w:tcPr>
            <w:tcW w:w="747" w:type="dxa"/>
            <w:gridSpan w:val="4"/>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公务用车运行费</w:t>
            </w:r>
          </w:p>
        </w:tc>
        <w:tc>
          <w:tcPr>
            <w:tcW w:w="629" w:type="dxa"/>
            <w:vMerge/>
            <w:tcBorders>
              <w:top w:val="nil"/>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503" w:type="dxa"/>
            <w:gridSpan w:val="2"/>
            <w:vMerge/>
            <w:tcBorders>
              <w:top w:val="nil"/>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754" w:type="dxa"/>
            <w:gridSpan w:val="4"/>
            <w:vMerge/>
            <w:tcBorders>
              <w:top w:val="nil"/>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629" w:type="dxa"/>
            <w:gridSpan w:val="2"/>
            <w:tcBorders>
              <w:top w:val="nil"/>
              <w:left w:val="nil"/>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小计</w:t>
            </w:r>
          </w:p>
        </w:tc>
        <w:tc>
          <w:tcPr>
            <w:tcW w:w="881" w:type="dxa"/>
            <w:gridSpan w:val="4"/>
            <w:tcBorders>
              <w:top w:val="nil"/>
              <w:left w:val="nil"/>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公务用车购置费</w:t>
            </w:r>
          </w:p>
        </w:tc>
        <w:tc>
          <w:tcPr>
            <w:tcW w:w="881" w:type="dxa"/>
            <w:tcBorders>
              <w:top w:val="nil"/>
              <w:left w:val="nil"/>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公务用车运行费</w:t>
            </w:r>
          </w:p>
        </w:tc>
        <w:tc>
          <w:tcPr>
            <w:tcW w:w="629" w:type="dxa"/>
            <w:vMerge/>
            <w:tcBorders>
              <w:top w:val="nil"/>
              <w:left w:val="single" w:sz="4" w:space="0" w:color="auto"/>
              <w:bottom w:val="single" w:sz="4" w:space="0" w:color="000000"/>
              <w:right w:val="single" w:sz="4" w:space="0" w:color="auto"/>
            </w:tcBorders>
            <w:vAlign w:val="center"/>
          </w:tcPr>
          <w:p>
            <w:pPr>
              <w:widowControl/>
              <w:jc w:val="left"/>
              <w:rPr>
                <w:rFonts w:ascii="??_GB2312" w:eastAsia="Times New Roman" w:hAnsi="Arial" w:cs="Arial"/>
                <w:color w:val="000000"/>
                <w:kern w:val="0"/>
                <w:sz w:val="16"/>
                <w:szCs w:val="16"/>
              </w:rPr>
            </w:pPr>
          </w:p>
        </w:tc>
        <w:tc>
          <w:tcPr>
            <w:tcW w:w="622" w:type="dxa"/>
            <w:tcBorders>
              <w:top w:val="nil"/>
              <w:left w:val="single" w:sz="4" w:space="0" w:color="auto"/>
              <w:bottom w:val="single" w:sz="4" w:space="0" w:color="000000"/>
              <w:right w:val="single" w:sz="4" w:space="0" w:color="auto"/>
            </w:tcBorders>
            <w:vAlign w:val="center"/>
          </w:tcPr>
          <w:p>
            <w:pPr>
              <w:widowControl/>
              <w:jc w:val="left"/>
              <w:rPr>
                <w:rFonts w:ascii="??_GB2312" w:eastAsia="Times New Roman" w:hAnsi="Arial" w:cs="Arial"/>
                <w:color w:val="000000"/>
                <w:kern w:val="0"/>
                <w:sz w:val="16"/>
                <w:szCs w:val="16"/>
              </w:rPr>
            </w:pPr>
          </w:p>
        </w:tc>
        <w:tc>
          <w:tcPr>
            <w:tcW w:w="617" w:type="dxa"/>
            <w:tcBorders>
              <w:top w:val="nil"/>
              <w:left w:val="single" w:sz="4" w:space="0" w:color="auto"/>
              <w:bottom w:val="single" w:sz="4" w:space="0" w:color="000000"/>
              <w:right w:val="single" w:sz="4" w:space="0" w:color="auto"/>
            </w:tcBorders>
            <w:vAlign w:val="center"/>
          </w:tcPr>
          <w:p>
            <w:pPr>
              <w:widowControl/>
              <w:jc w:val="left"/>
              <w:rPr>
                <w:rFonts w:ascii="??_GB2312" w:eastAsia="Times New Roman" w:hAnsi="Arial" w:cs="Arial"/>
                <w:color w:val="000000"/>
                <w:kern w:val="0"/>
                <w:sz w:val="16"/>
                <w:szCs w:val="16"/>
              </w:rPr>
            </w:pPr>
          </w:p>
        </w:tc>
      </w:tr>
      <w:tr>
        <w:trPr>
          <w:trHeight w:val="255"/>
        </w:trPr>
        <w:tc>
          <w:tcPr>
            <w:tcW w:w="604" w:type="dxa"/>
            <w:gridSpan w:val="2"/>
            <w:tcBorders>
              <w:top w:val="nil"/>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w:t>
            </w:r>
          </w:p>
        </w:tc>
        <w:tc>
          <w:tcPr>
            <w:tcW w:w="799" w:type="dxa"/>
            <w:gridSpan w:val="5"/>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w:t>
            </w:r>
          </w:p>
        </w:tc>
        <w:tc>
          <w:tcPr>
            <w:tcW w:w="568"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w:t>
            </w:r>
          </w:p>
        </w:tc>
        <w:tc>
          <w:tcPr>
            <w:tcW w:w="568"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w:t>
            </w:r>
          </w:p>
        </w:tc>
        <w:tc>
          <w:tcPr>
            <w:tcW w:w="747" w:type="dxa"/>
            <w:gridSpan w:val="4"/>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w:t>
            </w:r>
          </w:p>
        </w:tc>
        <w:tc>
          <w:tcPr>
            <w:tcW w:w="629"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w:t>
            </w:r>
          </w:p>
        </w:tc>
        <w:tc>
          <w:tcPr>
            <w:tcW w:w="503" w:type="dxa"/>
            <w:gridSpan w:val="2"/>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7</w:t>
            </w:r>
          </w:p>
        </w:tc>
        <w:tc>
          <w:tcPr>
            <w:tcW w:w="754" w:type="dxa"/>
            <w:gridSpan w:val="4"/>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8</w:t>
            </w:r>
          </w:p>
        </w:tc>
        <w:tc>
          <w:tcPr>
            <w:tcW w:w="629" w:type="dxa"/>
            <w:gridSpan w:val="2"/>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9</w:t>
            </w:r>
          </w:p>
        </w:tc>
        <w:tc>
          <w:tcPr>
            <w:tcW w:w="881" w:type="dxa"/>
            <w:gridSpan w:val="4"/>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w:t>
            </w:r>
          </w:p>
        </w:tc>
        <w:tc>
          <w:tcPr>
            <w:tcW w:w="881"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11</w:t>
            </w:r>
          </w:p>
        </w:tc>
        <w:tc>
          <w:tcPr>
            <w:tcW w:w="629"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12</w:t>
            </w:r>
          </w:p>
        </w:tc>
        <w:tc>
          <w:tcPr>
            <w:tcW w:w="622"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p>
        </w:tc>
      </w:tr>
      <w:tr>
        <w:trPr>
          <w:trHeight w:val="255"/>
        </w:trPr>
        <w:tc>
          <w:tcPr>
            <w:tcW w:w="604" w:type="dxa"/>
            <w:gridSpan w:val="2"/>
            <w:tcBorders>
              <w:top w:val="nil"/>
              <w:left w:val="single" w:sz="4" w:space="0" w:color="auto"/>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1.20</w:t>
            </w:r>
            <w:r>
              <w:rPr>
                <w:rFonts w:ascii="??_GB2312" w:eastAsia="Times New Roman" w:hAnsi="Arial" w:cs="Arial"/>
                <w:color w:val="000000"/>
                <w:kern w:val="0"/>
                <w:sz w:val="16"/>
                <w:szCs w:val="16"/>
              </w:rPr>
              <w:t xml:space="preserve">　</w:t>
            </w:r>
          </w:p>
        </w:tc>
        <w:tc>
          <w:tcPr>
            <w:tcW w:w="799" w:type="dxa"/>
            <w:gridSpan w:val="5"/>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568"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1.20</w:t>
            </w:r>
            <w:r>
              <w:rPr>
                <w:rFonts w:ascii="??_GB2312" w:eastAsia="Times New Roman" w:hAnsi="Arial" w:cs="Arial"/>
                <w:color w:val="000000"/>
                <w:kern w:val="0"/>
                <w:sz w:val="16"/>
                <w:szCs w:val="16"/>
              </w:rPr>
              <w:t xml:space="preserve">　</w:t>
            </w:r>
          </w:p>
        </w:tc>
        <w:tc>
          <w:tcPr>
            <w:tcW w:w="568"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747" w:type="dxa"/>
            <w:gridSpan w:val="4"/>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1.00</w:t>
            </w:r>
            <w:r>
              <w:rPr>
                <w:rFonts w:ascii="??_GB2312" w:eastAsia="Times New Roman" w:hAnsi="Arial" w:cs="Arial"/>
                <w:color w:val="000000"/>
                <w:kern w:val="0"/>
                <w:sz w:val="16"/>
                <w:szCs w:val="16"/>
              </w:rPr>
              <w:t xml:space="preserve">　</w:t>
            </w:r>
          </w:p>
        </w:tc>
        <w:tc>
          <w:tcPr>
            <w:tcW w:w="629"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0.20</w:t>
            </w:r>
            <w:r>
              <w:rPr>
                <w:rFonts w:ascii="??_GB2312" w:eastAsia="Times New Roman" w:hAnsi="Arial" w:cs="Arial"/>
                <w:color w:val="000000"/>
                <w:kern w:val="0"/>
                <w:sz w:val="16"/>
                <w:szCs w:val="16"/>
              </w:rPr>
              <w:t xml:space="preserve">　</w:t>
            </w:r>
          </w:p>
        </w:tc>
        <w:tc>
          <w:tcPr>
            <w:tcW w:w="503" w:type="dxa"/>
            <w:gridSpan w:val="2"/>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754" w:type="dxa"/>
            <w:gridSpan w:val="4"/>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0.98</w:t>
            </w:r>
            <w:r>
              <w:rPr>
                <w:rFonts w:ascii="??_GB2312" w:eastAsia="Times New Roman" w:hAnsi="Arial" w:cs="Arial"/>
                <w:color w:val="000000"/>
                <w:kern w:val="0"/>
                <w:sz w:val="16"/>
                <w:szCs w:val="16"/>
              </w:rPr>
              <w:t xml:space="preserve">　</w:t>
            </w:r>
          </w:p>
        </w:tc>
        <w:tc>
          <w:tcPr>
            <w:tcW w:w="629" w:type="dxa"/>
            <w:gridSpan w:val="2"/>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0.98</w:t>
            </w:r>
            <w:r>
              <w:rPr>
                <w:rFonts w:ascii="??_GB2312" w:eastAsia="Times New Roman" w:hAnsi="Arial" w:cs="Arial"/>
                <w:color w:val="000000"/>
                <w:kern w:val="0"/>
                <w:sz w:val="16"/>
                <w:szCs w:val="16"/>
              </w:rPr>
              <w:t xml:space="preserve">　</w:t>
            </w:r>
          </w:p>
        </w:tc>
        <w:tc>
          <w:tcPr>
            <w:tcW w:w="881" w:type="dxa"/>
            <w:gridSpan w:val="4"/>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881"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0.81</w:t>
            </w:r>
            <w:r>
              <w:rPr>
                <w:rFonts w:ascii="??_GB2312" w:eastAsia="Times New Roman" w:hAnsi="Arial" w:cs="Arial"/>
                <w:color w:val="000000"/>
                <w:kern w:val="0"/>
                <w:sz w:val="16"/>
                <w:szCs w:val="16"/>
              </w:rPr>
              <w:t xml:space="preserve">　</w:t>
            </w:r>
          </w:p>
        </w:tc>
        <w:tc>
          <w:tcPr>
            <w:tcW w:w="629"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0.17</w:t>
            </w:r>
            <w:r>
              <w:rPr>
                <w:rFonts w:ascii="??_GB2312" w:eastAsia="Times New Roman" w:hAnsi="Arial" w:cs="Arial"/>
                <w:color w:val="000000"/>
                <w:kern w:val="0"/>
                <w:sz w:val="16"/>
                <w:szCs w:val="16"/>
              </w:rPr>
              <w:t xml:space="preserve">　</w:t>
            </w:r>
          </w:p>
        </w:tc>
        <w:tc>
          <w:tcPr>
            <w:tcW w:w="622"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c>
          <w:tcPr>
            <w:tcW w:w="617"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p>
        </w:tc>
      </w:tr>
    </w:tbl>
    <w:p>
      <w:pPr>
        <w:jc w:val="center"/>
        <w:rPr>
          <w:rFonts w:ascii="??_GB2312" w:eastAsia="Times New Roman"/>
          <w:b/>
          <w:sz w:val="32"/>
          <w:szCs w:val="32"/>
        </w:rPr>
      </w:pPr>
    </w:p>
    <w:tbl>
      <w:tblPr>
        <w:tblStyle w:val="TableNormal"/>
        <w:tblW w:w="9060" w:type="dxa"/>
        <w:tblInd w:w="93" w:type="dxa"/>
        <w:tblLayout w:type="fixed"/>
        <w:tblLook w:val="00A0" w:firstRow="1" w:lastRow="0" w:firstColumn="1" w:lastColumn="0" w:noHBand="0" w:noVBand="0"/>
      </w:tblPr>
      <w:tblGrid>
        <w:gridCol w:w="440"/>
        <w:gridCol w:w="460"/>
        <w:gridCol w:w="720"/>
        <w:gridCol w:w="1600"/>
        <w:gridCol w:w="960"/>
        <w:gridCol w:w="960"/>
        <w:gridCol w:w="960"/>
        <w:gridCol w:w="960"/>
        <w:gridCol w:w="940"/>
        <w:gridCol w:w="1060"/>
      </w:tblGrid>
      <w:tr>
        <w:trPr>
          <w:trHeight w:val="300"/>
        </w:trPr>
        <w:tc>
          <w:tcPr>
            <w:tcW w:w="9060" w:type="dxa"/>
            <w:gridSpan w:val="10"/>
            <w:tcBorders>
              <w:top w:val="nil"/>
              <w:left w:val="nil"/>
              <w:bottom w:val="nil"/>
              <w:right w:val="nil"/>
            </w:tcBorders>
            <w:vAlign w:val="bottom"/>
          </w:tcPr>
          <w:p>
            <w:pPr>
              <w:widowControl/>
              <w:jc w:val="center"/>
              <w:rPr>
                <w:rFonts w:ascii="??_GB2312" w:eastAsia="Times New Roman" w:hAnsi="Arial" w:cs="Arial"/>
                <w:color w:val="000000"/>
                <w:kern w:val="0"/>
                <w:sz w:val="16"/>
                <w:szCs w:val="16"/>
              </w:rPr>
            </w:pPr>
          </w:p>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政府性基金预算财政拨款收入支出决算表</w:t>
            </w:r>
          </w:p>
        </w:tc>
      </w:tr>
      <w:tr>
        <w:trPr>
          <w:trHeight w:val="255"/>
        </w:trPr>
        <w:tc>
          <w:tcPr>
            <w:tcW w:w="44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公开</w:t>
            </w:r>
            <w:r>
              <w:rPr>
                <w:rFonts w:ascii="??_GB2312" w:eastAsia="Times New Roman" w:hAnsi="Arial" w:cs="Arial"/>
                <w:color w:val="000000"/>
                <w:kern w:val="0"/>
                <w:sz w:val="16"/>
                <w:szCs w:val="16"/>
              </w:rPr>
              <w:t xml:space="preserve">08</w:t>
            </w:r>
            <w:r>
              <w:rPr>
                <w:rFonts w:ascii="??_GB2312" w:eastAsia="Times New Roman" w:hAnsi="Arial" w:cs="Arial"/>
                <w:color w:val="000000"/>
                <w:kern w:val="0"/>
                <w:sz w:val="16"/>
                <w:szCs w:val="16"/>
              </w:rPr>
              <w:t xml:space="preserve">表</w:t>
            </w:r>
          </w:p>
        </w:tc>
      </w:tr>
      <w:tr>
        <w:trPr>
          <w:trHeight w:val="255"/>
        </w:trPr>
        <w:tc>
          <w:tcPr>
            <w:tcW w:w="3220" w:type="dxa"/>
            <w:gridSpan w:val="4"/>
            <w:tcBorders>
              <w:top w:val="nil"/>
              <w:left w:val="nil"/>
              <w:bottom w:val="nil"/>
              <w:right w:val="nil"/>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部门：刚察县交通运输局</w:t>
            </w:r>
            <w:bookmarkStart w:id="0" w:name="_GoBack"/>
            <w:bookmarkEnd w:id="0"/>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_GB2312" w:eastAsia="Times New Roman"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单位：万元</w:t>
            </w:r>
          </w:p>
        </w:tc>
      </w:tr>
      <w:tr>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年末结转和结余</w:t>
            </w:r>
          </w:p>
        </w:tc>
      </w:tr>
      <w:tr>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_GB2312" w:eastAsia="Times New Roman"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r>
      <w:tr>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6</w:t>
            </w:r>
          </w:p>
        </w:tc>
      </w:tr>
      <w:tr>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_GB2312" w:eastAsia="Times New Roman"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r>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_GB2312" w:eastAsia="Times New Roman" w:hAnsi="Arial" w:cs="Arial"/>
                <w:color w:val="000000"/>
                <w:kern w:val="0"/>
                <w:sz w:val="16"/>
                <w:szCs w:val="16"/>
              </w:rPr>
            </w:pPr>
            <w:r>
              <w:rPr>
                <w:rFonts w:ascii="??_GB2312" w:eastAsia="Times New Roman" w:hAnsi="Arial" w:cs="Arial"/>
                <w:color w:val="000000"/>
                <w:kern w:val="0"/>
                <w:sz w:val="16"/>
                <w:szCs w:val="16"/>
              </w:rPr>
              <w:t xml:space="preserve">　</w:t>
            </w:r>
          </w:p>
        </w:tc>
      </w:tr>
    </w:tbl>
    <w:p>
      <w:pPr>
        <w:jc w:val="center"/>
        <w:rPr>
          <w:rFonts w:ascii="??_GB2312" w:eastAsia="Times New Roman"/>
          <w:b/>
          <w:sz w:val="32"/>
          <w:szCs w:val="32"/>
        </w:rPr>
      </w:pPr>
    </w:p>
    <w:p>
      <w:pPr>
        <w:jc w:val="center"/>
        <w:rPr>
          <w:rFonts w:ascii="??_GB2312" w:eastAsia="Times New Roman"/>
          <w:b/>
          <w:sz w:val="32"/>
          <w:szCs w:val="32"/>
        </w:rPr>
      </w:pPr>
      <w:r>
        <w:rPr>
          <w:rFonts w:ascii="??_GB2312" w:eastAsia="Times New Roman"/>
          <w:b/>
          <w:sz w:val="32"/>
          <w:szCs w:val="32"/>
        </w:rPr>
        <w:t xml:space="preserve"> </w:t>
      </w:r>
    </w:p>
    <w:p>
      <w:pPr>
        <w:jc w:val="center"/>
        <w:rPr>
          <w:rFonts w:ascii="??_GB2312" w:eastAsia="Times New Roman"/>
          <w:b/>
          <w:sz w:val="44"/>
          <w:szCs w:val="44"/>
        </w:rPr>
      </w:pPr>
      <w:r>
        <w:rPr>
          <w:rFonts w:ascii="??_GB2312" w:eastAsia="Times New Roman"/>
          <w:b/>
          <w:sz w:val="44"/>
          <w:szCs w:val="44"/>
        </w:rPr>
        <w:t xml:space="preserve">刚察县交通运输局</w:t>
      </w:r>
      <w:r>
        <w:rPr>
          <w:rFonts w:ascii="??_GB2312" w:eastAsia="Times New Roman"/>
          <w:b/>
          <w:sz w:val="44"/>
          <w:szCs w:val="44"/>
        </w:rPr>
        <w:t xml:space="preserve">2015</w:t>
      </w:r>
      <w:r>
        <w:rPr>
          <w:rFonts w:ascii="??_GB2312" w:eastAsia="Times New Roman"/>
          <w:b/>
          <w:sz w:val="44"/>
          <w:szCs w:val="44"/>
        </w:rPr>
        <w:t xml:space="preserve">年部门决算信息公开</w:t>
      </w:r>
    </w:p>
    <w:p>
      <w:pPr>
        <w:rPr>
          <w:rFonts w:ascii="??_GB2312" w:eastAsia="Times New Roman"/>
          <w:sz w:val="32"/>
          <w:szCs w:val="32"/>
        </w:rPr>
      </w:pPr>
      <w:r>
        <w:rPr>
          <w:rFonts w:ascii="??_GB2312" w:eastAsia="Times New Roman"/>
          <w:sz w:val="32"/>
          <w:szCs w:val="32"/>
        </w:rPr>
        <w:t xml:space="preserve">    </w:t>
      </w:r>
    </w:p>
    <w:p>
      <w:pPr>
        <w:ind w:firstLine="31680" w:firstLineChars="200"/>
        <w:rPr>
          <w:rFonts w:ascii="??_GB2312" w:eastAsia="Times New Roman"/>
          <w:sz w:val="32"/>
          <w:szCs w:val="32"/>
        </w:rPr>
      </w:pPr>
      <w:r>
        <w:rPr>
          <w:rFonts w:ascii="??_GB2312" w:eastAsia="Times New Roman"/>
          <w:sz w:val="32"/>
          <w:szCs w:val="32"/>
        </w:rPr>
        <w:t xml:space="preserve">为做好</w:t>
      </w:r>
      <w:r>
        <w:rPr>
          <w:rFonts w:ascii="??_GB2312" w:eastAsia="Times New Roman"/>
          <w:sz w:val="32"/>
          <w:szCs w:val="32"/>
        </w:rPr>
        <w:t xml:space="preserve">2015</w:t>
      </w:r>
      <w:r>
        <w:rPr>
          <w:rFonts w:ascii="??_GB2312" w:eastAsia="Times New Roman"/>
          <w:sz w:val="32"/>
          <w:szCs w:val="32"/>
        </w:rPr>
        <w:t xml:space="preserve">年决算信息公开工作，根据刚察县财政局《关于做好</w:t>
      </w:r>
      <w:r>
        <w:rPr>
          <w:rFonts w:ascii="??_GB2312" w:eastAsia="Times New Roman"/>
          <w:sz w:val="32"/>
          <w:szCs w:val="32"/>
        </w:rPr>
        <w:t xml:space="preserve">2015</w:t>
      </w:r>
      <w:r>
        <w:rPr>
          <w:rFonts w:ascii="??_GB2312" w:eastAsia="Times New Roman"/>
          <w:sz w:val="32"/>
          <w:szCs w:val="32"/>
        </w:rPr>
        <w:t xml:space="preserve">年财政决算信息主动公开工作的通知》现将刚察县交通运输局</w:t>
      </w:r>
      <w:r>
        <w:rPr>
          <w:rFonts w:ascii="??_GB2312" w:eastAsia="Times New Roman"/>
          <w:sz w:val="32"/>
          <w:szCs w:val="32"/>
        </w:rPr>
        <w:t xml:space="preserve">2015</w:t>
      </w:r>
      <w:r>
        <w:rPr>
          <w:rFonts w:ascii="??_GB2312" w:eastAsia="Times New Roman"/>
          <w:sz w:val="32"/>
          <w:szCs w:val="32"/>
        </w:rPr>
        <w:t xml:space="preserve">年部门决算信息公开如下：</w:t>
      </w:r>
    </w:p>
    <w:p>
      <w:pPr>
        <w:jc w:val="center"/>
        <w:rPr>
          <w:rFonts w:ascii="??_GB2312" w:eastAsia="Times New Roman"/>
          <w:b/>
          <w:sz w:val="32"/>
          <w:szCs w:val="32"/>
        </w:rPr>
      </w:pPr>
    </w:p>
    <w:p>
      <w:pPr>
        <w:rPr>
          <w:rFonts w:ascii="??_GB2312" w:eastAsia="Times New Roman"/>
          <w:b/>
          <w:sz w:val="32"/>
          <w:szCs w:val="32"/>
        </w:rPr>
      </w:pPr>
      <w:r>
        <w:rPr>
          <w:rFonts w:ascii="??_GB2312" w:eastAsia="Times New Roman"/>
          <w:b/>
          <w:sz w:val="32"/>
          <w:szCs w:val="32"/>
        </w:rPr>
        <w:t xml:space="preserve">           </w:t>
      </w:r>
      <w:r>
        <w:rPr>
          <w:rFonts w:ascii="??_GB2312" w:eastAsia="Times New Roman"/>
          <w:b/>
          <w:sz w:val="32"/>
          <w:szCs w:val="32"/>
        </w:rPr>
        <w:t xml:space="preserve">刚察县交通运输局</w:t>
      </w:r>
      <w:r>
        <w:rPr>
          <w:rFonts w:ascii="??_GB2312" w:eastAsia="Times New Roman"/>
          <w:b/>
          <w:sz w:val="32"/>
          <w:szCs w:val="32"/>
        </w:rPr>
        <w:t xml:space="preserve">2015</w:t>
      </w:r>
      <w:r>
        <w:rPr>
          <w:rFonts w:ascii="??_GB2312" w:eastAsia="Times New Roman"/>
          <w:b/>
          <w:sz w:val="32"/>
          <w:szCs w:val="32"/>
        </w:rPr>
        <w:t xml:space="preserve">年度部门决算情况说明</w:t>
      </w:r>
    </w:p>
    <w:p>
      <w:pPr>
        <w:rPr>
          <w:rFonts w:ascii="??_GB2312" w:eastAsia="Times New Roman"/>
          <w:b/>
          <w:sz w:val="32"/>
          <w:szCs w:val="32"/>
        </w:rPr>
      </w:pPr>
      <w:r>
        <w:rPr>
          <w:rFonts w:ascii="??_GB2312" w:eastAsia="Times New Roman"/>
          <w:sz w:val="32"/>
          <w:szCs w:val="32"/>
        </w:rPr>
        <w:t xml:space="preserve">    </w:t>
      </w:r>
      <w:r>
        <w:rPr>
          <w:rFonts w:ascii="??_GB2312" w:eastAsia="Times New Roman"/>
          <w:b/>
          <w:sz w:val="32"/>
          <w:szCs w:val="32"/>
        </w:rPr>
        <w:t xml:space="preserve">一、关于刚察县交通运输局</w:t>
      </w:r>
      <w:r>
        <w:rPr>
          <w:rFonts w:ascii="??_GB2312" w:eastAsia="Times New Roman"/>
          <w:b/>
          <w:sz w:val="32"/>
          <w:szCs w:val="32"/>
        </w:rPr>
        <w:t xml:space="preserve">2015</w:t>
      </w:r>
      <w:r>
        <w:rPr>
          <w:rFonts w:ascii="??_GB2312" w:eastAsia="Times New Roman"/>
          <w:b/>
          <w:sz w:val="32"/>
          <w:szCs w:val="32"/>
        </w:rPr>
        <w:t xml:space="preserve">年度部门决算收支情况总体说明</w:t>
      </w:r>
    </w:p>
    <w:p>
      <w:pPr>
        <w:ind w:firstLine="645"/>
        <w:rPr>
          <w:rFonts w:ascii="??_GB2312" w:eastAsia="Times New Roman"/>
          <w:sz w:val="32"/>
          <w:szCs w:val="32"/>
        </w:rPr>
      </w:pPr>
      <w:r>
        <w:rPr>
          <w:rFonts w:ascii="??_GB2312" w:eastAsia="Times New Roman"/>
          <w:sz w:val="32"/>
          <w:szCs w:val="32"/>
        </w:rPr>
        <w:t xml:space="preserve">刚察县交通运输局</w:t>
      </w:r>
      <w:r>
        <w:rPr>
          <w:rFonts w:ascii="??_GB2312" w:eastAsia="Times New Roman"/>
          <w:sz w:val="32"/>
          <w:szCs w:val="32"/>
        </w:rPr>
        <w:t xml:space="preserve">2015</w:t>
      </w:r>
      <w:r>
        <w:rPr>
          <w:rFonts w:ascii="??_GB2312" w:eastAsia="Times New Roman"/>
          <w:sz w:val="32"/>
          <w:szCs w:val="32"/>
        </w:rPr>
        <w:t xml:space="preserve">年度收支总决算</w:t>
      </w:r>
      <w:r>
        <w:rPr>
          <w:rFonts w:ascii="??_GB2312" w:eastAsia="Times New Roman"/>
          <w:sz w:val="32"/>
          <w:szCs w:val="32"/>
        </w:rPr>
        <w:t xml:space="preserve">629.69</w:t>
      </w:r>
      <w:r>
        <w:rPr>
          <w:rFonts w:ascii="??_GB2312" w:eastAsia="Times New Roman"/>
          <w:sz w:val="32"/>
          <w:szCs w:val="32"/>
        </w:rPr>
        <w:t xml:space="preserve">万元，比</w:t>
      </w:r>
      <w:r>
        <w:rPr>
          <w:rFonts w:ascii="??_GB2312" w:eastAsia="Times New Roman"/>
          <w:sz w:val="32"/>
          <w:szCs w:val="32"/>
        </w:rPr>
        <w:t xml:space="preserve">2014</w:t>
      </w:r>
      <w:r>
        <w:rPr>
          <w:rFonts w:ascii="??_GB2312" w:eastAsia="Times New Roman"/>
          <w:sz w:val="32"/>
          <w:szCs w:val="32"/>
        </w:rPr>
        <w:t xml:space="preserve">年收支总决算增（减）</w:t>
      </w:r>
      <w:r>
        <w:rPr>
          <w:rFonts w:ascii="??_GB2312" w:eastAsia="Times New Roman"/>
          <w:sz w:val="32"/>
          <w:szCs w:val="32"/>
        </w:rPr>
        <w:t xml:space="preserve">26.03</w:t>
      </w:r>
      <w:r>
        <w:rPr>
          <w:rFonts w:ascii="??_GB2312" w:eastAsia="Times New Roman"/>
          <w:sz w:val="32"/>
          <w:szCs w:val="32"/>
        </w:rPr>
        <w:t xml:space="preserve">万元。主要原因是：（说明收支增或减的主要原因）。其中：</w:t>
      </w:r>
    </w:p>
    <w:p>
      <w:pPr>
        <w:ind w:firstLine="645"/>
        <w:rPr>
          <w:rFonts w:ascii="??_GB2312" w:eastAsia="Times New Roman"/>
          <w:sz w:val="32"/>
          <w:szCs w:val="32"/>
        </w:rPr>
      </w:pPr>
      <w:r>
        <w:rPr>
          <w:rFonts w:ascii="??_GB2312" w:eastAsia="Times New Roman"/>
          <w:sz w:val="32"/>
          <w:szCs w:val="32"/>
        </w:rPr>
        <w:t xml:space="preserve">（一）收入总计</w:t>
      </w:r>
      <w:r>
        <w:rPr>
          <w:rFonts w:ascii="??_GB2312" w:eastAsia="Times New Roman"/>
          <w:sz w:val="32"/>
          <w:szCs w:val="32"/>
        </w:rPr>
        <w:t xml:space="preserve">629.69</w:t>
      </w:r>
      <w:r>
        <w:rPr>
          <w:rFonts w:ascii="??_GB2312" w:eastAsia="Times New Roman"/>
          <w:sz w:val="32"/>
          <w:szCs w:val="32"/>
        </w:rPr>
        <w:t xml:space="preserve">万元。</w:t>
      </w:r>
    </w:p>
    <w:p>
      <w:pPr>
        <w:ind w:firstLine="645"/>
        <w:rPr>
          <w:rFonts w:ascii="??_GB2312" w:eastAsia="Times New Roman"/>
          <w:sz w:val="32"/>
          <w:szCs w:val="32"/>
        </w:rPr>
      </w:pPr>
      <w:r>
        <w:rPr>
          <w:rFonts w:ascii="??_GB2312" w:eastAsia="Times New Roman"/>
          <w:sz w:val="32"/>
          <w:szCs w:val="32"/>
        </w:rPr>
        <w:t xml:space="preserve">1</w:t>
      </w:r>
      <w:r>
        <w:rPr>
          <w:rFonts w:ascii="??_GB2312" w:eastAsia="Times New Roman"/>
          <w:sz w:val="32"/>
          <w:szCs w:val="32"/>
        </w:rPr>
        <w:t xml:space="preserve">、财政拨款收入</w:t>
      </w:r>
      <w:r>
        <w:rPr>
          <w:rFonts w:ascii="??_GB2312" w:eastAsia="Times New Roman"/>
          <w:sz w:val="32"/>
          <w:szCs w:val="32"/>
        </w:rPr>
        <w:t xml:space="preserve">629.69</w:t>
      </w:r>
      <w:r>
        <w:rPr>
          <w:rFonts w:ascii="??_GB2312" w:eastAsia="Times New Roman"/>
          <w:sz w:val="32"/>
          <w:szCs w:val="32"/>
        </w:rPr>
        <w:t xml:space="preserve">万元。</w:t>
      </w:r>
    </w:p>
    <w:p>
      <w:pPr>
        <w:ind w:firstLine="645"/>
        <w:rPr>
          <w:rFonts w:ascii="??_GB2312" w:eastAsia="Times New Roman"/>
          <w:sz w:val="32"/>
          <w:szCs w:val="32"/>
        </w:rPr>
      </w:pPr>
      <w:r>
        <w:rPr>
          <w:rFonts w:ascii="??_GB2312" w:eastAsia="Times New Roman"/>
          <w:sz w:val="32"/>
          <w:szCs w:val="32"/>
        </w:rPr>
        <w:t xml:space="preserve">（二）支出总计</w:t>
      </w:r>
      <w:r>
        <w:rPr>
          <w:rFonts w:ascii="??_GB2312" w:eastAsia="Times New Roman"/>
          <w:sz w:val="32"/>
          <w:szCs w:val="32"/>
        </w:rPr>
        <w:t xml:space="preserve">629.69</w:t>
      </w:r>
      <w:r>
        <w:rPr>
          <w:rFonts w:ascii="??_GB2312" w:eastAsia="Times New Roman"/>
          <w:sz w:val="32"/>
          <w:szCs w:val="32"/>
        </w:rPr>
        <w:t xml:space="preserve">万元。</w:t>
      </w:r>
    </w:p>
    <w:p>
      <w:pPr>
        <w:ind w:firstLine="645"/>
        <w:rPr>
          <w:rFonts w:ascii="??_GB2312" w:eastAsia="Times New Roman"/>
          <w:sz w:val="32"/>
          <w:szCs w:val="32"/>
        </w:rPr>
      </w:pPr>
      <w:r>
        <w:rPr>
          <w:rFonts w:ascii="??_GB2312" w:eastAsia="Times New Roman"/>
          <w:sz w:val="32"/>
          <w:szCs w:val="32"/>
        </w:rPr>
        <w:t xml:space="preserve">1</w:t>
      </w:r>
      <w:r>
        <w:rPr>
          <w:rFonts w:ascii="??_GB2312" w:eastAsia="Times New Roman"/>
          <w:sz w:val="32"/>
          <w:szCs w:val="32"/>
        </w:rPr>
        <w:t xml:space="preserve">、交通运输（类）支出</w:t>
      </w:r>
      <w:r>
        <w:rPr>
          <w:rFonts w:ascii="??_GB2312" w:eastAsia="Times New Roman"/>
          <w:sz w:val="32"/>
          <w:szCs w:val="32"/>
        </w:rPr>
        <w:t xml:space="preserve">512.58</w:t>
      </w:r>
      <w:r>
        <w:rPr>
          <w:rFonts w:ascii="??_GB2312" w:eastAsia="Times New Roman"/>
          <w:sz w:val="32"/>
          <w:szCs w:val="32"/>
        </w:rPr>
        <w:t xml:space="preserve">万元，主要用于基本工资及所属单位保障日常经费机构正常运转、开展公共管理活动所发生的基本支出和项目支出。</w:t>
      </w:r>
    </w:p>
    <w:p>
      <w:pPr>
        <w:ind w:firstLine="645"/>
        <w:rPr>
          <w:rFonts w:ascii="??_GB2312" w:eastAsia="Times New Roman"/>
          <w:sz w:val="32"/>
          <w:szCs w:val="32"/>
        </w:rPr>
      </w:pPr>
      <w:r>
        <w:rPr>
          <w:rFonts w:ascii="??_GB2312" w:eastAsia="Times New Roman"/>
          <w:sz w:val="32"/>
          <w:szCs w:val="32"/>
        </w:rPr>
        <w:t xml:space="preserve">2</w:t>
      </w:r>
      <w:r>
        <w:rPr>
          <w:rFonts w:ascii="??_GB2312" w:eastAsia="Times New Roman"/>
          <w:sz w:val="32"/>
          <w:szCs w:val="32"/>
        </w:rPr>
        <w:t xml:space="preserve">、科学技术（类）支出</w:t>
      </w:r>
      <w:r>
        <w:rPr>
          <w:rFonts w:ascii="??_GB2312" w:eastAsia="Times New Roman"/>
          <w:sz w:val="32"/>
          <w:szCs w:val="32"/>
        </w:rPr>
        <w:t xml:space="preserve">100</w:t>
      </w:r>
      <w:r>
        <w:rPr>
          <w:rFonts w:ascii="??_GB2312" w:eastAsia="Times New Roman"/>
          <w:sz w:val="32"/>
          <w:szCs w:val="32"/>
        </w:rPr>
        <w:t xml:space="preserve">万元，主要用于农村公路观摩资金及所属科研单位社会公益研究、高技术研究及改善科技条件等方面的支出。</w:t>
      </w:r>
    </w:p>
    <w:p>
      <w:pPr>
        <w:ind w:firstLine="31680" w:firstLineChars="200"/>
        <w:rPr>
          <w:rFonts w:ascii="??_GB2312" w:eastAsia="Times New Roman"/>
          <w:sz w:val="32"/>
          <w:szCs w:val="32"/>
        </w:rPr>
      </w:pPr>
      <w:r>
        <w:rPr>
          <w:rFonts w:ascii="??_GB2312" w:eastAsia="Times New Roman"/>
          <w:sz w:val="32"/>
          <w:szCs w:val="32"/>
        </w:rPr>
        <w:t xml:space="preserve">3</w:t>
      </w:r>
      <w:r>
        <w:rPr>
          <w:rFonts w:ascii="??_GB2312" w:eastAsia="Times New Roman"/>
          <w:sz w:val="32"/>
          <w:szCs w:val="32"/>
        </w:rPr>
        <w:t xml:space="preserve">、社会保障和就业</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支出</w:t>
      </w:r>
      <w:r>
        <w:rPr>
          <w:rFonts w:ascii="??_GB2312" w:eastAsia="Times New Roman"/>
          <w:sz w:val="32"/>
          <w:szCs w:val="32"/>
        </w:rPr>
        <w:t xml:space="preserve">0.31</w:t>
      </w:r>
      <w:r>
        <w:rPr>
          <w:rFonts w:ascii="??_GB2312" w:eastAsia="Times New Roman"/>
          <w:sz w:val="32"/>
          <w:szCs w:val="32"/>
        </w:rPr>
        <w:t xml:space="preserve">万元，主要用于在职职工养老金、工伤保险金开支所发生的工作支出。</w:t>
      </w:r>
    </w:p>
    <w:p>
      <w:pPr>
        <w:ind w:firstLine="31680" w:firstLineChars="200"/>
        <w:rPr>
          <w:rFonts w:ascii="??_GB2312" w:eastAsia="Times New Roman"/>
          <w:sz w:val="32"/>
          <w:szCs w:val="32"/>
        </w:rPr>
      </w:pPr>
      <w:r>
        <w:rPr>
          <w:rFonts w:ascii="??_GB2312" w:eastAsia="Times New Roman"/>
          <w:sz w:val="32"/>
          <w:szCs w:val="32"/>
        </w:rPr>
        <w:t xml:space="preserve">4</w:t>
      </w:r>
      <w:r>
        <w:rPr>
          <w:rFonts w:ascii="??_GB2312" w:eastAsia="Times New Roman"/>
          <w:sz w:val="32"/>
          <w:szCs w:val="32"/>
        </w:rPr>
        <w:t xml:space="preserve">、医疗卫生</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 </w:t>
      </w:r>
      <w:r>
        <w:rPr>
          <w:rFonts w:ascii="??_GB2312" w:eastAsia="Times New Roman"/>
          <w:sz w:val="32"/>
          <w:szCs w:val="32"/>
        </w:rPr>
        <w:t xml:space="preserve">支</w:t>
      </w:r>
      <w:r>
        <w:rPr>
          <w:rFonts w:ascii="??_GB2312" w:eastAsia="Times New Roman"/>
          <w:sz w:val="32"/>
          <w:szCs w:val="32"/>
        </w:rPr>
        <w:t xml:space="preserve">9.21</w:t>
      </w:r>
      <w:r>
        <w:rPr>
          <w:rFonts w:ascii="??_GB2312" w:eastAsia="Times New Roman"/>
          <w:sz w:val="32"/>
          <w:szCs w:val="32"/>
        </w:rPr>
        <w:t xml:space="preserve">万元，主要用于在职职工医疗卫生、重大疾病预防控制及突发公共卫生事件处理等方面的支出。</w:t>
      </w:r>
    </w:p>
    <w:p>
      <w:pPr>
        <w:ind w:firstLine="31680" w:firstLineChars="200"/>
        <w:rPr>
          <w:rFonts w:ascii="??_GB2312" w:eastAsia="Times New Roman"/>
          <w:sz w:val="32"/>
          <w:szCs w:val="32"/>
        </w:rPr>
      </w:pPr>
      <w:r>
        <w:rPr>
          <w:rFonts w:ascii="??_GB2312" w:eastAsia="Times New Roman"/>
          <w:sz w:val="32"/>
          <w:szCs w:val="32"/>
        </w:rPr>
        <w:t xml:space="preserve">11</w:t>
      </w:r>
      <w:r>
        <w:rPr>
          <w:rFonts w:ascii="??_GB2312" w:eastAsia="Times New Roman"/>
          <w:sz w:val="32"/>
          <w:szCs w:val="32"/>
        </w:rPr>
        <w:t xml:space="preserve">、住房保障支出</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支出</w:t>
      </w:r>
      <w:r>
        <w:rPr>
          <w:rFonts w:ascii="??_GB2312" w:eastAsia="Times New Roman"/>
          <w:sz w:val="32"/>
          <w:szCs w:val="32"/>
        </w:rPr>
        <w:t xml:space="preserve">7.59</w:t>
      </w:r>
      <w:r>
        <w:rPr>
          <w:rFonts w:ascii="??_GB2312" w:eastAsia="Times New Roman"/>
          <w:sz w:val="32"/>
          <w:szCs w:val="32"/>
        </w:rPr>
        <w:t xml:space="preserve">万元，主要用于按照国家政策规定为职工缴纳和发放的住房公积金、提租补贴、购房补贴等住房改革方面的支出。</w:t>
      </w:r>
    </w:p>
    <w:p>
      <w:pPr>
        <w:ind w:firstLine="31680" w:firstLineChars="200"/>
        <w:rPr>
          <w:rFonts w:ascii="??_GB2312" w:eastAsia="Times New Roman"/>
          <w:b/>
          <w:sz w:val="32"/>
          <w:szCs w:val="32"/>
        </w:rPr>
      </w:pPr>
      <w:r>
        <w:rPr>
          <w:rFonts w:ascii="??_GB2312" w:eastAsia="Times New Roman"/>
          <w:sz w:val="32"/>
          <w:szCs w:val="32"/>
        </w:rPr>
        <w:t xml:space="preserve">12</w:t>
      </w:r>
      <w:r>
        <w:rPr>
          <w:rFonts w:ascii="??_GB2312" w:eastAsia="Times New Roman"/>
          <w:sz w:val="32"/>
          <w:szCs w:val="32"/>
        </w:rPr>
        <w:t xml:space="preserve">、结转下年</w:t>
      </w:r>
      <w:r>
        <w:rPr>
          <w:rFonts w:ascii="??_GB2312" w:eastAsia="Times New Roman"/>
          <w:sz w:val="32"/>
          <w:szCs w:val="32"/>
        </w:rPr>
        <w:t xml:space="preserve">211.78</w:t>
      </w:r>
      <w:r>
        <w:rPr>
          <w:rFonts w:ascii="??_GB2312" w:eastAsia="Times New Roman"/>
          <w:sz w:val="32"/>
          <w:szCs w:val="32"/>
        </w:rPr>
        <w:t xml:space="preserve">万元，为本年度或以前年度预算安排、因客观条件发生变化无法按原计划实施，需要延迟到以后年度按有关规定继续使用的资金，既包括财政拨款结转和结余。</w:t>
      </w:r>
    </w:p>
    <w:p>
      <w:pPr>
        <w:ind w:firstLine="31680" w:firstLineChars="200"/>
        <w:rPr>
          <w:rFonts w:ascii="??_GB2312" w:eastAsia="Times New Roman"/>
          <w:sz w:val="32"/>
          <w:szCs w:val="32"/>
        </w:rPr>
      </w:pPr>
      <w:r>
        <w:rPr>
          <w:rFonts w:ascii="??_GB2312" w:eastAsia="Times New Roman"/>
          <w:b/>
          <w:sz w:val="32"/>
          <w:szCs w:val="32"/>
        </w:rPr>
        <w:t xml:space="preserve">三、关于刚察县交通运输局</w:t>
      </w:r>
      <w:r>
        <w:rPr>
          <w:rFonts w:ascii="??_GB2312" w:eastAsia="Times New Roman"/>
          <w:b/>
          <w:sz w:val="32"/>
          <w:szCs w:val="32"/>
        </w:rPr>
        <w:t xml:space="preserve">2015</w:t>
      </w:r>
      <w:r>
        <w:rPr>
          <w:rFonts w:ascii="??_GB2312" w:eastAsia="Times New Roman"/>
          <w:b/>
          <w:sz w:val="32"/>
          <w:szCs w:val="32"/>
        </w:rPr>
        <w:t xml:space="preserve">年度一般公共预算财政拨款支出决算情况说明</w:t>
      </w:r>
    </w:p>
    <w:p>
      <w:pPr>
        <w:ind w:firstLine="640"/>
        <w:rPr>
          <w:rFonts w:ascii="??_GB2312" w:eastAsia="Times New Roman"/>
          <w:sz w:val="32"/>
          <w:szCs w:val="32"/>
        </w:rPr>
      </w:pPr>
      <w:r>
        <w:rPr>
          <w:rFonts w:ascii="??_GB2312" w:eastAsia="Times New Roman"/>
          <w:sz w:val="32"/>
          <w:szCs w:val="32"/>
        </w:rPr>
        <w:t xml:space="preserve">（一）财政拨款支出决算变化情况。刚察县交通运输局</w:t>
      </w:r>
      <w:r>
        <w:rPr>
          <w:rFonts w:ascii="??_GB2312" w:eastAsia="Times New Roman"/>
          <w:sz w:val="32"/>
          <w:szCs w:val="32"/>
        </w:rPr>
        <w:t xml:space="preserve">2015</w:t>
      </w:r>
      <w:r>
        <w:rPr>
          <w:rFonts w:ascii="??_GB2312" w:eastAsia="Times New Roman"/>
          <w:sz w:val="32"/>
          <w:szCs w:val="32"/>
        </w:rPr>
        <w:t xml:space="preserve">年度财政拨款支出</w:t>
      </w:r>
      <w:r>
        <w:rPr>
          <w:rFonts w:ascii="??_GB2312" w:eastAsia="Times New Roman"/>
          <w:sz w:val="32"/>
          <w:szCs w:val="32"/>
        </w:rPr>
        <w:t xml:space="preserve">629.69</w:t>
      </w:r>
      <w:r>
        <w:rPr>
          <w:rFonts w:ascii="??_GB2312" w:eastAsia="Times New Roman"/>
          <w:sz w:val="32"/>
          <w:szCs w:val="32"/>
        </w:rPr>
        <w:t xml:space="preserve">万元，占本年支出总计的</w:t>
      </w:r>
      <w:r>
        <w:rPr>
          <w:rFonts w:ascii="??_GB2312" w:eastAsia="Times New Roman"/>
          <w:sz w:val="32"/>
          <w:szCs w:val="32"/>
        </w:rPr>
        <w:t xml:space="preserve">100%</w:t>
      </w:r>
      <w:r>
        <w:rPr>
          <w:rFonts w:ascii="??_GB2312" w:eastAsia="Times New Roman"/>
          <w:sz w:val="32"/>
          <w:szCs w:val="32"/>
        </w:rPr>
        <w:t xml:space="preserve">。</w:t>
      </w:r>
      <w:r>
        <w:rPr>
          <w:rFonts w:ascii="??_GB2312" w:eastAsia="Times New Roman"/>
          <w:sz w:val="32"/>
          <w:szCs w:val="32"/>
        </w:rPr>
        <w:t xml:space="preserve">2015</w:t>
      </w:r>
      <w:r>
        <w:rPr>
          <w:rFonts w:ascii="??_GB2312" w:eastAsia="Times New Roman"/>
          <w:sz w:val="32"/>
          <w:szCs w:val="32"/>
        </w:rPr>
        <w:t xml:space="preserve">年决算数比</w:t>
      </w:r>
      <w:r>
        <w:rPr>
          <w:rFonts w:ascii="??_GB2312" w:eastAsia="Times New Roman"/>
          <w:sz w:val="32"/>
          <w:szCs w:val="32"/>
        </w:rPr>
        <w:t xml:space="preserve">2014</w:t>
      </w:r>
      <w:r>
        <w:rPr>
          <w:rFonts w:ascii="??_GB2312" w:eastAsia="Times New Roman"/>
          <w:sz w:val="32"/>
          <w:szCs w:val="32"/>
        </w:rPr>
        <w:t xml:space="preserve">年增加（减少）</w:t>
      </w:r>
      <w:r>
        <w:rPr>
          <w:rFonts w:ascii="??_GB2312" w:eastAsia="Times New Roman"/>
          <w:sz w:val="32"/>
          <w:szCs w:val="32"/>
        </w:rPr>
        <w:t xml:space="preserve">26.03</w:t>
      </w:r>
      <w:r>
        <w:rPr>
          <w:rFonts w:ascii="??_GB2312" w:eastAsia="Times New Roman"/>
          <w:sz w:val="32"/>
          <w:szCs w:val="32"/>
        </w:rPr>
        <w:t xml:space="preserve">万元，主要原因：一是基本支出控制；二是项目减少。</w:t>
      </w:r>
    </w:p>
    <w:p>
      <w:pPr>
        <w:ind w:firstLine="640"/>
        <w:rPr>
          <w:rFonts w:ascii="??_GB2312" w:eastAsia="Times New Roman"/>
          <w:sz w:val="32"/>
          <w:szCs w:val="32"/>
        </w:rPr>
      </w:pPr>
      <w:r>
        <w:rPr>
          <w:rFonts w:ascii="??_GB2312" w:eastAsia="Times New Roman"/>
          <w:sz w:val="32"/>
          <w:szCs w:val="32"/>
        </w:rPr>
        <w:t xml:space="preserve">（二）财政拨款支出决算构成情况。</w:t>
      </w:r>
      <w:r>
        <w:rPr>
          <w:rFonts w:ascii="??_GB2312" w:eastAsia="Times New Roman"/>
          <w:sz w:val="32"/>
          <w:szCs w:val="32"/>
        </w:rPr>
        <w:t xml:space="preserve">2015</w:t>
      </w:r>
      <w:r>
        <w:rPr>
          <w:rFonts w:ascii="??_GB2312" w:eastAsia="Times New Roman"/>
          <w:sz w:val="32"/>
          <w:szCs w:val="32"/>
        </w:rPr>
        <w:t xml:space="preserve">年交通局财政拨款用于以下方面：基本支出（类）支出</w:t>
      </w:r>
      <w:r>
        <w:rPr>
          <w:rFonts w:ascii="??_GB2312" w:eastAsia="Times New Roman"/>
          <w:sz w:val="32"/>
          <w:szCs w:val="32"/>
        </w:rPr>
        <w:t xml:space="preserve">512.58</w:t>
      </w:r>
      <w:r>
        <w:rPr>
          <w:rFonts w:ascii="??_GB2312" w:eastAsia="Times New Roman"/>
          <w:sz w:val="32"/>
          <w:szCs w:val="32"/>
        </w:rPr>
        <w:t xml:space="preserve">万元，占</w:t>
      </w:r>
      <w:r>
        <w:rPr>
          <w:rFonts w:ascii="??_GB2312" w:eastAsia="Times New Roman"/>
          <w:sz w:val="32"/>
          <w:szCs w:val="32"/>
        </w:rPr>
        <w:t xml:space="preserve">81%</w:t>
      </w:r>
      <w:r>
        <w:rPr>
          <w:rFonts w:ascii="??_GB2312" w:eastAsia="Times New Roman"/>
          <w:sz w:val="32"/>
          <w:szCs w:val="32"/>
        </w:rPr>
        <w:t xml:space="preserve">；社会保障和就业</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支出</w:t>
      </w:r>
      <w:r>
        <w:rPr>
          <w:rFonts w:ascii="??_GB2312" w:eastAsia="Times New Roman"/>
          <w:sz w:val="32"/>
          <w:szCs w:val="32"/>
        </w:rPr>
        <w:t xml:space="preserve">0.31</w:t>
      </w:r>
      <w:r>
        <w:rPr>
          <w:rFonts w:ascii="??_GB2312" w:eastAsia="Times New Roman"/>
          <w:sz w:val="32"/>
          <w:szCs w:val="32"/>
        </w:rPr>
        <w:t xml:space="preserve">万元，占</w:t>
      </w:r>
      <w:r>
        <w:rPr>
          <w:rFonts w:ascii="??_GB2312" w:eastAsia="Times New Roman"/>
          <w:sz w:val="32"/>
          <w:szCs w:val="32"/>
        </w:rPr>
        <w:t xml:space="preserve">0.5%</w:t>
      </w:r>
      <w:r>
        <w:rPr>
          <w:rFonts w:ascii="??_GB2312" w:eastAsia="Times New Roman"/>
          <w:sz w:val="32"/>
          <w:szCs w:val="32"/>
        </w:rPr>
        <w:t xml:space="preserve">；住房保障支出（类）支出</w:t>
      </w:r>
      <w:r>
        <w:rPr>
          <w:rFonts w:ascii="??_GB2312" w:eastAsia="Times New Roman"/>
          <w:sz w:val="32"/>
          <w:szCs w:val="32"/>
        </w:rPr>
        <w:t xml:space="preserve">7.59</w:t>
      </w:r>
      <w:r>
        <w:rPr>
          <w:rFonts w:ascii="??_GB2312" w:eastAsia="Times New Roman"/>
          <w:sz w:val="32"/>
          <w:szCs w:val="32"/>
        </w:rPr>
        <w:t xml:space="preserve">万元，占</w:t>
      </w:r>
      <w:r>
        <w:rPr>
          <w:rFonts w:ascii="??_GB2312" w:eastAsia="Times New Roman"/>
          <w:sz w:val="32"/>
          <w:szCs w:val="32"/>
        </w:rPr>
        <w:t xml:space="preserve">1%</w:t>
      </w:r>
      <w:r>
        <w:rPr>
          <w:rFonts w:ascii="??_GB2312" w:eastAsia="Times New Roman"/>
          <w:sz w:val="32"/>
          <w:szCs w:val="32"/>
        </w:rPr>
        <w:t xml:space="preserve">；科学技术（类）支出</w:t>
      </w:r>
      <w:r>
        <w:rPr>
          <w:rFonts w:ascii="??_GB2312" w:eastAsia="Times New Roman"/>
          <w:sz w:val="32"/>
          <w:szCs w:val="32"/>
        </w:rPr>
        <w:t xml:space="preserve">100</w:t>
      </w:r>
      <w:r>
        <w:rPr>
          <w:rFonts w:ascii="??_GB2312" w:eastAsia="Times New Roman"/>
          <w:sz w:val="32"/>
          <w:szCs w:val="32"/>
        </w:rPr>
        <w:t xml:space="preserve">万元，占</w:t>
      </w:r>
      <w:r>
        <w:rPr>
          <w:rFonts w:ascii="??_GB2312" w:eastAsia="Times New Roman"/>
          <w:sz w:val="32"/>
          <w:szCs w:val="32"/>
        </w:rPr>
        <w:t xml:space="preserve">16%</w:t>
      </w:r>
      <w:r>
        <w:rPr>
          <w:rFonts w:ascii="??_GB2312" w:eastAsia="Times New Roman"/>
          <w:sz w:val="32"/>
          <w:szCs w:val="32"/>
        </w:rPr>
        <w:t xml:space="preserve">；医疗卫生（类）支出</w:t>
      </w:r>
      <w:r>
        <w:rPr>
          <w:rFonts w:ascii="??_GB2312" w:eastAsia="Times New Roman"/>
          <w:sz w:val="32"/>
          <w:szCs w:val="32"/>
        </w:rPr>
        <w:t xml:space="preserve">9.21</w:t>
      </w:r>
      <w:r>
        <w:rPr>
          <w:rFonts w:ascii="??_GB2312" w:eastAsia="Times New Roman"/>
          <w:sz w:val="32"/>
          <w:szCs w:val="32"/>
        </w:rPr>
        <w:t xml:space="preserve">万元，占</w:t>
      </w:r>
      <w:r>
        <w:rPr>
          <w:rFonts w:ascii="??_GB2312" w:eastAsia="Times New Roman"/>
          <w:sz w:val="32"/>
          <w:szCs w:val="32"/>
        </w:rPr>
        <w:t xml:space="preserve">1.5%</w:t>
      </w:r>
      <w:r>
        <w:rPr>
          <w:rFonts w:ascii="??_GB2312" w:eastAsia="Times New Roman"/>
          <w:sz w:val="32"/>
          <w:szCs w:val="32"/>
        </w:rPr>
        <w:t xml:space="preserve">。</w:t>
      </w:r>
    </w:p>
    <w:p>
      <w:pPr>
        <w:ind w:firstLine="640"/>
        <w:rPr>
          <w:rFonts w:ascii="??_GB2312" w:eastAsia="Times New Roman"/>
          <w:sz w:val="32"/>
          <w:szCs w:val="32"/>
        </w:rPr>
      </w:pPr>
      <w:r>
        <w:rPr>
          <w:rFonts w:ascii="??_GB2312" w:eastAsia="Times New Roman"/>
          <w:sz w:val="32"/>
          <w:szCs w:val="32"/>
        </w:rPr>
        <w:t xml:space="preserve">（三）一般公共预算财政拨款基本支出决算情况说明</w:t>
      </w:r>
    </w:p>
    <w:p>
      <w:pPr>
        <w:ind w:firstLine="640"/>
        <w:rPr>
          <w:rFonts w:ascii="??_GB2312" w:eastAsia="Times New Roman"/>
          <w:sz w:val="32"/>
          <w:szCs w:val="32"/>
        </w:rPr>
      </w:pPr>
      <w:r>
        <w:rPr>
          <w:rFonts w:ascii="??_GB2312" w:eastAsia="Times New Roman"/>
          <w:sz w:val="32"/>
          <w:szCs w:val="32"/>
        </w:rPr>
        <w:t xml:space="preserve">2015</w:t>
      </w:r>
      <w:r>
        <w:rPr>
          <w:rFonts w:ascii="??_GB2312" w:eastAsia="Times New Roman"/>
          <w:sz w:val="32"/>
          <w:szCs w:val="32"/>
        </w:rPr>
        <w:t xml:space="preserve">年度财政拨款基本支出</w:t>
      </w:r>
      <w:r>
        <w:rPr>
          <w:rFonts w:ascii="??_GB2312" w:eastAsia="Times New Roman"/>
          <w:sz w:val="32"/>
          <w:szCs w:val="32"/>
        </w:rPr>
        <w:t xml:space="preserve">629.69</w:t>
      </w:r>
      <w:r>
        <w:rPr>
          <w:rFonts w:ascii="??_GB2312" w:eastAsia="Times New Roman"/>
          <w:sz w:val="32"/>
          <w:szCs w:val="32"/>
        </w:rPr>
        <w:t xml:space="preserve">万元。其中：</w:t>
      </w:r>
    </w:p>
    <w:p>
      <w:pPr>
        <w:ind w:firstLine="640"/>
        <w:rPr>
          <w:rFonts w:ascii="??_GB2312" w:eastAsia="Times New Roman"/>
          <w:sz w:val="32"/>
          <w:szCs w:val="32"/>
        </w:rPr>
      </w:pPr>
      <w:r>
        <w:rPr>
          <w:rFonts w:ascii="??_GB2312" w:eastAsia="Times New Roman"/>
          <w:sz w:val="32"/>
          <w:szCs w:val="32"/>
        </w:rPr>
        <w:t xml:space="preserve">1</w:t>
      </w:r>
      <w:r>
        <w:rPr>
          <w:rFonts w:ascii="??_GB2312" w:eastAsia="Times New Roman"/>
          <w:sz w:val="32"/>
          <w:szCs w:val="32"/>
        </w:rPr>
        <w:t xml:space="preserve">、工资福利支出</w:t>
      </w:r>
      <w:r>
        <w:rPr>
          <w:rFonts w:ascii="??_GB2312" w:eastAsia="Times New Roman"/>
          <w:sz w:val="32"/>
          <w:szCs w:val="32"/>
        </w:rPr>
        <w:t xml:space="preserve">106.09</w:t>
      </w:r>
      <w:r>
        <w:rPr>
          <w:rFonts w:ascii="??_GB2312" w:eastAsia="Times New Roman"/>
          <w:sz w:val="32"/>
          <w:szCs w:val="32"/>
        </w:rPr>
        <w:t xml:space="preserve">万元。其中：基本工资</w:t>
      </w:r>
      <w:r>
        <w:rPr>
          <w:rFonts w:ascii="??_GB2312" w:eastAsia="Times New Roman"/>
          <w:sz w:val="32"/>
          <w:szCs w:val="32"/>
        </w:rPr>
        <w:t xml:space="preserve">18.83</w:t>
      </w:r>
      <w:r>
        <w:rPr>
          <w:rFonts w:ascii="??_GB2312" w:eastAsia="Times New Roman"/>
          <w:sz w:val="32"/>
          <w:szCs w:val="32"/>
        </w:rPr>
        <w:t xml:space="preserve">万元、津贴补贴</w:t>
      </w:r>
      <w:r>
        <w:rPr>
          <w:rFonts w:ascii="??_GB2312" w:eastAsia="Times New Roman"/>
          <w:sz w:val="32"/>
          <w:szCs w:val="32"/>
        </w:rPr>
        <w:t xml:space="preserve">64.56</w:t>
      </w:r>
      <w:r>
        <w:rPr>
          <w:rFonts w:ascii="??_GB2312" w:eastAsia="Times New Roman"/>
          <w:sz w:val="32"/>
          <w:szCs w:val="32"/>
        </w:rPr>
        <w:t xml:space="preserve">万元、奖金</w:t>
      </w:r>
      <w:r>
        <w:rPr>
          <w:rFonts w:ascii="??_GB2312" w:eastAsia="Times New Roman"/>
          <w:sz w:val="32"/>
          <w:szCs w:val="32"/>
        </w:rPr>
        <w:t xml:space="preserve">21.38</w:t>
      </w:r>
      <w:r>
        <w:rPr>
          <w:rFonts w:ascii="??_GB2312" w:eastAsia="Times New Roman"/>
          <w:sz w:val="32"/>
          <w:szCs w:val="32"/>
        </w:rPr>
        <w:t xml:space="preserve">万元、社会保障缴费</w:t>
      </w:r>
      <w:r>
        <w:rPr>
          <w:rFonts w:ascii="??_GB2312" w:eastAsia="Times New Roman"/>
          <w:sz w:val="32"/>
          <w:szCs w:val="32"/>
        </w:rPr>
        <w:t xml:space="preserve">1.32</w:t>
      </w:r>
      <w:r>
        <w:rPr>
          <w:rFonts w:ascii="??_GB2312" w:eastAsia="Times New Roman"/>
          <w:sz w:val="32"/>
          <w:szCs w:val="32"/>
        </w:rPr>
        <w:t xml:space="preserve">万元。</w:t>
      </w:r>
    </w:p>
    <w:p>
      <w:pPr>
        <w:ind w:firstLine="640"/>
        <w:rPr>
          <w:rFonts w:ascii="??_GB2312" w:eastAsia="Times New Roman"/>
          <w:sz w:val="32"/>
          <w:szCs w:val="32"/>
        </w:rPr>
      </w:pPr>
      <w:r>
        <w:rPr>
          <w:rFonts w:ascii="??_GB2312" w:eastAsia="Times New Roman"/>
          <w:sz w:val="32"/>
          <w:szCs w:val="32"/>
        </w:rPr>
        <w:t xml:space="preserve">2</w:t>
      </w:r>
      <w:r>
        <w:rPr>
          <w:rFonts w:ascii="??_GB2312" w:eastAsia="Times New Roman"/>
          <w:sz w:val="32"/>
          <w:szCs w:val="32"/>
        </w:rPr>
        <w:t xml:space="preserve">、对个人和家庭的补助</w:t>
      </w:r>
      <w:r>
        <w:rPr>
          <w:rFonts w:ascii="??_GB2312" w:eastAsia="Times New Roman"/>
          <w:sz w:val="32"/>
          <w:szCs w:val="32"/>
        </w:rPr>
        <w:t xml:space="preserve">17.11</w:t>
      </w:r>
      <w:r>
        <w:rPr>
          <w:rFonts w:ascii="??_GB2312" w:eastAsia="Times New Roman"/>
          <w:sz w:val="32"/>
          <w:szCs w:val="32"/>
        </w:rPr>
        <w:t xml:space="preserve">万元。其中：医疗费</w:t>
      </w:r>
      <w:r>
        <w:rPr>
          <w:rFonts w:ascii="??_GB2312" w:eastAsia="Times New Roman"/>
          <w:sz w:val="32"/>
          <w:szCs w:val="32"/>
        </w:rPr>
        <w:t xml:space="preserve">9.52</w:t>
      </w:r>
      <w:r>
        <w:rPr>
          <w:rFonts w:ascii="??_GB2312" w:eastAsia="Times New Roman"/>
          <w:sz w:val="32"/>
          <w:szCs w:val="32"/>
        </w:rPr>
        <w:t xml:space="preserve">万元、住房公积金</w:t>
      </w:r>
      <w:r>
        <w:rPr>
          <w:rFonts w:ascii="??_GB2312" w:eastAsia="Times New Roman"/>
          <w:sz w:val="32"/>
          <w:szCs w:val="32"/>
        </w:rPr>
        <w:t xml:space="preserve">7.59</w:t>
      </w:r>
      <w:r>
        <w:rPr>
          <w:rFonts w:ascii="??_GB2312" w:eastAsia="Times New Roman"/>
          <w:sz w:val="32"/>
          <w:szCs w:val="32"/>
        </w:rPr>
        <w:t xml:space="preserve">万元。</w:t>
      </w:r>
    </w:p>
    <w:p>
      <w:pPr>
        <w:ind w:firstLine="640"/>
        <w:rPr>
          <w:rFonts w:ascii="??_GB2312" w:eastAsia="Times New Roman"/>
          <w:sz w:val="32"/>
          <w:szCs w:val="32"/>
        </w:rPr>
      </w:pPr>
      <w:r>
        <w:rPr>
          <w:rFonts w:ascii="??_GB2312" w:eastAsia="Times New Roman"/>
          <w:sz w:val="32"/>
          <w:szCs w:val="32"/>
        </w:rPr>
        <w:t xml:space="preserve">3</w:t>
      </w:r>
      <w:r>
        <w:rPr>
          <w:rFonts w:ascii="??_GB2312" w:eastAsia="Times New Roman"/>
          <w:sz w:val="32"/>
          <w:szCs w:val="32"/>
        </w:rPr>
        <w:t xml:space="preserve">、商品和服务支出</w:t>
      </w:r>
      <w:r>
        <w:rPr>
          <w:rFonts w:ascii="??_GB2312" w:eastAsia="Times New Roman"/>
          <w:sz w:val="32"/>
          <w:szCs w:val="32"/>
        </w:rPr>
        <w:t xml:space="preserve">34.43</w:t>
      </w:r>
      <w:r>
        <w:rPr>
          <w:rFonts w:ascii="??_GB2312" w:eastAsia="Times New Roman"/>
          <w:sz w:val="32"/>
          <w:szCs w:val="32"/>
        </w:rPr>
        <w:t xml:space="preserve">万元。其中：办公费</w:t>
      </w:r>
      <w:r>
        <w:rPr>
          <w:rFonts w:ascii="??_GB2312" w:eastAsia="Times New Roman"/>
          <w:sz w:val="32"/>
          <w:szCs w:val="32"/>
        </w:rPr>
        <w:t xml:space="preserve">2.22</w:t>
      </w:r>
      <w:r>
        <w:rPr>
          <w:rFonts w:ascii="??_GB2312" w:eastAsia="Times New Roman"/>
          <w:sz w:val="32"/>
          <w:szCs w:val="32"/>
        </w:rPr>
        <w:t xml:space="preserve">万元、水费</w:t>
      </w:r>
      <w:r>
        <w:rPr>
          <w:rFonts w:ascii="??_GB2312" w:eastAsia="Times New Roman"/>
          <w:sz w:val="32"/>
          <w:szCs w:val="32"/>
        </w:rPr>
        <w:t xml:space="preserve">0.36</w:t>
      </w:r>
      <w:r>
        <w:rPr>
          <w:rFonts w:ascii="??_GB2312" w:eastAsia="Times New Roman"/>
          <w:sz w:val="32"/>
          <w:szCs w:val="32"/>
        </w:rPr>
        <w:t xml:space="preserve">万元、电费</w:t>
      </w:r>
      <w:r>
        <w:rPr>
          <w:rFonts w:ascii="??_GB2312" w:eastAsia="Times New Roman"/>
          <w:sz w:val="32"/>
          <w:szCs w:val="32"/>
        </w:rPr>
        <w:t xml:space="preserve">0.73</w:t>
      </w:r>
      <w:r>
        <w:rPr>
          <w:rFonts w:ascii="??_GB2312" w:eastAsia="Times New Roman"/>
          <w:sz w:val="32"/>
          <w:szCs w:val="32"/>
        </w:rPr>
        <w:t xml:space="preserve">万元、取暖费</w:t>
      </w:r>
      <w:r>
        <w:rPr>
          <w:rFonts w:ascii="??_GB2312" w:eastAsia="Times New Roman"/>
          <w:sz w:val="32"/>
          <w:szCs w:val="32"/>
        </w:rPr>
        <w:t xml:space="preserve">2.22</w:t>
      </w:r>
      <w:r>
        <w:rPr>
          <w:rFonts w:ascii="??_GB2312" w:eastAsia="Times New Roman"/>
          <w:sz w:val="32"/>
          <w:szCs w:val="32"/>
        </w:rPr>
        <w:t xml:space="preserve">万元、差旅费</w:t>
      </w:r>
      <w:r>
        <w:rPr>
          <w:rFonts w:ascii="??_GB2312" w:eastAsia="Times New Roman"/>
          <w:sz w:val="32"/>
          <w:szCs w:val="32"/>
        </w:rPr>
        <w:t xml:space="preserve">1.32</w:t>
      </w:r>
      <w:r>
        <w:rPr>
          <w:rFonts w:ascii="??_GB2312" w:eastAsia="Times New Roman"/>
          <w:sz w:val="32"/>
          <w:szCs w:val="32"/>
        </w:rPr>
        <w:t xml:space="preserve">万元、公务接待费</w:t>
      </w:r>
      <w:r>
        <w:rPr>
          <w:rFonts w:ascii="??_GB2312" w:eastAsia="Times New Roman"/>
          <w:sz w:val="32"/>
          <w:szCs w:val="32"/>
        </w:rPr>
        <w:t xml:space="preserve">0.17</w:t>
      </w:r>
      <w:r>
        <w:rPr>
          <w:rFonts w:ascii="??_GB2312" w:eastAsia="Times New Roman"/>
          <w:sz w:val="32"/>
          <w:szCs w:val="32"/>
        </w:rPr>
        <w:t xml:space="preserve">万元、公务用车运行维护费</w:t>
      </w:r>
      <w:r>
        <w:rPr>
          <w:rFonts w:ascii="??_GB2312" w:eastAsia="Times New Roman"/>
          <w:sz w:val="32"/>
          <w:szCs w:val="32"/>
        </w:rPr>
        <w:t xml:space="preserve">0.81</w:t>
      </w:r>
      <w:r>
        <w:rPr>
          <w:rFonts w:ascii="??_GB2312" w:eastAsia="Times New Roman"/>
          <w:sz w:val="32"/>
          <w:szCs w:val="32"/>
        </w:rPr>
        <w:t xml:space="preserve">万元、其他交通费用</w:t>
      </w:r>
      <w:r>
        <w:rPr>
          <w:rFonts w:ascii="??_GB2312" w:eastAsia="Times New Roman"/>
          <w:sz w:val="32"/>
          <w:szCs w:val="32"/>
        </w:rPr>
        <w:t xml:space="preserve">19.81</w:t>
      </w:r>
      <w:r>
        <w:rPr>
          <w:rFonts w:ascii="??_GB2312" w:eastAsia="Times New Roman"/>
          <w:sz w:val="32"/>
          <w:szCs w:val="32"/>
        </w:rPr>
        <w:t xml:space="preserve">万元、其他商品和服务支出</w:t>
      </w:r>
      <w:r>
        <w:rPr>
          <w:rFonts w:ascii="??_GB2312" w:eastAsia="Times New Roman"/>
          <w:sz w:val="32"/>
          <w:szCs w:val="32"/>
        </w:rPr>
        <w:t xml:space="preserve">5.49</w:t>
      </w:r>
      <w:r>
        <w:rPr>
          <w:rFonts w:ascii="??_GB2312" w:eastAsia="Times New Roman"/>
          <w:sz w:val="32"/>
          <w:szCs w:val="32"/>
        </w:rPr>
        <w:t xml:space="preserve">万元。</w:t>
      </w:r>
    </w:p>
    <w:p>
      <w:pPr>
        <w:ind w:firstLine="640"/>
        <w:rPr>
          <w:rFonts w:ascii="??_GB2312" w:eastAsia="Times New Roman"/>
          <w:b/>
          <w:sz w:val="32"/>
          <w:szCs w:val="32"/>
        </w:rPr>
      </w:pPr>
      <w:r>
        <w:rPr>
          <w:rFonts w:ascii="??_GB2312" w:eastAsia="Times New Roman"/>
          <w:b/>
          <w:sz w:val="32"/>
          <w:szCs w:val="32"/>
        </w:rPr>
        <w:t xml:space="preserve">四、一般公共预算财政拨款“三公”经费支出情况说明</w:t>
      </w:r>
    </w:p>
    <w:p>
      <w:pPr>
        <w:ind w:firstLine="640"/>
        <w:rPr>
          <w:rFonts w:ascii="??_GB2312" w:eastAsia="Times New Roman"/>
          <w:sz w:val="32"/>
          <w:szCs w:val="32"/>
        </w:rPr>
      </w:pPr>
      <w:r>
        <w:rPr>
          <w:rFonts w:ascii="??_GB2312" w:eastAsia="Times New Roman"/>
          <w:sz w:val="32"/>
          <w:szCs w:val="32"/>
        </w:rPr>
        <w:t xml:space="preserve">（一）“三公”经费财政拨款支出预算执行情况说明</w:t>
      </w:r>
    </w:p>
    <w:p>
      <w:pPr>
        <w:ind w:firstLine="640"/>
        <w:rPr>
          <w:rFonts w:ascii="??_GB2312" w:eastAsia="Times New Roman"/>
          <w:sz w:val="32"/>
          <w:szCs w:val="32"/>
        </w:rPr>
      </w:pPr>
      <w:r>
        <w:rPr>
          <w:rFonts w:ascii="??_GB2312" w:eastAsia="Times New Roman"/>
          <w:sz w:val="32"/>
          <w:szCs w:val="32"/>
        </w:rPr>
        <w:t xml:space="preserve">2015</w:t>
      </w:r>
      <w:r>
        <w:rPr>
          <w:rFonts w:ascii="??_GB2312" w:eastAsia="Times New Roman"/>
          <w:sz w:val="32"/>
          <w:szCs w:val="32"/>
        </w:rPr>
        <w:t xml:space="preserve">年度“三公”经费财政拨款支出预算为</w:t>
      </w:r>
      <w:r>
        <w:rPr>
          <w:rFonts w:ascii="??_GB2312" w:eastAsia="Times New Roman"/>
          <w:sz w:val="32"/>
          <w:szCs w:val="32"/>
        </w:rPr>
        <w:t xml:space="preserve">0.98</w:t>
      </w:r>
      <w:r>
        <w:rPr>
          <w:rFonts w:ascii="??_GB2312" w:eastAsia="Times New Roman"/>
          <w:sz w:val="32"/>
          <w:szCs w:val="32"/>
        </w:rPr>
        <w:t xml:space="preserve">万元，其中：公务用车购置及运行费预算</w:t>
      </w:r>
      <w:r>
        <w:rPr>
          <w:rFonts w:ascii="??_GB2312" w:eastAsia="Times New Roman"/>
          <w:sz w:val="32"/>
          <w:szCs w:val="32"/>
        </w:rPr>
        <w:t xml:space="preserve">0.81</w:t>
      </w:r>
      <w:r>
        <w:rPr>
          <w:rFonts w:ascii="??_GB2312" w:eastAsia="Times New Roman"/>
          <w:sz w:val="32"/>
          <w:szCs w:val="32"/>
        </w:rPr>
        <w:t xml:space="preserve">万元，公务接待费预算</w:t>
      </w:r>
      <w:r>
        <w:rPr>
          <w:rFonts w:ascii="??_GB2312" w:eastAsia="Times New Roman"/>
          <w:sz w:val="32"/>
          <w:szCs w:val="32"/>
        </w:rPr>
        <w:t xml:space="preserve">0.17</w:t>
      </w:r>
      <w:r>
        <w:rPr>
          <w:rFonts w:ascii="??_GB2312" w:eastAsia="Times New Roman"/>
          <w:sz w:val="32"/>
          <w:szCs w:val="32"/>
        </w:rPr>
        <w:t xml:space="preserve">万元。支出决算为</w:t>
      </w:r>
      <w:r>
        <w:rPr>
          <w:rFonts w:ascii="??_GB2312" w:eastAsia="Times New Roman"/>
          <w:sz w:val="32"/>
          <w:szCs w:val="32"/>
        </w:rPr>
        <w:t xml:space="preserve">0.98</w:t>
      </w:r>
      <w:r>
        <w:rPr>
          <w:rFonts w:ascii="??_GB2312" w:eastAsia="Times New Roman"/>
          <w:sz w:val="32"/>
          <w:szCs w:val="32"/>
        </w:rPr>
        <w:t xml:space="preserve">万元，完成预算的</w:t>
      </w:r>
      <w:r>
        <w:rPr>
          <w:rFonts w:ascii="??_GB2312" w:eastAsia="Times New Roman"/>
          <w:sz w:val="32"/>
          <w:szCs w:val="32"/>
        </w:rPr>
        <w:t xml:space="preserve">100%</w:t>
      </w:r>
      <w:r>
        <w:rPr>
          <w:rFonts w:ascii="??_GB2312" w:eastAsia="Times New Roman"/>
          <w:sz w:val="32"/>
          <w:szCs w:val="32"/>
        </w:rPr>
        <w:t xml:space="preserve">，其中：公务用车运行费支出决算为</w:t>
      </w:r>
      <w:r>
        <w:rPr>
          <w:rFonts w:ascii="??_GB2312" w:eastAsia="Times New Roman"/>
          <w:sz w:val="32"/>
          <w:szCs w:val="32"/>
        </w:rPr>
        <w:t xml:space="preserve">0.81</w:t>
      </w:r>
      <w:r>
        <w:rPr>
          <w:rFonts w:ascii="??_GB2312" w:eastAsia="Times New Roman"/>
          <w:sz w:val="32"/>
          <w:szCs w:val="32"/>
        </w:rPr>
        <w:t xml:space="preserve">万元，完成预算的</w:t>
      </w:r>
      <w:r>
        <w:rPr>
          <w:rFonts w:ascii="??_GB2312" w:eastAsia="Times New Roman"/>
          <w:sz w:val="32"/>
          <w:szCs w:val="32"/>
        </w:rPr>
        <w:t xml:space="preserve">100%</w:t>
      </w:r>
      <w:r>
        <w:rPr>
          <w:rFonts w:ascii="??_GB2312" w:eastAsia="Times New Roman"/>
          <w:sz w:val="32"/>
          <w:szCs w:val="32"/>
        </w:rPr>
        <w:t xml:space="preserve">；公务接待费支出决算为</w:t>
      </w:r>
      <w:r>
        <w:rPr>
          <w:rFonts w:ascii="??_GB2312" w:eastAsia="Times New Roman"/>
          <w:sz w:val="32"/>
          <w:szCs w:val="32"/>
        </w:rPr>
        <w:t xml:space="preserve">0.17</w:t>
      </w:r>
      <w:r>
        <w:rPr>
          <w:rFonts w:ascii="??_GB2312" w:eastAsia="Times New Roman"/>
          <w:sz w:val="32"/>
          <w:szCs w:val="32"/>
        </w:rPr>
        <w:t xml:space="preserve">万元，完成预算</w:t>
      </w:r>
      <w:r>
        <w:rPr>
          <w:rFonts w:ascii="??_GB2312" w:eastAsia="Times New Roman"/>
          <w:sz w:val="32"/>
          <w:szCs w:val="32"/>
        </w:rPr>
        <w:t xml:space="preserve">100%</w:t>
      </w:r>
      <w:r>
        <w:rPr>
          <w:rFonts w:ascii="??_GB2312" w:eastAsia="Times New Roman"/>
          <w:sz w:val="32"/>
          <w:szCs w:val="32"/>
        </w:rPr>
        <w:t xml:space="preserve">。</w:t>
      </w:r>
    </w:p>
    <w:p>
      <w:pPr>
        <w:ind w:firstLine="640"/>
        <w:rPr>
          <w:rFonts w:ascii="??_GB2312" w:eastAsia="Times New Roman"/>
          <w:sz w:val="32"/>
          <w:szCs w:val="32"/>
        </w:rPr>
      </w:pPr>
      <w:r>
        <w:rPr>
          <w:rFonts w:ascii="??_GB2312" w:eastAsia="Times New Roman"/>
          <w:sz w:val="32"/>
          <w:szCs w:val="32"/>
        </w:rPr>
        <w:t xml:space="preserve">（二）“三公”经费财政拨款支出决算情况说明</w:t>
      </w:r>
    </w:p>
    <w:p>
      <w:pPr>
        <w:ind w:firstLine="640"/>
        <w:rPr>
          <w:rFonts w:ascii="??_GB2312" w:eastAsia="Times New Roman"/>
          <w:sz w:val="32"/>
          <w:szCs w:val="32"/>
        </w:rPr>
      </w:pPr>
      <w:r>
        <w:rPr>
          <w:rFonts w:ascii="??_GB2312" w:eastAsia="Times New Roman"/>
          <w:sz w:val="32"/>
          <w:szCs w:val="32"/>
        </w:rPr>
        <w:t xml:space="preserve">2015</w:t>
      </w:r>
      <w:r>
        <w:rPr>
          <w:rFonts w:ascii="??_GB2312" w:eastAsia="Times New Roman"/>
          <w:sz w:val="32"/>
          <w:szCs w:val="32"/>
        </w:rPr>
        <w:t xml:space="preserve">年度“三公”经费财政拨款支出决算中，公务用车购置及运行费支出决算</w:t>
      </w:r>
      <w:r>
        <w:rPr>
          <w:rFonts w:ascii="??_GB2312" w:eastAsia="Times New Roman"/>
          <w:sz w:val="32"/>
          <w:szCs w:val="32"/>
        </w:rPr>
        <w:t xml:space="preserve">0.81</w:t>
      </w:r>
      <w:r>
        <w:rPr>
          <w:rFonts w:ascii="??_GB2312" w:eastAsia="Times New Roman"/>
          <w:sz w:val="32"/>
          <w:szCs w:val="32"/>
        </w:rPr>
        <w:t xml:space="preserve">万元，占</w:t>
      </w:r>
      <w:r>
        <w:rPr>
          <w:rFonts w:ascii="??_GB2312" w:eastAsia="Times New Roman"/>
          <w:sz w:val="32"/>
          <w:szCs w:val="32"/>
        </w:rPr>
        <w:t xml:space="preserve">0.1%</w:t>
      </w:r>
      <w:r>
        <w:rPr>
          <w:rFonts w:ascii="??_GB2312" w:eastAsia="Times New Roman"/>
          <w:sz w:val="32"/>
          <w:szCs w:val="32"/>
        </w:rPr>
        <w:t xml:space="preserve">；公务接待费支出决算</w:t>
      </w:r>
      <w:r>
        <w:rPr>
          <w:rFonts w:ascii="??_GB2312" w:eastAsia="Times New Roman"/>
          <w:sz w:val="32"/>
          <w:szCs w:val="32"/>
        </w:rPr>
        <w:t xml:space="preserve">0.17</w:t>
      </w:r>
      <w:r>
        <w:rPr>
          <w:rFonts w:ascii="??_GB2312" w:eastAsia="Times New Roman"/>
          <w:sz w:val="32"/>
          <w:szCs w:val="32"/>
        </w:rPr>
        <w:t xml:space="preserve">万元，占</w:t>
      </w:r>
      <w:r>
        <w:rPr>
          <w:rFonts w:ascii="??_GB2312" w:eastAsia="Times New Roman"/>
          <w:sz w:val="32"/>
          <w:szCs w:val="32"/>
        </w:rPr>
        <w:t xml:space="preserve">0.03%</w:t>
      </w:r>
      <w:r>
        <w:rPr>
          <w:rFonts w:ascii="??_GB2312" w:eastAsia="Times New Roman"/>
          <w:sz w:val="32"/>
          <w:szCs w:val="32"/>
        </w:rPr>
        <w:t xml:space="preserve">。具体情况如下：</w:t>
      </w:r>
    </w:p>
    <w:p>
      <w:pPr>
        <w:ind w:firstLine="640"/>
        <w:rPr>
          <w:rFonts w:ascii="??_GB2312" w:eastAsia="Times New Roman"/>
          <w:sz w:val="32"/>
          <w:szCs w:val="32"/>
        </w:rPr>
      </w:pPr>
      <w:r>
        <w:rPr>
          <w:rFonts w:ascii="??_GB2312" w:eastAsia="Times New Roman"/>
          <w:sz w:val="32"/>
          <w:szCs w:val="32"/>
        </w:rPr>
        <w:t xml:space="preserve">1</w:t>
      </w:r>
      <w:r>
        <w:rPr>
          <w:rFonts w:ascii="??_GB2312" w:eastAsia="Times New Roman"/>
          <w:sz w:val="32"/>
          <w:szCs w:val="32"/>
        </w:rPr>
        <w:t xml:space="preserve">、公务用车购置及运行费支出</w:t>
      </w:r>
      <w:r>
        <w:rPr>
          <w:rFonts w:ascii="??_GB2312" w:eastAsia="Times New Roman"/>
          <w:sz w:val="32"/>
          <w:szCs w:val="32"/>
        </w:rPr>
        <w:t xml:space="preserve">0.81</w:t>
      </w:r>
      <w:r>
        <w:rPr>
          <w:rFonts w:ascii="??_GB2312" w:eastAsia="Times New Roman"/>
          <w:sz w:val="32"/>
          <w:szCs w:val="32"/>
        </w:rPr>
        <w:t xml:space="preserve">万元。其中：公务用车运行费支出</w:t>
      </w:r>
      <w:r>
        <w:rPr>
          <w:rFonts w:ascii="??_GB2312" w:eastAsia="Times New Roman"/>
          <w:sz w:val="32"/>
          <w:szCs w:val="32"/>
        </w:rPr>
        <w:t xml:space="preserve">0.81</w:t>
      </w:r>
      <w:r>
        <w:rPr>
          <w:rFonts w:ascii="??_GB2312" w:eastAsia="Times New Roman"/>
          <w:sz w:val="32"/>
          <w:szCs w:val="32"/>
        </w:rPr>
        <w:t xml:space="preserve">万元，公务用车保有量为</w:t>
      </w:r>
      <w:r>
        <w:rPr>
          <w:rFonts w:ascii="??_GB2312" w:eastAsia="Times New Roman"/>
          <w:sz w:val="32"/>
          <w:szCs w:val="32"/>
        </w:rPr>
        <w:t xml:space="preserve">6</w:t>
      </w:r>
      <w:r>
        <w:rPr>
          <w:rFonts w:ascii="??_GB2312" w:eastAsia="Times New Roman"/>
          <w:sz w:val="32"/>
          <w:szCs w:val="32"/>
        </w:rPr>
        <w:t xml:space="preserve">辆。</w:t>
      </w:r>
    </w:p>
    <w:p>
      <w:pPr>
        <w:ind w:firstLine="640"/>
        <w:rPr>
          <w:rFonts w:ascii="??_GB2312" w:eastAsia="Times New Roman"/>
          <w:sz w:val="32"/>
          <w:szCs w:val="32"/>
        </w:rPr>
      </w:pPr>
      <w:r>
        <w:rPr>
          <w:rFonts w:ascii="??_GB2312" w:eastAsia="Times New Roman"/>
          <w:sz w:val="32"/>
          <w:szCs w:val="32"/>
        </w:rPr>
        <w:t xml:space="preserve">2</w:t>
      </w:r>
      <w:r>
        <w:rPr>
          <w:rFonts w:ascii="??_GB2312" w:eastAsia="Times New Roman"/>
          <w:sz w:val="32"/>
          <w:szCs w:val="32"/>
        </w:rPr>
        <w:t xml:space="preserve">、公务接待费支出万元。其中：国内公务接待支出</w:t>
      </w:r>
      <w:r>
        <w:rPr>
          <w:rFonts w:ascii="??_GB2312" w:eastAsia="Times New Roman"/>
          <w:sz w:val="32"/>
          <w:szCs w:val="32"/>
        </w:rPr>
        <w:t xml:space="preserve">0.17</w:t>
      </w:r>
      <w:r>
        <w:rPr>
          <w:rFonts w:ascii="??_GB2312" w:eastAsia="Times New Roman"/>
          <w:sz w:val="32"/>
          <w:szCs w:val="32"/>
        </w:rPr>
        <w:t xml:space="preserve">万元，接待</w:t>
      </w:r>
      <w:r>
        <w:rPr>
          <w:rFonts w:ascii="??_GB2312" w:eastAsia="Times New Roman"/>
          <w:sz w:val="32"/>
          <w:szCs w:val="32"/>
        </w:rPr>
        <w:t xml:space="preserve">2</w:t>
      </w:r>
      <w:r>
        <w:rPr>
          <w:rFonts w:ascii="??_GB2312" w:eastAsia="Times New Roman"/>
          <w:sz w:val="32"/>
          <w:szCs w:val="32"/>
        </w:rPr>
        <w:t xml:space="preserve">批次，</w:t>
      </w:r>
      <w:r>
        <w:rPr>
          <w:rFonts w:ascii="??_GB2312" w:eastAsia="Times New Roman"/>
          <w:sz w:val="32"/>
          <w:szCs w:val="32"/>
        </w:rPr>
        <w:t xml:space="preserve">2</w:t>
      </w:r>
      <w:r>
        <w:rPr>
          <w:rFonts w:ascii="??_GB2312" w:eastAsia="Times New Roman"/>
          <w:sz w:val="32"/>
          <w:szCs w:val="32"/>
        </w:rPr>
        <w:t xml:space="preserve">人次。</w:t>
      </w:r>
    </w:p>
    <w:p>
      <w:pPr>
        <w:ind w:firstLine="640"/>
        <w:rPr>
          <w:rFonts w:ascii="??_GB2312" w:eastAsia="Times New Roman"/>
          <w:sz w:val="32"/>
          <w:szCs w:val="32"/>
        </w:rPr>
      </w:pPr>
      <w:r>
        <w:rPr>
          <w:rFonts w:ascii="??_GB2312" w:eastAsia="Times New Roman"/>
          <w:sz w:val="32"/>
          <w:szCs w:val="32"/>
        </w:rPr>
        <w:t xml:space="preserve">（三）“三公”经费与上年执行情况差异说明</w:t>
      </w:r>
    </w:p>
    <w:p>
      <w:pPr>
        <w:ind w:firstLine="640"/>
        <w:rPr>
          <w:rFonts w:ascii="??_GB2312" w:eastAsia="Times New Roman"/>
          <w:sz w:val="32"/>
          <w:szCs w:val="32"/>
        </w:rPr>
      </w:pPr>
      <w:r>
        <w:rPr>
          <w:rFonts w:ascii="??_GB2312" w:eastAsia="Times New Roman"/>
          <w:sz w:val="32"/>
          <w:szCs w:val="32"/>
        </w:rPr>
        <w:t xml:space="preserve">2015</w:t>
      </w:r>
      <w:r>
        <w:rPr>
          <w:rFonts w:ascii="??_GB2312" w:eastAsia="Times New Roman"/>
          <w:sz w:val="32"/>
          <w:szCs w:val="32"/>
        </w:rPr>
        <w:t xml:space="preserve">年度“三公”经费支出决算数比上年决算数减少</w:t>
      </w:r>
      <w:r>
        <w:rPr>
          <w:rFonts w:ascii="??_GB2312" w:eastAsia="Times New Roman"/>
          <w:sz w:val="32"/>
          <w:szCs w:val="32"/>
        </w:rPr>
        <w:t xml:space="preserve">0.3</w:t>
      </w:r>
      <w:r>
        <w:rPr>
          <w:rFonts w:ascii="??_GB2312" w:eastAsia="Times New Roman"/>
          <w:sz w:val="32"/>
          <w:szCs w:val="32"/>
        </w:rPr>
        <w:t xml:space="preserve">万元，其中：公务用车购置及运行维护费支出决算数比上年数减少</w:t>
      </w:r>
      <w:r>
        <w:rPr>
          <w:rFonts w:ascii="??_GB2312" w:eastAsia="Times New Roman"/>
          <w:sz w:val="32"/>
          <w:szCs w:val="32"/>
        </w:rPr>
        <w:t xml:space="preserve">0.19</w:t>
      </w:r>
      <w:r>
        <w:rPr>
          <w:rFonts w:ascii="??_GB2312" w:eastAsia="Times New Roman"/>
          <w:sz w:val="32"/>
          <w:szCs w:val="32"/>
        </w:rPr>
        <w:t xml:space="preserve">万元，公务接待费支出决算数比上年数减少</w:t>
      </w:r>
      <w:r>
        <w:rPr>
          <w:rFonts w:ascii="??_GB2312" w:eastAsia="Times New Roman"/>
          <w:sz w:val="32"/>
          <w:szCs w:val="32"/>
        </w:rPr>
        <w:t xml:space="preserve">0.11</w:t>
      </w:r>
      <w:r>
        <w:rPr>
          <w:rFonts w:ascii="??_GB2312" w:eastAsia="Times New Roman"/>
          <w:sz w:val="32"/>
          <w:szCs w:val="32"/>
        </w:rPr>
        <w:t xml:space="preserve">万元，主要原因是：节约公务用车维护费和减少接待费。</w:t>
      </w:r>
    </w:p>
    <w:p>
      <w:pPr>
        <w:ind w:firstLine="31680" w:firstLineChars="200"/>
        <w:rPr>
          <w:rFonts w:ascii="??_GB2312" w:eastAsia="Times New Roman"/>
          <w:b/>
          <w:sz w:val="32"/>
          <w:szCs w:val="32"/>
        </w:rPr>
      </w:pPr>
      <w:r>
        <w:rPr>
          <w:rFonts w:ascii="??_GB2312" w:eastAsia="Times New Roman"/>
          <w:sz w:val="32"/>
          <w:szCs w:val="32"/>
        </w:rPr>
        <w:t xml:space="preserve">（四）结转下年</w:t>
      </w:r>
      <w:r>
        <w:rPr>
          <w:rFonts w:ascii="??_GB2312" w:eastAsia="Times New Roman"/>
          <w:sz w:val="32"/>
          <w:szCs w:val="32"/>
        </w:rPr>
        <w:t xml:space="preserve">211.78</w:t>
      </w:r>
      <w:r>
        <w:rPr>
          <w:rFonts w:ascii="??_GB2312" w:eastAsia="Times New Roman"/>
          <w:sz w:val="32"/>
          <w:szCs w:val="32"/>
        </w:rPr>
        <w:t xml:space="preserve">万元，主要结余资金是</w:t>
      </w:r>
      <w:r>
        <w:rPr>
          <w:rFonts w:ascii="??_GB2312" w:eastAsia="Times New Roman"/>
          <w:sz w:val="32"/>
          <w:szCs w:val="32"/>
        </w:rPr>
        <w:t xml:space="preserve">2015</w:t>
      </w:r>
      <w:r>
        <w:rPr>
          <w:rFonts w:ascii="??_GB2312" w:eastAsia="Times New Roman"/>
          <w:sz w:val="32"/>
          <w:szCs w:val="32"/>
        </w:rPr>
        <w:t xml:space="preserve">年农村公路养护资金</w:t>
      </w:r>
      <w:r>
        <w:rPr>
          <w:rFonts w:ascii="??_GB2312" w:eastAsia="Times New Roman"/>
          <w:sz w:val="32"/>
          <w:szCs w:val="32"/>
        </w:rPr>
        <w:t xml:space="preserve">91.6</w:t>
      </w:r>
      <w:r>
        <w:rPr>
          <w:rFonts w:ascii="??_GB2312" w:eastAsia="Times New Roman"/>
          <w:sz w:val="32"/>
          <w:szCs w:val="32"/>
        </w:rPr>
        <w:t xml:space="preserve">万元、</w:t>
      </w:r>
      <w:r>
        <w:rPr>
          <w:rFonts w:ascii="??_GB2312" w:eastAsia="Times New Roman"/>
          <w:sz w:val="32"/>
          <w:szCs w:val="32"/>
        </w:rPr>
        <w:t xml:space="preserve">2015</w:t>
      </w:r>
      <w:r>
        <w:rPr>
          <w:rFonts w:ascii="??_GB2312" w:eastAsia="Times New Roman"/>
          <w:sz w:val="32"/>
          <w:szCs w:val="32"/>
        </w:rPr>
        <w:t xml:space="preserve">年农村公路观摩会</w:t>
      </w:r>
      <w:r>
        <w:rPr>
          <w:rFonts w:ascii="??_GB2312" w:eastAsia="Times New Roman"/>
          <w:sz w:val="32"/>
          <w:szCs w:val="32"/>
        </w:rPr>
        <w:t xml:space="preserve">56.60</w:t>
      </w:r>
      <w:r>
        <w:rPr>
          <w:rFonts w:ascii="??_GB2312" w:eastAsia="Times New Roman"/>
          <w:sz w:val="32"/>
          <w:szCs w:val="32"/>
        </w:rPr>
        <w:t xml:space="preserve">、</w:t>
      </w:r>
      <w:r>
        <w:rPr>
          <w:rFonts w:ascii="??_GB2312" w:eastAsia="Times New Roman"/>
          <w:sz w:val="32"/>
          <w:szCs w:val="32"/>
        </w:rPr>
        <w:t xml:space="preserve">2014</w:t>
      </w:r>
      <w:r>
        <w:rPr>
          <w:rFonts w:ascii="??_GB2312" w:eastAsia="Times New Roman"/>
          <w:sz w:val="32"/>
          <w:szCs w:val="32"/>
        </w:rPr>
        <w:t xml:space="preserve">年建投资金质保金</w:t>
      </w:r>
      <w:r>
        <w:rPr>
          <w:rFonts w:ascii="??_GB2312" w:eastAsia="Times New Roman"/>
          <w:sz w:val="32"/>
          <w:szCs w:val="32"/>
        </w:rPr>
        <w:t xml:space="preserve">4.5</w:t>
      </w:r>
      <w:r>
        <w:rPr>
          <w:rFonts w:ascii="??_GB2312" w:eastAsia="Times New Roman"/>
          <w:sz w:val="32"/>
          <w:szCs w:val="32"/>
        </w:rPr>
        <w:t xml:space="preserve">万元</w:t>
      </w:r>
      <w:r>
        <w:rPr>
          <w:rFonts w:ascii="??_GB2312" w:eastAsia="Times New Roman"/>
          <w:sz w:val="32"/>
          <w:szCs w:val="32"/>
        </w:rPr>
        <w:t xml:space="preserve">2015</w:t>
      </w:r>
      <w:r>
        <w:rPr>
          <w:rFonts w:ascii="??_GB2312" w:eastAsia="Times New Roman"/>
          <w:sz w:val="32"/>
          <w:szCs w:val="32"/>
        </w:rPr>
        <w:t xml:space="preserve">年监理费</w:t>
      </w:r>
      <w:r>
        <w:rPr>
          <w:rFonts w:ascii="??_GB2312" w:eastAsia="Times New Roman"/>
          <w:sz w:val="32"/>
          <w:szCs w:val="32"/>
        </w:rPr>
        <w:t xml:space="preserve">52.5</w:t>
      </w:r>
      <w:r>
        <w:rPr>
          <w:rFonts w:ascii="??_GB2312" w:eastAsia="Times New Roman"/>
          <w:sz w:val="32"/>
          <w:szCs w:val="32"/>
        </w:rPr>
        <w:t xml:space="preserve">万元、热水、</w:t>
      </w:r>
      <w:r>
        <w:rPr>
          <w:rFonts w:ascii="??_GB2312" w:eastAsia="Times New Roman"/>
          <w:sz w:val="32"/>
          <w:szCs w:val="32"/>
        </w:rPr>
        <w:t xml:space="preserve">2015</w:t>
      </w:r>
      <w:r>
        <w:rPr>
          <w:rFonts w:ascii="??_GB2312" w:eastAsia="Times New Roman"/>
          <w:sz w:val="32"/>
          <w:szCs w:val="32"/>
        </w:rPr>
        <w:t xml:space="preserve">年运管所停车场</w:t>
      </w:r>
      <w:r>
        <w:rPr>
          <w:rFonts w:ascii="??_GB2312" w:eastAsia="Times New Roman"/>
          <w:sz w:val="32"/>
          <w:szCs w:val="32"/>
        </w:rPr>
        <w:t xml:space="preserve">6.5</w:t>
      </w:r>
      <w:r>
        <w:rPr>
          <w:rFonts w:ascii="??_GB2312" w:eastAsia="Times New Roman"/>
          <w:sz w:val="32"/>
          <w:szCs w:val="32"/>
        </w:rPr>
        <w:t xml:space="preserve">江仓站点款</w:t>
      </w:r>
      <w:r>
        <w:rPr>
          <w:rFonts w:ascii="??_GB2312" w:eastAsia="Times New Roman"/>
          <w:sz w:val="32"/>
          <w:szCs w:val="32"/>
        </w:rPr>
        <w:t xml:space="preserve">0.1</w:t>
      </w:r>
      <w:r>
        <w:rPr>
          <w:rFonts w:ascii="??_GB2312" w:eastAsia="Times New Roman"/>
          <w:sz w:val="32"/>
          <w:szCs w:val="32"/>
        </w:rPr>
        <w:t xml:space="preserve">万元。</w:t>
      </w:r>
    </w:p>
    <w:p>
      <w:pPr>
        <w:jc w:val="center"/>
        <w:rPr>
          <w:rFonts w:ascii="??_GB2312" w:eastAsia="Times New Roman"/>
          <w:b/>
          <w:sz w:val="32"/>
          <w:szCs w:val="32"/>
        </w:rPr>
      </w:pPr>
      <w:r>
        <w:rPr>
          <w:rFonts w:ascii="??_GB2312" w:eastAsia="Times New Roman"/>
          <w:b/>
          <w:sz w:val="32"/>
          <w:szCs w:val="32"/>
        </w:rPr>
        <w:t xml:space="preserve">第四部分</w:t>
      </w:r>
      <w:r>
        <w:rPr>
          <w:rFonts w:ascii="??_GB2312" w:eastAsia="Times New Roman"/>
          <w:b/>
          <w:sz w:val="32"/>
          <w:szCs w:val="32"/>
        </w:rPr>
        <w:t xml:space="preserve">  </w:t>
      </w:r>
      <w:r>
        <w:rPr>
          <w:rFonts w:ascii="??_GB2312" w:eastAsia="Times New Roman"/>
          <w:b/>
          <w:sz w:val="32"/>
          <w:szCs w:val="32"/>
        </w:rPr>
        <w:t xml:space="preserve">名词解释</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一</w:t>
      </w:r>
      <w:r>
        <w:rPr>
          <w:rFonts w:ascii="??_GB2312" w:eastAsia="Times New Roman"/>
          <w:sz w:val="32"/>
          <w:szCs w:val="32"/>
        </w:rPr>
        <w:t xml:space="preserve">)</w:t>
      </w:r>
      <w:r>
        <w:rPr>
          <w:rFonts w:ascii="??_GB2312" w:eastAsia="Times New Roman"/>
          <w:sz w:val="32"/>
          <w:szCs w:val="32"/>
        </w:rPr>
        <w:t xml:space="preserve">财政拨款收入</w:t>
      </w:r>
      <w:r>
        <w:rPr>
          <w:rFonts w:ascii="??_GB2312" w:eastAsia="Times New Roman"/>
          <w:sz w:val="32"/>
          <w:szCs w:val="32"/>
        </w:rPr>
        <w:t xml:space="preserve">:</w:t>
      </w:r>
      <w:r>
        <w:rPr>
          <w:rFonts w:ascii="??_GB2312" w:eastAsia="Times New Roman"/>
          <w:sz w:val="32"/>
          <w:szCs w:val="32"/>
        </w:rPr>
        <w:t xml:space="preserve">指财政当年拨付的资金。</w:t>
      </w:r>
    </w:p>
    <w:p>
      <w:pPr>
        <w:ind w:firstLine="31680" w:firstLineChars="200"/>
        <w:rPr>
          <w:rFonts w:ascii="??_GB2312" w:eastAsia="Times New Roman"/>
          <w:b/>
          <w:sz w:val="32"/>
          <w:szCs w:val="32"/>
        </w:rPr>
      </w:pPr>
      <w:r>
        <w:rPr>
          <w:rFonts w:ascii="??_GB2312" w:eastAsia="Times New Roman"/>
          <w:sz w:val="32"/>
          <w:szCs w:val="32"/>
        </w:rPr>
        <w:t xml:space="preserve">(</w:t>
      </w:r>
      <w:r>
        <w:rPr>
          <w:rFonts w:ascii="??_GB2312" w:eastAsia="Times New Roman"/>
          <w:sz w:val="32"/>
          <w:szCs w:val="32"/>
        </w:rPr>
        <w:t xml:space="preserve">二</w:t>
      </w:r>
      <w:r>
        <w:rPr>
          <w:rFonts w:ascii="??_GB2312" w:eastAsia="Times New Roman"/>
          <w:sz w:val="32"/>
          <w:szCs w:val="32"/>
        </w:rPr>
        <w:t xml:space="preserve">)</w:t>
      </w:r>
      <w:r>
        <w:rPr>
          <w:rFonts w:ascii="??_GB2312" w:eastAsia="Times New Roman"/>
          <w:sz w:val="32"/>
          <w:szCs w:val="32"/>
        </w:rPr>
        <w:t xml:space="preserve">上级补助收入：指直属上级部门拨付资金。</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三</w:t>
      </w:r>
      <w:r>
        <w:rPr>
          <w:rFonts w:ascii="??_GB2312" w:eastAsia="Times New Roman"/>
          <w:sz w:val="32"/>
          <w:szCs w:val="32"/>
        </w:rPr>
        <w:t xml:space="preserve">)</w:t>
      </w:r>
      <w:r>
        <w:rPr>
          <w:rFonts w:ascii="??_GB2312" w:eastAsia="Times New Roman"/>
          <w:sz w:val="32"/>
          <w:szCs w:val="32"/>
        </w:rPr>
        <w:t xml:space="preserve">事业收入</w:t>
      </w:r>
      <w:r>
        <w:rPr>
          <w:rFonts w:ascii="??_GB2312" w:eastAsia="Times New Roman"/>
          <w:sz w:val="32"/>
          <w:szCs w:val="32"/>
        </w:rPr>
        <w:t xml:space="preserve">:</w:t>
      </w:r>
      <w:r>
        <w:rPr>
          <w:rFonts w:ascii="??_GB2312" w:eastAsia="Times New Roman"/>
          <w:sz w:val="32"/>
          <w:szCs w:val="32"/>
        </w:rPr>
        <w:t xml:space="preserve">指事业单位开展业务活动取得的收入。</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四</w:t>
      </w:r>
      <w:r>
        <w:rPr>
          <w:rFonts w:ascii="??_GB2312" w:eastAsia="Times New Roman"/>
          <w:sz w:val="32"/>
          <w:szCs w:val="32"/>
        </w:rPr>
        <w:t xml:space="preserve">)</w:t>
      </w:r>
      <w:r>
        <w:rPr>
          <w:rFonts w:ascii="??_GB2312" w:eastAsia="Times New Roman"/>
          <w:sz w:val="32"/>
          <w:szCs w:val="32"/>
        </w:rPr>
        <w:t xml:space="preserve">事业单位经营收入</w:t>
      </w:r>
      <w:r>
        <w:rPr>
          <w:rFonts w:ascii="??_GB2312" w:eastAsia="Times New Roman"/>
          <w:sz w:val="32"/>
          <w:szCs w:val="32"/>
        </w:rPr>
        <w:t xml:space="preserve">:</w:t>
      </w:r>
      <w:r>
        <w:rPr>
          <w:rFonts w:ascii="??_GB2312" w:eastAsia="Times New Roman"/>
          <w:sz w:val="32"/>
          <w:szCs w:val="32"/>
        </w:rPr>
        <w:t xml:space="preserve">指事业单位在业务活动之外开展非独立核算经营活动取得的收入。</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五</w:t>
      </w:r>
      <w:r>
        <w:rPr>
          <w:rFonts w:ascii="??_GB2312" w:eastAsia="Times New Roman"/>
          <w:sz w:val="32"/>
          <w:szCs w:val="32"/>
        </w:rPr>
        <w:t xml:space="preserve">)</w:t>
      </w:r>
      <w:r>
        <w:rPr>
          <w:rFonts w:ascii="??_GB2312" w:eastAsia="Times New Roman"/>
          <w:sz w:val="32"/>
          <w:szCs w:val="32"/>
        </w:rPr>
        <w:t xml:space="preserve">下级单位上缴收入：指所属的事业单位按有关规定上缴的收入。</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六</w:t>
      </w:r>
      <w:r>
        <w:rPr>
          <w:rFonts w:ascii="??_GB2312" w:eastAsia="Times New Roman"/>
          <w:sz w:val="32"/>
          <w:szCs w:val="32"/>
        </w:rPr>
        <w:t xml:space="preserve">)</w:t>
      </w:r>
      <w:r>
        <w:rPr>
          <w:rFonts w:ascii="??_GB2312" w:eastAsia="Times New Roman"/>
          <w:sz w:val="32"/>
          <w:szCs w:val="32"/>
        </w:rPr>
        <w:t xml:space="preserve">其他收入</w:t>
      </w:r>
      <w:r>
        <w:rPr>
          <w:rFonts w:ascii="??_GB2312" w:eastAsia="Times New Roman"/>
          <w:sz w:val="32"/>
          <w:szCs w:val="32"/>
        </w:rPr>
        <w:t xml:space="preserve">:</w:t>
      </w:r>
      <w:r>
        <w:rPr>
          <w:rFonts w:ascii="??_GB2312" w:eastAsia="Times New Roman"/>
          <w:sz w:val="32"/>
          <w:szCs w:val="32"/>
        </w:rPr>
        <w:t xml:space="preserve">指预算单位在“财政拨款收入”、“事业收入”、“经营收入”之外取得的收入。</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七</w:t>
      </w:r>
      <w:r>
        <w:rPr>
          <w:rFonts w:ascii="??_GB2312" w:eastAsia="Times New Roman"/>
          <w:sz w:val="32"/>
          <w:szCs w:val="32"/>
        </w:rPr>
        <w:t xml:space="preserve">)</w:t>
      </w:r>
      <w:r>
        <w:rPr>
          <w:rFonts w:ascii="??_GB2312" w:eastAsia="Times New Roman"/>
          <w:sz w:val="32"/>
          <w:szCs w:val="32"/>
        </w:rPr>
        <w:t xml:space="preserve">用事业基金弥补收支差额</w:t>
      </w:r>
      <w:r>
        <w:rPr>
          <w:rFonts w:ascii="??_GB2312" w:eastAsia="Times New Roman"/>
          <w:sz w:val="32"/>
          <w:szCs w:val="32"/>
        </w:rPr>
        <w:t xml:space="preserve">:</w:t>
      </w:r>
      <w:r>
        <w:rPr>
          <w:rFonts w:ascii="??_GB2312" w:eastAsia="Times New Roman"/>
          <w:sz w:val="32"/>
          <w:szCs w:val="32"/>
        </w:rPr>
        <w:t xml:space="preserve">指事业单位在当年的“财政拨款收入”、“事业收入”、“经营收入”和“其他收入”不足以安排当年支出的情况下，使用以前年度积累的事业基金</w:t>
      </w:r>
      <w:r>
        <w:rPr>
          <w:rFonts w:ascii="??_GB2312" w:eastAsia="Times New Roman"/>
          <w:sz w:val="32"/>
          <w:szCs w:val="32"/>
        </w:rPr>
        <w:t xml:space="preserve">(</w:t>
      </w:r>
      <w:r>
        <w:rPr>
          <w:rFonts w:ascii="??_GB2312" w:eastAsia="Times New Roman"/>
          <w:sz w:val="32"/>
          <w:szCs w:val="32"/>
        </w:rPr>
        <w:t xml:space="preserve">即事业单位以前各年度收支相抵后，按国家规定提取、用于弥补以后年度收支差额的基金</w:t>
      </w:r>
      <w:r>
        <w:rPr>
          <w:rFonts w:ascii="??_GB2312" w:eastAsia="Times New Roman"/>
          <w:sz w:val="32"/>
          <w:szCs w:val="32"/>
        </w:rPr>
        <w:t xml:space="preserve">)</w:t>
      </w:r>
      <w:r>
        <w:rPr>
          <w:rFonts w:ascii="??_GB2312" w:eastAsia="Times New Roman"/>
          <w:sz w:val="32"/>
          <w:szCs w:val="32"/>
        </w:rPr>
        <w:t xml:space="preserve">弥补当年收支缺口的资金。</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八</w:t>
      </w:r>
      <w:r>
        <w:rPr>
          <w:rFonts w:ascii="??_GB2312" w:eastAsia="Times New Roman"/>
          <w:sz w:val="32"/>
          <w:szCs w:val="32"/>
        </w:rPr>
        <w:t xml:space="preserve">)</w:t>
      </w:r>
      <w:r>
        <w:rPr>
          <w:rFonts w:ascii="??_GB2312" w:eastAsia="Times New Roman"/>
          <w:sz w:val="32"/>
          <w:szCs w:val="32"/>
        </w:rPr>
        <w:t xml:space="preserve">上年结转和结余</w:t>
      </w:r>
      <w:r>
        <w:rPr>
          <w:rFonts w:ascii="??_GB2312" w:eastAsia="Times New Roman"/>
          <w:sz w:val="32"/>
          <w:szCs w:val="32"/>
        </w:rPr>
        <w:t xml:space="preserve">:</w:t>
      </w:r>
      <w:r>
        <w:rPr>
          <w:rFonts w:ascii="??_GB2312" w:eastAsia="Times New Roman"/>
          <w:sz w:val="32"/>
          <w:szCs w:val="32"/>
        </w:rPr>
        <w:t xml:space="preserve">指以前年度支出预算因客观条件变化未执行完毕、结转到本年度按有关规定继续使用的资金，既包括财政拨款结转和结余。</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九</w:t>
      </w:r>
      <w:r>
        <w:rPr>
          <w:rFonts w:ascii="??_GB2312" w:eastAsia="Times New Roman"/>
          <w:sz w:val="32"/>
          <w:szCs w:val="32"/>
        </w:rPr>
        <w:t xml:space="preserve">)</w:t>
      </w:r>
      <w:r>
        <w:rPr>
          <w:rFonts w:ascii="??_GB2312" w:eastAsia="Times New Roman"/>
          <w:sz w:val="32"/>
          <w:szCs w:val="32"/>
        </w:rPr>
        <w:t xml:space="preserve">一般公共服务</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档案事务</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r>
        <w:rPr>
          <w:rFonts w:ascii="??_GB2312" w:eastAsia="Times New Roman"/>
          <w:sz w:val="32"/>
          <w:szCs w:val="32"/>
        </w:rPr>
        <w:t xml:space="preserve">指</w:t>
      </w:r>
      <w:r>
        <w:rPr>
          <w:rFonts w:ascii="??_GB2312" w:eastAsia="Times New Roman"/>
          <w:sz w:val="32"/>
          <w:szCs w:val="32"/>
        </w:rPr>
        <w:t xml:space="preserve">**</w:t>
      </w:r>
      <w:r>
        <w:rPr>
          <w:rFonts w:ascii="??_GB2312" w:eastAsia="Times New Roman"/>
          <w:sz w:val="32"/>
          <w:szCs w:val="32"/>
        </w:rPr>
        <w:t xml:space="preserve">机关档案管理方面的支出。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w:t>
      </w:r>
      <w:r>
        <w:rPr>
          <w:rFonts w:ascii="??_GB2312" w:eastAsia="Times New Roman"/>
          <w:sz w:val="32"/>
          <w:szCs w:val="32"/>
        </w:rPr>
        <w:t xml:space="preserve">)</w:t>
      </w:r>
      <w:r>
        <w:rPr>
          <w:rFonts w:ascii="??_GB2312" w:eastAsia="Times New Roman"/>
          <w:sz w:val="32"/>
          <w:szCs w:val="32"/>
        </w:rPr>
        <w:t xml:space="preserve">教育</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 **</w:t>
      </w:r>
      <w:r>
        <w:rPr>
          <w:rFonts w:ascii="??_GB2312" w:eastAsia="Times New Roman"/>
          <w:sz w:val="32"/>
          <w:szCs w:val="32"/>
        </w:rPr>
        <w:t xml:space="preserve">教育</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p>
    <w:p>
      <w:pPr>
        <w:ind w:firstLine="31680" w:firstLineChars="200"/>
        <w:rPr>
          <w:rFonts w:ascii="??_GB2312" w:eastAsia="Times New Roman"/>
          <w:sz w:val="32"/>
          <w:szCs w:val="32"/>
        </w:rPr>
      </w:pPr>
      <w:r>
        <w:rPr>
          <w:rFonts w:ascii="??_GB2312" w:eastAsia="Times New Roman"/>
          <w:sz w:val="32"/>
          <w:szCs w:val="32"/>
        </w:rPr>
        <w:t xml:space="preserve">1</w:t>
      </w:r>
      <w:r>
        <w:rPr>
          <w:rFonts w:ascii="??_GB2312" w:eastAsia="Times New Roman"/>
          <w:sz w:val="32"/>
          <w:szCs w:val="32"/>
        </w:rPr>
        <w:t xml:space="preserve">、</w:t>
      </w:r>
      <w:r>
        <w:rPr>
          <w:rFonts w:ascii="??_GB2312" w:eastAsia="Times New Roman"/>
          <w:sz w:val="32"/>
          <w:szCs w:val="32"/>
        </w:rPr>
        <w:t xml:space="preserve">**</w:t>
      </w:r>
      <w:r>
        <w:rPr>
          <w:rFonts w:ascii="??_GB2312" w:eastAsia="Times New Roman"/>
          <w:sz w:val="32"/>
          <w:szCs w:val="32"/>
        </w:rPr>
        <w:t xml:space="preserve">教育</w:t>
      </w:r>
      <w:r>
        <w:rPr>
          <w:rFonts w:ascii="??_GB2312" w:eastAsia="Times New Roman"/>
          <w:sz w:val="32"/>
          <w:szCs w:val="32"/>
        </w:rPr>
        <w:t xml:space="preserve">:</w:t>
      </w:r>
      <w:r>
        <w:rPr>
          <w:rFonts w:ascii="??_GB2312" w:eastAsia="Times New Roman"/>
          <w:sz w:val="32"/>
          <w:szCs w:val="32"/>
        </w:rPr>
        <w:t xml:space="preserve">指所属</w:t>
      </w:r>
      <w:r>
        <w:rPr>
          <w:rFonts w:ascii="??_GB2312" w:eastAsia="Times New Roman"/>
          <w:sz w:val="32"/>
          <w:szCs w:val="32"/>
        </w:rPr>
        <w:t xml:space="preserve">**</w:t>
      </w:r>
      <w:r>
        <w:rPr>
          <w:rFonts w:ascii="??_GB2312" w:eastAsia="Times New Roman"/>
          <w:sz w:val="32"/>
          <w:szCs w:val="32"/>
        </w:rPr>
        <w:t xml:space="preserve">学校用于教学等方面的支出。</w:t>
      </w:r>
    </w:p>
    <w:p>
      <w:pPr>
        <w:ind w:firstLine="31680" w:firstLineChars="200"/>
        <w:rPr>
          <w:rFonts w:ascii="??_GB2312" w:eastAsia="Times New Roman"/>
          <w:sz w:val="32"/>
          <w:szCs w:val="32"/>
        </w:rPr>
      </w:pPr>
      <w:r>
        <w:rPr>
          <w:rFonts w:ascii="??_GB2312" w:eastAsia="Times New Roman"/>
          <w:sz w:val="32"/>
          <w:szCs w:val="32"/>
        </w:rPr>
        <w:t xml:space="preserve">2</w:t>
      </w:r>
      <w:r>
        <w:rPr>
          <w:rFonts w:ascii="??_GB2312" w:eastAsia="Times New Roman"/>
          <w:sz w:val="32"/>
          <w:szCs w:val="32"/>
        </w:rPr>
        <w:t xml:space="preserve">、干部教育</w:t>
      </w:r>
      <w:r>
        <w:rPr>
          <w:rFonts w:ascii="??_GB2312" w:eastAsia="Times New Roman"/>
          <w:sz w:val="32"/>
          <w:szCs w:val="32"/>
        </w:rPr>
        <w:t xml:space="preserve">:</w:t>
      </w:r>
      <w:r>
        <w:rPr>
          <w:rFonts w:ascii="??_GB2312" w:eastAsia="Times New Roman"/>
          <w:sz w:val="32"/>
          <w:szCs w:val="32"/>
        </w:rPr>
        <w:t xml:space="preserve">指所属干部教育单位用于教学方面的支出。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十一</w:t>
      </w:r>
      <w:r>
        <w:rPr>
          <w:rFonts w:ascii="??_GB2312" w:eastAsia="Times New Roman"/>
          <w:sz w:val="32"/>
          <w:szCs w:val="32"/>
        </w:rPr>
        <w:t xml:space="preserve">)</w:t>
      </w:r>
      <w:r>
        <w:rPr>
          <w:rFonts w:ascii="??_GB2312" w:eastAsia="Times New Roman"/>
          <w:sz w:val="32"/>
          <w:szCs w:val="32"/>
        </w:rPr>
        <w:t xml:space="preserve">科学技术</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应用研究</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r>
        <w:rPr>
          <w:rFonts w:ascii="??_GB2312" w:eastAsia="Times New Roman"/>
          <w:sz w:val="32"/>
          <w:szCs w:val="32"/>
        </w:rPr>
        <w:t xml:space="preserve">：指所属科研单位用于社会公益研究、高技术研究筹方面的支出。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十二</w:t>
      </w:r>
      <w:r>
        <w:rPr>
          <w:rFonts w:ascii="??_GB2312" w:eastAsia="Times New Roman"/>
          <w:sz w:val="32"/>
          <w:szCs w:val="32"/>
        </w:rPr>
        <w:t xml:space="preserve">)</w:t>
      </w:r>
      <w:r>
        <w:rPr>
          <w:rFonts w:ascii="??_GB2312" w:eastAsia="Times New Roman"/>
          <w:sz w:val="32"/>
          <w:szCs w:val="32"/>
        </w:rPr>
        <w:t xml:space="preserve">科学技术</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科技条件与服务</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r>
        <w:rPr>
          <w:rFonts w:ascii="??_GB2312" w:eastAsia="Times New Roman"/>
          <w:sz w:val="32"/>
          <w:szCs w:val="32"/>
        </w:rPr>
        <w:t xml:space="preserve">：指所属科研单位用于改善科技条件方面的支出。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十三</w:t>
      </w:r>
      <w:r>
        <w:rPr>
          <w:rFonts w:ascii="??_GB2312" w:eastAsia="Times New Roman"/>
          <w:sz w:val="32"/>
          <w:szCs w:val="32"/>
        </w:rPr>
        <w:t xml:space="preserve">)</w:t>
      </w:r>
      <w:r>
        <w:rPr>
          <w:rFonts w:ascii="??_GB2312" w:eastAsia="Times New Roman"/>
          <w:sz w:val="32"/>
          <w:szCs w:val="32"/>
        </w:rPr>
        <w:t xml:space="preserve">科学技术</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 </w:t>
      </w:r>
      <w:r>
        <w:rPr>
          <w:rFonts w:ascii="??_GB2312" w:eastAsia="Times New Roman"/>
          <w:sz w:val="32"/>
          <w:szCs w:val="32"/>
        </w:rPr>
        <w:t xml:space="preserve">其他科学技术支出</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r>
        <w:rPr>
          <w:rFonts w:ascii="??_GB2312" w:eastAsia="Times New Roman"/>
          <w:sz w:val="32"/>
          <w:szCs w:val="32"/>
        </w:rPr>
        <w:t xml:space="preserve">：指用于</w:t>
      </w:r>
    </w:p>
    <w:p>
      <w:pPr>
        <w:rPr>
          <w:rFonts w:ascii="??_GB2312" w:eastAsia="Times New Roman"/>
          <w:sz w:val="32"/>
          <w:szCs w:val="32"/>
        </w:rPr>
      </w:pPr>
      <w:r>
        <w:rPr>
          <w:rFonts w:ascii="??_GB2312" w:eastAsia="Times New Roman"/>
          <w:sz w:val="32"/>
          <w:szCs w:val="32"/>
        </w:rPr>
        <w:t xml:space="preserve">科技业务管理、培训方面的支出。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十四</w:t>
      </w:r>
      <w:r>
        <w:rPr>
          <w:rFonts w:ascii="??_GB2312" w:eastAsia="Times New Roman"/>
          <w:sz w:val="32"/>
          <w:szCs w:val="32"/>
        </w:rPr>
        <w:t xml:space="preserve">) </w:t>
      </w:r>
      <w:r>
        <w:rPr>
          <w:rFonts w:ascii="??_GB2312" w:eastAsia="Times New Roman"/>
          <w:sz w:val="32"/>
          <w:szCs w:val="32"/>
        </w:rPr>
        <w:t xml:space="preserve">文化体育与传媒</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 </w:t>
      </w:r>
      <w:r>
        <w:rPr>
          <w:rFonts w:ascii="??_GB2312" w:eastAsia="Times New Roman"/>
          <w:sz w:val="32"/>
          <w:szCs w:val="32"/>
        </w:rPr>
        <w:t xml:space="preserve">新闻出版</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r>
        <w:rPr>
          <w:rFonts w:ascii="??_GB2312" w:eastAsia="Times New Roman"/>
          <w:sz w:val="32"/>
          <w:szCs w:val="32"/>
        </w:rPr>
        <w:t xml:space="preserve">：指用于所属新闻等单位的支出。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十五</w:t>
      </w:r>
      <w:r>
        <w:rPr>
          <w:rFonts w:ascii="??_GB2312" w:eastAsia="Times New Roman"/>
          <w:sz w:val="32"/>
          <w:szCs w:val="32"/>
        </w:rPr>
        <w:t xml:space="preserve">) </w:t>
      </w:r>
      <w:r>
        <w:rPr>
          <w:rFonts w:ascii="??_GB2312" w:eastAsia="Times New Roman"/>
          <w:sz w:val="32"/>
          <w:szCs w:val="32"/>
        </w:rPr>
        <w:t xml:space="preserve">文化体育与传媒</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其他文化体育与传媒支出</w:t>
      </w:r>
    </w:p>
    <w:p>
      <w:pPr>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r>
        <w:rPr>
          <w:rFonts w:ascii="??_GB2312" w:eastAsia="Times New Roman"/>
          <w:sz w:val="32"/>
          <w:szCs w:val="32"/>
        </w:rPr>
        <w:t xml:space="preserve">：指所属出版单位用于文化产业发展的支出。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十六</w:t>
      </w:r>
      <w:r>
        <w:rPr>
          <w:rFonts w:ascii="??_GB2312" w:eastAsia="Times New Roman"/>
          <w:sz w:val="32"/>
          <w:szCs w:val="32"/>
        </w:rPr>
        <w:t xml:space="preserve">)</w:t>
      </w:r>
      <w:r>
        <w:rPr>
          <w:rFonts w:ascii="??_GB2312" w:eastAsia="Times New Roman"/>
          <w:sz w:val="32"/>
          <w:szCs w:val="32"/>
        </w:rPr>
        <w:t xml:space="preserve">社会保障和就业</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行政事业单位离退休</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 </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1</w:t>
      </w:r>
      <w:r>
        <w:rPr>
          <w:rFonts w:ascii="??_GB2312" w:eastAsia="Times New Roman"/>
          <w:sz w:val="32"/>
          <w:szCs w:val="32"/>
        </w:rPr>
        <w:t xml:space="preserve">）行政单位离退休</w:t>
      </w:r>
      <w:r>
        <w:rPr>
          <w:rFonts w:ascii="??_GB2312" w:eastAsia="Times New Roman"/>
          <w:sz w:val="32"/>
          <w:szCs w:val="32"/>
        </w:rPr>
        <w:t xml:space="preserve">:</w:t>
      </w:r>
      <w:r>
        <w:rPr>
          <w:rFonts w:ascii="??_GB2312" w:eastAsia="Times New Roman"/>
          <w:sz w:val="32"/>
          <w:szCs w:val="32"/>
        </w:rPr>
        <w:t xml:space="preserve">指所属行政单位实行归口管理的离退休经费方面的支出。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2</w:t>
      </w:r>
      <w:r>
        <w:rPr>
          <w:rFonts w:ascii="??_GB2312" w:eastAsia="Times New Roman"/>
          <w:sz w:val="32"/>
          <w:szCs w:val="32"/>
        </w:rPr>
        <w:t xml:space="preserve">）事业单位离退休</w:t>
      </w:r>
      <w:r>
        <w:rPr>
          <w:rFonts w:ascii="??_GB2312" w:eastAsia="Times New Roman"/>
          <w:sz w:val="32"/>
          <w:szCs w:val="32"/>
        </w:rPr>
        <w:t xml:space="preserve">:</w:t>
      </w:r>
      <w:r>
        <w:rPr>
          <w:rFonts w:ascii="??_GB2312" w:eastAsia="Times New Roman"/>
          <w:sz w:val="32"/>
          <w:szCs w:val="32"/>
        </w:rPr>
        <w:t xml:space="preserve">指用于所属事业单位离退休方面的支出。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3</w:t>
      </w:r>
      <w:r>
        <w:rPr>
          <w:rFonts w:ascii="??_GB2312" w:eastAsia="Times New Roman"/>
          <w:sz w:val="32"/>
          <w:szCs w:val="32"/>
        </w:rPr>
        <w:t xml:space="preserve">）离退休人员管理机构</w:t>
      </w:r>
      <w:r>
        <w:rPr>
          <w:rFonts w:ascii="??_GB2312" w:eastAsia="Times New Roman"/>
          <w:sz w:val="32"/>
          <w:szCs w:val="32"/>
        </w:rPr>
        <w:t xml:space="preserve">:</w:t>
      </w:r>
      <w:r>
        <w:rPr>
          <w:rFonts w:ascii="??_GB2312" w:eastAsia="Times New Roman"/>
          <w:sz w:val="32"/>
          <w:szCs w:val="32"/>
        </w:rPr>
        <w:t xml:space="preserve">指用于离退休人员管理机构方面的支出。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4</w:t>
      </w:r>
      <w:r>
        <w:rPr>
          <w:rFonts w:ascii="??_GB2312" w:eastAsia="Times New Roman"/>
          <w:sz w:val="32"/>
          <w:szCs w:val="32"/>
        </w:rPr>
        <w:t xml:space="preserve">）未归口管理的行政单位离退休</w:t>
      </w:r>
      <w:r>
        <w:rPr>
          <w:rFonts w:ascii="??_GB2312" w:eastAsia="Times New Roman"/>
          <w:sz w:val="32"/>
          <w:szCs w:val="32"/>
        </w:rPr>
        <w:t xml:space="preserve">:</w:t>
      </w:r>
      <w:r>
        <w:rPr>
          <w:rFonts w:ascii="??_GB2312" w:eastAsia="Times New Roman"/>
          <w:sz w:val="32"/>
          <w:szCs w:val="32"/>
        </w:rPr>
        <w:t xml:space="preserve">指所属行政单位未实行归口管理的离退休经费方面的支出。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十七</w:t>
      </w:r>
      <w:r>
        <w:rPr>
          <w:rFonts w:ascii="??_GB2312" w:eastAsia="Times New Roman"/>
          <w:sz w:val="32"/>
          <w:szCs w:val="32"/>
        </w:rPr>
        <w:t xml:space="preserve">)</w:t>
      </w:r>
      <w:r>
        <w:rPr>
          <w:rFonts w:ascii="??_GB2312" w:eastAsia="Times New Roman"/>
          <w:sz w:val="32"/>
          <w:szCs w:val="32"/>
        </w:rPr>
        <w:t xml:space="preserve">医疗卫生</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公立医院</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p>
    <w:p>
      <w:pPr>
        <w:ind w:firstLine="31680" w:firstLineChars="200"/>
        <w:rPr>
          <w:rFonts w:ascii="??_GB2312" w:eastAsia="Times New Roman"/>
          <w:sz w:val="32"/>
          <w:szCs w:val="32"/>
        </w:rPr>
      </w:pPr>
      <w:r>
        <w:rPr>
          <w:rFonts w:ascii="??_GB2312" w:eastAsia="Times New Roman"/>
          <w:sz w:val="32"/>
          <w:szCs w:val="32"/>
        </w:rPr>
        <w:t xml:space="preserve">1</w:t>
      </w:r>
      <w:r>
        <w:rPr>
          <w:rFonts w:ascii="??_GB2312" w:eastAsia="Times New Roman"/>
          <w:sz w:val="32"/>
          <w:szCs w:val="32"/>
        </w:rPr>
        <w:t xml:space="preserve">、行业医院</w:t>
      </w:r>
      <w:r>
        <w:rPr>
          <w:rFonts w:ascii="??_GB2312" w:eastAsia="Times New Roman"/>
          <w:sz w:val="32"/>
          <w:szCs w:val="32"/>
        </w:rPr>
        <w:t xml:space="preserve">:</w:t>
      </w:r>
      <w:r>
        <w:rPr>
          <w:rFonts w:ascii="??_GB2312" w:eastAsia="Times New Roman"/>
          <w:sz w:val="32"/>
          <w:szCs w:val="32"/>
        </w:rPr>
        <w:t xml:space="preserve">指所属医疗卫生单位用于医疗卫生方面的支出。</w:t>
      </w:r>
    </w:p>
    <w:p>
      <w:pPr>
        <w:ind w:firstLine="31680" w:firstLineChars="200"/>
        <w:rPr>
          <w:rFonts w:ascii="??_GB2312" w:eastAsia="Times New Roman"/>
          <w:sz w:val="32"/>
          <w:szCs w:val="32"/>
        </w:rPr>
      </w:pPr>
      <w:r>
        <w:rPr>
          <w:rFonts w:ascii="??_GB2312" w:eastAsia="Times New Roman"/>
          <w:sz w:val="32"/>
          <w:szCs w:val="32"/>
        </w:rPr>
        <w:t xml:space="preserve">2</w:t>
      </w:r>
      <w:r>
        <w:rPr>
          <w:rFonts w:ascii="??_GB2312" w:eastAsia="Times New Roman"/>
          <w:sz w:val="32"/>
          <w:szCs w:val="32"/>
        </w:rPr>
        <w:t xml:space="preserve">、重大公共卫生专项</w:t>
      </w:r>
      <w:r>
        <w:rPr>
          <w:rFonts w:ascii="??_GB2312" w:eastAsia="Times New Roman"/>
          <w:sz w:val="32"/>
          <w:szCs w:val="32"/>
        </w:rPr>
        <w:t xml:space="preserve">:</w:t>
      </w:r>
      <w:r>
        <w:rPr>
          <w:rFonts w:ascii="??_GB2312" w:eastAsia="Times New Roman"/>
          <w:sz w:val="32"/>
          <w:szCs w:val="32"/>
        </w:rPr>
        <w:t xml:space="preserve">指所属医疗卫生单位用于重大疾病预防控制和突发公共卫生事件处置方面的支出。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十八</w:t>
      </w:r>
      <w:r>
        <w:rPr>
          <w:rFonts w:ascii="??_GB2312" w:eastAsia="Times New Roman"/>
          <w:sz w:val="32"/>
          <w:szCs w:val="32"/>
        </w:rPr>
        <w:t xml:space="preserve">)</w:t>
      </w:r>
      <w:r>
        <w:rPr>
          <w:rFonts w:ascii="??_GB2312" w:eastAsia="Times New Roman"/>
          <w:sz w:val="32"/>
          <w:szCs w:val="32"/>
        </w:rPr>
        <w:t xml:space="preserve">住房保障支出</w:t>
      </w:r>
      <w:r>
        <w:rPr>
          <w:rFonts w:ascii="??_GB2312" w:eastAsia="Times New Roman"/>
          <w:sz w:val="32"/>
          <w:szCs w:val="32"/>
        </w:rPr>
        <w:t xml:space="preserve">(</w:t>
      </w:r>
      <w:r>
        <w:rPr>
          <w:rFonts w:ascii="??_GB2312" w:eastAsia="Times New Roman"/>
          <w:sz w:val="32"/>
          <w:szCs w:val="32"/>
        </w:rPr>
        <w:t xml:space="preserve">类</w:t>
      </w:r>
      <w:r>
        <w:rPr>
          <w:rFonts w:ascii="??_GB2312" w:eastAsia="Times New Roman"/>
          <w:sz w:val="32"/>
          <w:szCs w:val="32"/>
        </w:rPr>
        <w:t xml:space="preserve">)</w:t>
      </w:r>
      <w:r>
        <w:rPr>
          <w:rFonts w:ascii="??_GB2312" w:eastAsia="Times New Roman"/>
          <w:sz w:val="32"/>
          <w:szCs w:val="32"/>
        </w:rPr>
        <w:t xml:space="preserve">住房改革支出</w:t>
      </w:r>
      <w:r>
        <w:rPr>
          <w:rFonts w:ascii="??_GB2312" w:eastAsia="Times New Roman"/>
          <w:sz w:val="32"/>
          <w:szCs w:val="32"/>
        </w:rPr>
        <w:t xml:space="preserve">(</w:t>
      </w:r>
      <w:r>
        <w:rPr>
          <w:rFonts w:ascii="??_GB2312" w:eastAsia="Times New Roman"/>
          <w:sz w:val="32"/>
          <w:szCs w:val="32"/>
        </w:rPr>
        <w:t xml:space="preserve">款</w:t>
      </w:r>
      <w:r>
        <w:rPr>
          <w:rFonts w:ascii="??_GB2312" w:eastAsia="Times New Roman"/>
          <w:sz w:val="32"/>
          <w:szCs w:val="32"/>
        </w:rPr>
        <w:t xml:space="preserve">)</w:t>
      </w:r>
    </w:p>
    <w:p>
      <w:pPr>
        <w:ind w:firstLine="31680" w:firstLineChars="200"/>
        <w:rPr>
          <w:rFonts w:ascii="??_GB2312" w:eastAsia="Times New Roman"/>
          <w:sz w:val="32"/>
          <w:szCs w:val="32"/>
        </w:rPr>
      </w:pPr>
      <w:r>
        <w:rPr>
          <w:rFonts w:ascii="??_GB2312" w:eastAsia="Times New Roman"/>
          <w:sz w:val="32"/>
          <w:szCs w:val="32"/>
        </w:rPr>
        <w:t xml:space="preserve">1</w:t>
      </w:r>
      <w:r>
        <w:rPr>
          <w:rFonts w:ascii="??_GB2312" w:eastAsia="Times New Roman"/>
          <w:sz w:val="32"/>
          <w:szCs w:val="32"/>
        </w:rPr>
        <w:t xml:space="preserve">、住房公积金</w:t>
      </w:r>
      <w:r>
        <w:rPr>
          <w:rFonts w:ascii="??_GB2312" w:eastAsia="Times New Roman"/>
          <w:sz w:val="32"/>
          <w:szCs w:val="32"/>
        </w:rPr>
        <w:t xml:space="preserve">:</w:t>
      </w:r>
      <w:r>
        <w:rPr>
          <w:rFonts w:ascii="??_GB2312" w:eastAsia="Times New Roman"/>
          <w:sz w:val="32"/>
          <w:szCs w:val="32"/>
        </w:rPr>
        <w:t xml:space="preserve">指按照国家统一规定，按规定比例为职工缴纳的住房公积金。</w:t>
      </w:r>
    </w:p>
    <w:p>
      <w:pPr>
        <w:ind w:firstLine="31680" w:firstLineChars="200"/>
        <w:rPr>
          <w:rFonts w:ascii="??_GB2312" w:eastAsia="Times New Roman"/>
          <w:sz w:val="32"/>
          <w:szCs w:val="32"/>
        </w:rPr>
      </w:pPr>
      <w:r>
        <w:rPr>
          <w:rFonts w:ascii="??_GB2312" w:eastAsia="Times New Roman"/>
          <w:sz w:val="32"/>
          <w:szCs w:val="32"/>
        </w:rPr>
        <w:t xml:space="preserve">2</w:t>
      </w:r>
      <w:r>
        <w:rPr>
          <w:rFonts w:ascii="??_GB2312" w:eastAsia="Times New Roman"/>
          <w:sz w:val="32"/>
          <w:szCs w:val="32"/>
        </w:rPr>
        <w:t xml:space="preserve">、购房补贴</w:t>
      </w:r>
      <w:r>
        <w:rPr>
          <w:rFonts w:ascii="??_GB2312" w:eastAsia="Times New Roman"/>
          <w:sz w:val="32"/>
          <w:szCs w:val="32"/>
        </w:rPr>
        <w:t xml:space="preserve">:</w:t>
      </w:r>
      <w:r>
        <w:rPr>
          <w:rFonts w:ascii="??_GB2312" w:eastAsia="Times New Roman"/>
          <w:sz w:val="32"/>
          <w:szCs w:val="32"/>
        </w:rPr>
        <w:t xml:space="preserve">指</w:t>
      </w:r>
      <w:r>
        <w:rPr>
          <w:rFonts w:ascii="??_GB2312" w:eastAsia="Times New Roman"/>
          <w:sz w:val="32"/>
          <w:szCs w:val="32"/>
        </w:rPr>
        <w:t xml:space="preserve">1998</w:t>
      </w:r>
      <w:r>
        <w:rPr>
          <w:rFonts w:ascii="??_GB2312" w:eastAsia="Times New Roman"/>
          <w:sz w:val="32"/>
          <w:szCs w:val="32"/>
        </w:rPr>
        <w:t xml:space="preserve">年住房分配货币化改革以后，按照国家房改政策规定，向无房职工、住房面积未达到规定标准的职工发放的住房补贴。</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十九</w:t>
      </w:r>
      <w:r>
        <w:rPr>
          <w:rFonts w:ascii="??_GB2312" w:eastAsia="Times New Roman"/>
          <w:sz w:val="32"/>
          <w:szCs w:val="32"/>
        </w:rPr>
        <w:t xml:space="preserve">)</w:t>
      </w:r>
      <w:r>
        <w:rPr>
          <w:rFonts w:ascii="??_GB2312" w:eastAsia="Times New Roman"/>
          <w:sz w:val="32"/>
          <w:szCs w:val="32"/>
        </w:rPr>
        <w:t xml:space="preserve">结转下年</w:t>
      </w:r>
      <w:r>
        <w:rPr>
          <w:rFonts w:ascii="??_GB2312" w:eastAsia="Times New Roman"/>
          <w:sz w:val="32"/>
          <w:szCs w:val="32"/>
        </w:rPr>
        <w:t xml:space="preserve">:</w:t>
      </w:r>
      <w:r>
        <w:rPr>
          <w:rFonts w:ascii="??_GB2312" w:eastAsia="Times New Roman"/>
          <w:sz w:val="32"/>
          <w:szCs w:val="32"/>
        </w:rPr>
        <w:t xml:space="preserve">指以前年度预算安排、因客观条件发生变化无法按原计划实施，需延迟到以后年度按原规定用途继续使用的资金。</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二十</w:t>
      </w:r>
      <w:r>
        <w:rPr>
          <w:rFonts w:ascii="??_GB2312" w:eastAsia="Times New Roman"/>
          <w:sz w:val="32"/>
          <w:szCs w:val="32"/>
        </w:rPr>
        <w:t xml:space="preserve">)</w:t>
      </w:r>
      <w:r>
        <w:rPr>
          <w:rFonts w:ascii="??_GB2312" w:eastAsia="Times New Roman"/>
          <w:sz w:val="32"/>
          <w:szCs w:val="32"/>
        </w:rPr>
        <w:t xml:space="preserve">基本支出</w:t>
      </w:r>
      <w:r>
        <w:rPr>
          <w:rFonts w:ascii="??_GB2312" w:eastAsia="Times New Roman"/>
          <w:sz w:val="32"/>
          <w:szCs w:val="32"/>
        </w:rPr>
        <w:t xml:space="preserve">:</w:t>
      </w:r>
      <w:r>
        <w:rPr>
          <w:rFonts w:ascii="??_GB2312" w:eastAsia="Times New Roman"/>
          <w:sz w:val="32"/>
          <w:szCs w:val="32"/>
        </w:rPr>
        <w:t xml:space="preserve">指为保障机构正常运转、完成日常工作任务而发生的人员支出和公用支出。</w:t>
      </w:r>
    </w:p>
    <w:p>
      <w:pPr>
        <w:ind w:firstLine="31680" w:firstLineChars="200"/>
        <w:rPr>
          <w:rFonts w:ascii="??_GB2312" w:eastAsia="Times New Roman"/>
          <w:sz w:val="32"/>
          <w:szCs w:val="32"/>
        </w:rPr>
      </w:pPr>
      <w:r>
        <w:rPr>
          <w:rFonts w:ascii="??_GB2312" w:eastAsia="Times New Roman"/>
          <w:sz w:val="32"/>
          <w:szCs w:val="32"/>
        </w:rPr>
        <w:t xml:space="preserve">(</w:t>
      </w:r>
      <w:r>
        <w:rPr>
          <w:rFonts w:ascii="??_GB2312" w:eastAsia="Times New Roman"/>
          <w:sz w:val="32"/>
          <w:szCs w:val="32"/>
        </w:rPr>
        <w:t xml:space="preserve">二十一</w:t>
      </w:r>
      <w:r>
        <w:rPr>
          <w:rFonts w:ascii="??_GB2312" w:eastAsia="Times New Roman"/>
          <w:sz w:val="32"/>
          <w:szCs w:val="32"/>
        </w:rPr>
        <w:t xml:space="preserve">)</w:t>
      </w:r>
      <w:r>
        <w:rPr>
          <w:rFonts w:ascii="??_GB2312" w:eastAsia="Times New Roman"/>
          <w:sz w:val="32"/>
          <w:szCs w:val="32"/>
        </w:rPr>
        <w:t xml:space="preserve">项目支出</w:t>
      </w:r>
      <w:r>
        <w:rPr>
          <w:rFonts w:ascii="??_GB2312" w:eastAsia="Times New Roman"/>
          <w:sz w:val="32"/>
          <w:szCs w:val="32"/>
        </w:rPr>
        <w:t xml:space="preserve">:</w:t>
      </w:r>
      <w:r>
        <w:rPr>
          <w:rFonts w:ascii="??_GB2312" w:eastAsia="Times New Roman"/>
          <w:sz w:val="32"/>
          <w:szCs w:val="32"/>
        </w:rPr>
        <w:t xml:space="preserve">指在基本支出之外为完成特定行政</w:t>
      </w:r>
    </w:p>
    <w:sectPr w:rsidSect="004B215B">
      <w:footerReference w:type="even" r:id="rId4"/>
      <w:footerReference w:type="default" r:id="rId5"/>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Arial">
    <w:panose1 w:val="020B0604020202020204"/>
    <w:charset w:val="00"/>
    <w:family w:val="Auto"/>
    <w:pitch w:val="variable"/>
    <w:sig w:usb0="2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5B"/>
    <w:pPr>
      <w:widowControl w:val="0"/>
      <w:jc w:val="both"/>
    </w:pPr>
    <w:rPr>
      <w:szCs w:val="24"/>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BalloonText">
    <w:name w:val="Balloon Text"/>
    <w:basedOn w:val="Normal"/>
    <w:uiPriority w:val="99"/>
    <w:rsid w:val="004B215B"/>
    <w:rPr>
      <w:sz w:val="18"/>
      <w:szCs w:val="18"/>
    </w:rPr>
  </w:style>
  <w:style w:type="character" w:customStyle="1" w:styleId="BalloonTextChar">
    <w:name w:val="Balloon Text Char"/>
    <w:basedOn w:val="DefaultParagraphFont"/>
    <w:uiPriority w:val="99"/>
    <w:locked/>
    <w:rsid w:val="004B215B"/>
    <w:rPr>
      <w:rFonts w:cs="Times New Roman"/>
      <w:kern w:val="2"/>
      <w:sz w:val="18"/>
      <w:szCs w:val="18"/>
    </w:rPr>
  </w:style>
  <w:style w:type="paragraph" w:styleId="Footer">
    <w:name w:val="Footer"/>
    <w:basedOn w:val="Normal"/>
    <w:uiPriority w:val="99"/>
    <w:qFormat/>
    <w:rsid w:val="004B215B"/>
    <w:pPr>
      <w:tabs>
        <w:tab w:val="center" w:pos="4153"/>
        <w:tab w:val="right" w:pos="8306"/>
      </w:tabs>
      <w:snapToGrid w:val="0"/>
      <w:jc w:val="left"/>
    </w:pPr>
    <w:rPr>
      <w:sz w:val="18"/>
      <w:szCs w:val="18"/>
    </w:rPr>
  </w:style>
  <w:style w:type="character" w:customStyle="1" w:styleId="FooterChar">
    <w:name w:val="Footer Char"/>
    <w:basedOn w:val="DefaultParagraphFont"/>
    <w:uiPriority w:val="99"/>
    <w:semiHidden/>
    <w:rsid w:val="00A30CD7"/>
    <w:rPr>
      <w:sz w:val="18"/>
      <w:szCs w:val="18"/>
    </w:rPr>
  </w:style>
  <w:style w:type="paragraph" w:styleId="Header">
    <w:name w:val="Header"/>
    <w:basedOn w:val="Normal"/>
    <w:uiPriority w:val="99"/>
    <w:rsid w:val="004B21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uiPriority w:val="99"/>
    <w:locked/>
    <w:rsid w:val="004B215B"/>
    <w:rPr>
      <w:rFonts w:cs="Times New Roman"/>
      <w:kern w:val="2"/>
      <w:sz w:val="18"/>
      <w:szCs w:val="18"/>
    </w:rPr>
  </w:style>
  <w:style w:type="paragraph" w:styleId="Normal(Web)">
    <w:name w:val="Normal (Web)"/>
    <w:basedOn w:val="Normal"/>
    <w:uiPriority w:val="99"/>
    <w:qFormat/>
    <w:rsid w:val="004B215B"/>
    <w:pPr>
      <w:spacing w:beforeAutospacing="1" w:afterAutospacing="1"/>
      <w:jc w:val="left"/>
    </w:pPr>
    <w:rPr>
      <w:kern w:val="0"/>
      <w:sz w:val="24"/>
    </w:rPr>
  </w:style>
  <w:style w:type="character" w:styleId="PageNumber">
    <w:name w:val="Page Number"/>
    <w:basedOn w:val="DefaultParagraphFont"/>
    <w:uiPriority w:val="99"/>
    <w:rsid w:val="004B215B"/>
    <w:rPr>
      <w:rFonts w:cs="Times New Roman"/>
    </w:rPr>
  </w:style>
  <w:style w:type="table" w:styleId="TableGrid">
    <w:name w:val="Table Grid"/>
    <w:basedOn w:val="TableNormal"/>
    <w:uiPriority w:val="99"/>
    <w:rsid w:val="004B215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Normal_Wordconv.dotm</Template>
  <TotalTime>1</TotalTime>
  <Pages>18</Pages>
  <Words>1672</Words>
  <Characters>9537</Characters>
  <Application>Microsoft Office Outlook</Application>
  <DocSecurity>0</DocSecurity>
  <Lines>0</Lines>
  <Paragraphs>0</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User</cp:lastModifiedBy>
  <cp:revision>4</cp:revision>
  <cp:lastPrinted>2016-05-30T00:44:00Z</cp:lastPrinted>
  <dcterms:created xsi:type="dcterms:W3CDTF">2016-06-16T08:46:00Z</dcterms:created>
  <dcterms:modified xsi:type="dcterms:W3CDTF">2016-07-26T08:57:00Z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