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rFonts w:hint="eastAsia"/>
          <w:b/>
          <w:bCs/>
          <w:color w:val="FF0000"/>
          <w:spacing w:val="-48"/>
          <w:sz w:val="66"/>
          <w:szCs w:val="66"/>
        </w:rPr>
      </w:pPr>
      <w:r>
        <w:rPr>
          <w:rFonts w:hint="eastAsia"/>
          <w:b/>
          <w:bCs/>
          <w:color w:val="FF0000"/>
          <w:spacing w:val="-48"/>
          <w:sz w:val="60"/>
          <w:szCs w:val="60"/>
        </w:rPr>
        <w:t xml:space="preserve">刚察县住房和城乡建设局党组文件</w:t>
      </w:r>
    </w:p>
    <w:p>
      <w:pPr>
        <w:jc w:val="center"/>
        <w:rPr>
          <w:rFonts w:ascii="仿宋_GB2312" w:eastAsia="仿宋_GB2312" w:hint="eastAsia"/>
          <w:b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 xml:space="preserve">刚建党组〔201</w:t>
      </w:r>
      <w:r>
        <w:rPr>
          <w:rFonts w:ascii="仿宋_GB2312" w:eastAsia="仿宋_GB2312" w:hint="eastAsia"/>
          <w:b/>
          <w:bCs/>
          <w:color w:val="FF0000"/>
          <w:sz w:val="32"/>
          <w:szCs w:val="32"/>
          <w:lang w:val="en-US" w:eastAsia="zh-CN"/>
        </w:rPr>
        <w:t xml:space="preserve">6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 xml:space="preserve">〕</w:t>
      </w:r>
      <w:r>
        <w:rPr>
          <w:rFonts w:ascii="仿宋_GB2312" w:eastAsia="仿宋_GB2312" w:hint="eastAsia"/>
          <w:b/>
          <w:bCs/>
          <w:color w:val="FF0000"/>
          <w:sz w:val="32"/>
          <w:szCs w:val="32"/>
          <w:lang w:val="en-US" w:eastAsia="zh-CN"/>
        </w:rPr>
        <w:t xml:space="preserve">006</w:t>
      </w:r>
      <w:r>
        <w:rPr>
          <w:rFonts w:ascii="仿宋_GB2312" w:eastAsia="仿宋_GB2312" w:hint="eastAsia"/>
          <w:b/>
          <w:bCs/>
          <w:color w:val="FF0000"/>
          <w:sz w:val="32"/>
          <w:szCs w:val="32"/>
        </w:rPr>
        <w:t xml:space="preserve">号</w:t>
      </w:r>
    </w:p>
    <w:p>
      <w:pPr>
        <w:snapToGrid w:val="0"/>
        <w:rPr>
          <w:rFonts w:hint="eastAsia"/>
          <w:sz w:val="32"/>
          <w:szCs w:val="32"/>
        </w:rPr>
      </w:pPr>
      <w:r>
        <w:rPr>
          <w:sz w:val="32"/>
          <w:szCs w:val="32"/>
          <w:lang w:val="zh-CN" w:eastAsia="zh-CN"/>
        </w:rPr>
        <w:pict>
          <v:line id="_x0000_s1055" o:spid="_x0000_s1058" style="mso-height-relative:page;mso-width-relative:page;position:absolute;z-index:251658240" from="9pt,0" to="6in,0" coordsize="21600,21600" stroked="t" strokeweight="3pt">
            <v:stroke joinstyle="round"/>
          </v:lin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leftChars="0" w:rightChars="0"/>
        <w:jc w:val="center"/>
        <w:textAlignment w:val="auto"/>
        <w:outlineLvl w:val="9"/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  <w:t xml:space="preserve">刚察县住房和城乡建设局党组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leftChars="0" w:rightChars="0"/>
        <w:jc w:val="center"/>
        <w:textAlignment w:val="auto"/>
        <w:outlineLvl w:val="9"/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  <w:t xml:space="preserve">关于</w:t>
      </w:r>
      <w:r>
        <w:rPr>
          <w:rFonts w:ascii="宋体" w:hAnsi="宋体" w:cs="宋体" w:hint="eastAsia"/>
          <w:b/>
          <w:bCs/>
          <w:sz w:val="44"/>
          <w:szCs w:val="44"/>
          <w:lang w:val="en-US" w:eastAsia="zh-CN"/>
        </w:rPr>
        <w:t xml:space="preserve">印发《刚察县住房和城乡建设局推广随机抽查工作实施细则》的通知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leftChars="0" w:rightChars="0"/>
        <w:jc w:val="left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局属各科（站）室：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宋体" w:cs="宋体"/>
          <w:kern w:val="0"/>
          <w:szCs w:val="21"/>
        </w:rPr>
        <w:t xml:space="preserve"> 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  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为加强事中事后监管，推进阳光、文明执法，提高监管效能，根据省、州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县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有关推广随机抽查工作</w:t>
      </w:r>
      <w:bookmarkStart w:id="0" w:name="_GoBack"/>
      <w:bookmarkEnd w:id="0"/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部署要求，特制定本实施细则。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333333"/>
          <w:kern w:val="0"/>
          <w:sz w:val="32"/>
          <w:szCs w:val="32"/>
        </w:rPr>
        <w:t xml:space="preserve">一、目标要求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按照“依法监管、公正高效、公开透明”原则，进一步转变监管理念，创新监管方式，提升监管效能，逐步建立健全执法检查随机抽查制度，切实解决检查随意性和不到位等问题，营造公平竞争发展环境，推动执法检查工作方式创新发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黑体" w:eastAsia="黑体" w:cs="宋体"/>
          <w:bCs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333333"/>
          <w:kern w:val="0"/>
          <w:sz w:val="32"/>
          <w:szCs w:val="32"/>
        </w:rPr>
        <w:t xml:space="preserve">二、工作任务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72" w:leftChars="0" w:rightChars="0" w:firstLineChars="147"/>
        <w:jc w:val="left"/>
        <w:textAlignment w:val="auto"/>
        <w:outlineLvl w:val="9"/>
        <w:rPr>
          <w:rFonts w:ascii="楷体_GB2312" w:eastAsia="楷体_GB2312" w:cs="宋体"/>
          <w:b/>
          <w:bCs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 xml:space="preserve">（一）制定随机抽查事项清单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1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．根据我局权力清单目录，结合行业实际，同时按照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县政府职能转变协调小组办公室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的有关要求，决定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在质量安全监督中选取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“房屋和市政基础设施工程质量和安全监督检查”事项（具体清单详见附表），城乡规划中选取城乡规划管理日常、监督检查；城乡规划编制、审批、实施、修改的监督检查；历史文化名城、街区、名镇名村保护监督管理；风景名胜区规划编制，审批事项监督检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城乡保障性住房建设、分配、管理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等事项推广一公开””抽查，报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县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政府法制办同意后组织实施。列入我局系统推行一公开””抽查的检查事项清单，推广检查人员和检查对象随机抽取的一公开””抽查机制，并将根据形势变化或者监管工作需要，适时调整随机抽查事项清单。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责任单位：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质监站、规划办、房产办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2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．依据本单位法定职责，及时公布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一公开””抽查事项清单。已列入清单范围的检查事项，应当自动纳入各单位一公开””抽查事项清单。局属各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科（站）室，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认为有必要在首批公布的检查事项清单之外推行一公开””抽查的，应及时梳理补充，并请于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7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月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13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日前将事项清单按照附表格式报送局办公室，以便统一汇总上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 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责任主体：局属各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科（站）室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，完成时限：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2016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年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7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15日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前完成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72" w:leftChars="0" w:rightChars="0" w:firstLineChars="147"/>
        <w:jc w:val="left"/>
        <w:textAlignment w:val="auto"/>
        <w:outlineLvl w:val="9"/>
        <w:rPr>
          <w:rFonts w:ascii="楷体_GB2312" w:eastAsia="楷体_GB2312" w:cs="宋体"/>
          <w:b/>
          <w:bCs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 xml:space="preserve">（二）建立检查人员名库和检查对象名库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1.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执法检查人员名库原则上由所有具有行政执法资格证工作人员构成，并根据执法检查人员变动情况定期更新，所有随机抽查事项共用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1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个执法检查人员名库。检查对象库应当明确检查对象的类别、主要信息等内容。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局属科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站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室应于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月底前完成检查人员名库和检查对象名库的建设工作。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责任主体：局属各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科（站）室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，完成时限：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2016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年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月底前完成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72" w:leftChars="0" w:rightChars="0" w:firstLineChars="147"/>
        <w:jc w:val="left"/>
        <w:textAlignment w:val="auto"/>
        <w:outlineLvl w:val="9"/>
        <w:rPr>
          <w:rFonts w:ascii="楷体_GB2312" w:eastAsia="楷体_GB2312" w:cs="宋体"/>
          <w:b/>
          <w:bCs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2"/>
          <w:szCs w:val="32"/>
        </w:rPr>
        <w:t xml:space="preserve">（三）合理确定随机抽查的比例和频次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27" w:leftChars="0" w:rightChars="0" w:firstLineChars="196"/>
        <w:jc w:val="left"/>
        <w:textAlignment w:val="auto"/>
        <w:outlineLvl w:val="9"/>
        <w:rPr>
          <w:rFonts w:ascii="楷体_GB2312" w:eastAsia="楷体_GB2312" w:cs="宋体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合理确定随机抽查的比例和频次，既要保证必要的抽查覆盖面和执法力度，也要防止检查过多和执法扰民，法律法规规章有具体规定的，按照规定实施；法律法规规章没有规定具体抽查频率和比例的，随机抽查比例原则上不低于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县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内市场主体或项目的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5%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，抽查频次原则上每年不少于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2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次。监督检查可根据具体工作性质、检查事项特点、专业繁杂程度对抽查数量、频次作出适当调整。对投诉举报多且经查属实，或者列入黑名单、有严重违法违规记录等监管异常的市场主体或项目，可以适当加大抽查力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责任主体：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建工办、质监站、规划办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黑体" w:eastAsia="黑体" w:cs="宋体"/>
          <w:bCs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color w:val="333333"/>
          <w:kern w:val="0"/>
          <w:sz w:val="32"/>
          <w:szCs w:val="32"/>
        </w:rPr>
        <w:t xml:space="preserve">三、工作要求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32"/>
          <w:szCs w:val="32"/>
        </w:rPr>
        <w:t xml:space="preserve">（一）组织实施，切实履职。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一公开””抽查是国务院和省、州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县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政府推进简政放权、放管结合、优化服务的一项重大部署，局属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科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站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eastAsia="zh-CN"/>
        </w:rPr>
        <w:t xml:space="preserve">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室要高度重视，马上行动起来，以改革的担当，按照本方案要求，研究随机抽查监管方法，细化工作步骤和要求并认真组织实施。对于未列入随机抽查事项清单的法定监督检查事项，也应当切实履行监管职责，制定事中事后监管的具体措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72" w:leftChars="0" w:rightChars="0" w:firstLineChars="147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32"/>
          <w:szCs w:val="32"/>
        </w:rPr>
        <w:t xml:space="preserve">（二）优化程序，全程留痕。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要严格执法，提高执法效能，对同一市场主体的多个检查事项，原则上应一次性完成，避免任性执法、执法扰民。工程质量安全监督机构在工程质量安全日常监督检查中，同一工程项目的质量安全监督检查应当统筹安排，合并检查，一次办结。一公开””抽查的发起、抽取过程、检查结果运用等要做到全程留痕，实现责任可追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82" w:leftChars="0" w:rightChars="0" w:firstLineChars="15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32"/>
          <w:szCs w:val="32"/>
        </w:rPr>
        <w:t xml:space="preserve">（三）加强监管，落实整改。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对随机抽查中发现的问题，要采取针对性强的监督检查方式，及时开展整改回访，确保整改落实到位。同时，结合一公开””抽查工作，推动系统性市场主体诚信档案、失信联合惩戒、黑名单制度建设。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482" w:leftChars="0" w:rightChars="0" w:firstLineChars="15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32"/>
          <w:szCs w:val="32"/>
        </w:rPr>
        <w:t xml:space="preserve">（四）及时总结，不断完善。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要及时总结一公开””抽查工作经验，不断完善一公开””抽查工作机制。同时，积极探索建立邀请人大代表、政协委员、第三方评价机构代表等到现场监督工作机制。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附：1、《双随机抽查的检查事项清单》；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firstLine="645" w:leftChars="0" w:rightChars="0"/>
        <w:jc w:val="left"/>
        <w:textAlignment w:val="auto"/>
        <w:outlineLvl w:val="9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     2、《刚察县住房和城乡建设局行政执法人员名录库》；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leftChars="0" w:rightChars="0"/>
        <w:jc w:val="left"/>
        <w:textAlignment w:val="auto"/>
        <w:outlineLvl w:val="9"/>
        <w:rPr>
          <w:rFonts w:ascii="宋体" w:eastAsia="宋体" w:cs="宋体" w:hint="eastAsia"/>
          <w:kern w:val="0"/>
          <w:sz w:val="24"/>
          <w:lang w:val="en-US" w:eastAsia="zh-CN"/>
        </w:rPr>
      </w:pPr>
      <w:r>
        <w:rPr>
          <w:rFonts w:ascii="宋体" w:cs="宋体" w:hint="eastAsia"/>
          <w:kern w:val="0"/>
          <w:sz w:val="24"/>
          <w:lang w:val="en-US" w:eastAsia="zh-CN"/>
        </w:rPr>
        <w:t xml:space="preserve">          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 xml:space="preserve"> 3、《刚察县住房和城乡建设局市场主体名录库》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right="0" w:leftChars="0" w:rightChars="0"/>
        <w:jc w:val="right"/>
        <w:textAlignment w:val="auto"/>
        <w:outlineLvl w:val="9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right="0" w:leftChars="0" w:rightChars="0"/>
        <w:jc w:val="right"/>
        <w:textAlignment w:val="auto"/>
        <w:outlineLvl w:val="9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刚察县住房和城乡建设局党组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right="0" w:leftChars="0" w:rightChars="0"/>
        <w:jc w:val="right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二〇一六年七月二十五日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right="0" w:leftChars="0" w:rightChars="0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zh-CN" w:eastAsia="zh-CN"/>
        </w:rPr>
        <w:pict>
          <v:line id="_x0000_s1056" o:spid="_x0000_s1059" style="mso-height-relative:page;mso-width-relative:page;position:absolute;z-index:251659264" from="0,15.4pt" to="423pt,15.4pt" coordsize="21600,21600" stroked="t">
            <v:stroke joinstyle="round"/>
          </v:lin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right="0" w:leftChars="0" w:rightChars="0"/>
        <w:textAlignment w:val="auto"/>
        <w:outlineLvl w:val="9"/>
        <w:rPr>
          <w:rFonts w:ascii="宋体" w:hAnsi="宋体" w:hint="eastAsia"/>
          <w:b/>
          <w:snapToGrid w:val="0"/>
          <w:sz w:val="44"/>
          <w:szCs w:val="44"/>
          <w:lang w:eastAsia="zh-CN"/>
        </w:rPr>
      </w:pPr>
      <w:r>
        <w:rPr>
          <w:rFonts w:ascii="仿宋_GB2312" w:eastAsia="仿宋_GB2312" w:hint="eastAsia"/>
          <w:sz w:val="32"/>
          <w:szCs w:val="32"/>
          <w:lang w:val="zh-CN" w:eastAsia="zh-CN"/>
        </w:rPr>
        <w:pict>
          <v:line id="_x0000_s1057" o:spid="_x0000_s1060" style="mso-height-relative:page;mso-width-relative:page;position:absolute;z-index:251660288" from="0,27.05pt" to="423pt,27.05pt" coordsize="21600,21600" stroked="t">
            <v:stroke joinstyle="round"/>
          </v:line>
        </w:pict>
      </w:r>
      <w:r>
        <w:rPr>
          <w:rFonts w:ascii="仿宋_GB2312" w:eastAsia="仿宋_GB2312" w:hint="eastAsia"/>
          <w:sz w:val="32"/>
          <w:szCs w:val="32"/>
        </w:rPr>
        <w:t xml:space="preserve">中共刚察县住房和城乡建设局党组   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6</w:t>
      </w:r>
      <w:r>
        <w:rPr>
          <w:rFonts w:ascii="仿宋_GB2312" w:eastAsia="仿宋_GB2312" w:hint="eastAsia"/>
          <w:sz w:val="32"/>
          <w:szCs w:val="32"/>
        </w:rPr>
        <w:t xml:space="preserve"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sz w:val="32"/>
          <w:szCs w:val="32"/>
        </w:rPr>
        <w:t xml:space="preserve">月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25</w:t>
      </w:r>
      <w:r>
        <w:rPr>
          <w:rFonts w:ascii="仿宋_GB2312" w:eastAsia="仿宋_GB2312" w:hint="eastAsia"/>
          <w:sz w:val="32"/>
          <w:szCs w:val="32"/>
        </w:rPr>
        <w:t xml:space="preserve">日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印发</w:t>
      </w:r>
    </w:p>
    <w:p>
      <w:pPr>
        <w:spacing w:line="520" w:lineRule="exact"/>
        <w:jc w:val="center"/>
        <w:rPr>
          <w:rFonts w:ascii="宋体" w:hAnsi="宋体" w:hint="eastAsia"/>
          <w:b/>
          <w:snapToGrid w:val="0"/>
          <w:sz w:val="44"/>
          <w:szCs w:val="44"/>
          <w:lang w:eastAsia="zh-CN"/>
        </w:rPr>
      </w:pPr>
      <w:r>
        <w:rPr>
          <w:rFonts w:ascii="宋体" w:hAnsi="宋体" w:hint="eastAsia"/>
          <w:b/>
          <w:snapToGrid w:val="0"/>
          <w:sz w:val="44"/>
          <w:szCs w:val="44"/>
          <w:lang w:eastAsia="zh-CN"/>
        </w:rPr>
        <w:t xml:space="preserve">刚察县住房和城乡建设局</w:t>
      </w:r>
    </w:p>
    <w:p>
      <w:pPr>
        <w:spacing w:line="520" w:lineRule="exact"/>
        <w:jc w:val="center"/>
        <w:rPr>
          <w:rFonts w:ascii="宋体" w:hAnsi="宋体" w:hint="eastAsia"/>
          <w:b/>
          <w:snapToGrid w:val="0"/>
          <w:sz w:val="44"/>
          <w:szCs w:val="44"/>
        </w:rPr>
      </w:pPr>
      <w:r>
        <w:rPr>
          <w:rFonts w:ascii="宋体" w:hAnsi="宋体" w:hint="eastAsia"/>
          <w:b/>
          <w:snapToGrid w:val="0"/>
          <w:sz w:val="44"/>
          <w:szCs w:val="44"/>
        </w:rPr>
        <w:t xml:space="preserve">行政执法人员名录库</w:t>
      </w:r>
    </w:p>
    <w:p>
      <w:pPr>
        <w:spacing w:line="520" w:lineRule="exact"/>
        <w:jc w:val="center"/>
        <w:rPr>
          <w:rFonts w:ascii="宋体" w:hAnsi="宋体" w:hint="eastAsia"/>
          <w:b/>
          <w:snapToGrid w:val="0"/>
          <w:sz w:val="44"/>
          <w:szCs w:val="44"/>
        </w:rPr>
      </w:pPr>
    </w:p>
    <w:tbl>
      <w:tblPr>
        <w:tblStyle w:val="TableGrid"/>
        <w:tblW w:w="83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779"/>
        <w:gridCol w:w="2781"/>
        <w:gridCol w:w="2780"/>
      </w:tblGrid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姓名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执法证号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单位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仁青加措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633327800431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闫根利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63224340081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郑国星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633327801131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华秀才让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63224340051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吕建设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633327801213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索南才让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633327800631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昂知措毛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63224340071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  <w:tr>
        <w:tblPrEx>
          <w:tblW w:w="834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/>
        </w:trPr>
        <w:tc>
          <w:tcPr>
            <w:tcW w:w="2779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扎西才让</w:t>
            </w:r>
          </w:p>
        </w:tc>
        <w:tc>
          <w:tcPr>
            <w:tcW w:w="2781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63224340051</w:t>
            </w:r>
          </w:p>
        </w:tc>
        <w:tc>
          <w:tcPr>
            <w:tcW w:w="2780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县住建局</w:t>
            </w:r>
          </w:p>
        </w:tc>
      </w:tr>
    </w:tbl>
    <w:p>
      <w:pPr>
        <w:widowControl/>
        <w:spacing w:line="240" w:lineRule="atLeast"/>
        <w:rPr>
          <w:rFonts w:ascii="宋体"/>
          <w:kern w:val="0"/>
          <w:szCs w:val="21"/>
        </w:rPr>
      </w:pPr>
    </w:p>
    <w:p>
      <w:pPr>
        <w:widowControl/>
        <w:spacing w:line="240" w:lineRule="atLeast"/>
        <w:rPr>
          <w:rFonts w:ascii="宋体"/>
          <w:kern w:val="0"/>
          <w:szCs w:val="21"/>
        </w:rPr>
      </w:pPr>
    </w:p>
    <w:tbl>
      <w:tblPr>
        <w:tblStyle w:val="TableNormal"/>
        <w:tblW w:w="83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20"/>
      </w:tblGrid>
      <w:tr>
        <w:tblPrEx>
          <w:tblW w:w="832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/>
        </w:trPr>
        <w:tc>
          <w:tcPr>
            <w:tcW w:w="8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48"/>
                <w:szCs w:val="4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</w:tbl>
    <w:tbl>
      <w:tblPr>
        <w:tblStyle w:val="TableGrid"/>
        <w:tblW w:w="85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463"/>
        <w:gridCol w:w="1826"/>
        <w:gridCol w:w="2145"/>
        <w:gridCol w:w="2146"/>
      </w:tblGrid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b/>
                <w:snapToGrid w:val="0"/>
                <w:sz w:val="44"/>
                <w:szCs w:val="44"/>
                <w:lang w:val="en-US" w:eastAsia="zh-CN"/>
              </w:rPr>
              <w:t xml:space="preserve">刚察县市场主体名录库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2463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市场主体（企业、机构）名称</w:t>
            </w:r>
          </w:p>
        </w:tc>
        <w:tc>
          <w:tcPr>
            <w:tcW w:w="1826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市场主体</w:t>
            </w:r>
          </w:p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地址</w:t>
            </w:r>
          </w:p>
        </w:tc>
        <w:tc>
          <w:tcPr>
            <w:tcW w:w="2145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法定代表人</w:t>
            </w:r>
          </w:p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姓名</w:t>
            </w:r>
          </w:p>
        </w:tc>
        <w:tc>
          <w:tcPr>
            <w:tcW w:w="2146" w:type="dxa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联系电话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建筑业企业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青海创新建设工程有限责任公司</w:t>
            </w:r>
          </w:p>
        </w:tc>
        <w:tc>
          <w:tcPr>
            <w:tcW w:w="182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西宁市新宁路11号</w:t>
            </w:r>
          </w:p>
        </w:tc>
        <w:tc>
          <w:tcPr>
            <w:tcW w:w="2145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李晖善</w:t>
            </w:r>
          </w:p>
        </w:tc>
        <w:tc>
          <w:tcPr>
            <w:tcW w:w="214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0971-6115323 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海北州强泰建设工程有限公司</w:t>
            </w:r>
          </w:p>
        </w:tc>
        <w:tc>
          <w:tcPr>
            <w:tcW w:w="182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刚察县吉尔孟路</w:t>
            </w:r>
          </w:p>
        </w:tc>
        <w:tc>
          <w:tcPr>
            <w:tcW w:w="2145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王玉强</w:t>
            </w:r>
          </w:p>
        </w:tc>
        <w:tc>
          <w:tcPr>
            <w:tcW w:w="214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监理企业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青海国安监理</w:t>
            </w:r>
          </w:p>
        </w:tc>
        <w:tc>
          <w:tcPr>
            <w:tcW w:w="182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西宁市石坡街15号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乔春华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0970-6132569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青海同安监理</w:t>
            </w:r>
          </w:p>
        </w:tc>
        <w:tc>
          <w:tcPr>
            <w:tcW w:w="182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西宁市西川南路</w:t>
            </w:r>
          </w:p>
        </w:tc>
        <w:tc>
          <w:tcPr>
            <w:tcW w:w="2145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李永录</w:t>
            </w:r>
          </w:p>
        </w:tc>
        <w:tc>
          <w:tcPr>
            <w:tcW w:w="214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上海柯恒监理</w:t>
            </w:r>
          </w:p>
        </w:tc>
        <w:tc>
          <w:tcPr>
            <w:tcW w:w="182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西宁市新宁路19号</w:t>
            </w:r>
          </w:p>
        </w:tc>
        <w:tc>
          <w:tcPr>
            <w:tcW w:w="2145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盛国燕</w:t>
            </w:r>
          </w:p>
        </w:tc>
        <w:tc>
          <w:tcPr>
            <w:tcW w:w="2146" w:type="dxa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0971-4315927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招标代理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海北州建设工程招标中心</w:t>
            </w:r>
          </w:p>
        </w:tc>
        <w:tc>
          <w:tcPr>
            <w:tcW w:w="182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海北州西海镇西海大街46号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张国龙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0970-8644696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质量检测机构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海北州建设工程检测试验中心</w:t>
            </w:r>
          </w:p>
        </w:tc>
        <w:tc>
          <w:tcPr>
            <w:tcW w:w="182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海北州西海镇西海大街46号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王发东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0970-8645179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审查中心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海北州建筑勘察设计咨询中心</w:t>
            </w:r>
          </w:p>
        </w:tc>
        <w:tc>
          <w:tcPr>
            <w:tcW w:w="182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海北州西海镇西海大街46号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车  军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0970-8646607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8580" w:type="dxa"/>
            <w:gridSpan w:val="4"/>
          </w:tcPr>
          <w:p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hAnsi="宋体" w:asciiTheme="majorEastAsia" w:eastAsiaTheme="majorEastAsia" w:hAnsiTheme="majorEastAsia" w:cs="Times New Roman" w:cstheme="majorEastAsia"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物业服务企业</w:t>
            </w:r>
          </w:p>
        </w:tc>
      </w:tr>
      <w:tr>
        <w:tblPrEx>
          <w:tblW w:w="85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246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刚察藏城物业管理有限公司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刚察县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李守贤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240" w:lineRule="atLeast"/>
        <w:jc w:val="both"/>
        <w:rPr>
          <w:rFonts w:ascii="宋体" w:eastAsia="宋体" w:hAnsi="宋体" w:asciiTheme="majorEastAsia" w:eastAsiaTheme="majorEastAsia" w:hAnsiTheme="majorEastAsia" w:cs="Times New Roman" w:cstheme="majorEastAsia" w:hint="eastAsia"/>
          <w:b/>
          <w:bCs/>
          <w:kern w:val="0"/>
          <w:sz w:val="32"/>
          <w:szCs w:val="32"/>
          <w:vertAlign w:val="baseline"/>
          <w:lang w:val="en-US" w:eastAsia="zh-CN"/>
        </w:rPr>
      </w:pPr>
    </w:p>
    <w:sectPr>
      <w:footerReference w:type="even" r:id="rId10"/>
      <w:footerReference w:type="default" r:id="rId11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titlePg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right" w:y="1"/>
      <w:rPr>
        <w:rStyle w:val="PageNumber"/>
      </w:rPr>
    </w:pPr>
    <w:r>
      <w:pgNum/>
    </w:r>
  </w:p>
  <w:p>
    <w:pPr>
      <w:pStyle w:val="Footer"/>
      <w:ind w:right="36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2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unhideWhenUsed="0" w:qFormat="1"/>
    <w:lsdException w:name="footer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unhideWhenUsed="0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 w:qFormat="1"/>
    <w:lsdException w:name="Emphasis" w:semiHidden="0" w:unhideWhenUsed="0" w:qFormat="1"/>
    <w:lsdException w:name="Document Map"/>
    <w:lsdException w:name="Plain Text"/>
    <w:lsdException w:name="E-mail Signature"/>
    <w:lsdException w:name="Normal (Web)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uiPriority w:val="99"/>
    <w:semiHidden/>
    <w:pPr>
      <w:ind w:left="100" w:leftChars="2500"/>
    </w:pPr>
    <w:rPr/>
  </w:style>
  <w:style w:type="paragraph" w:styleId="Footer">
    <w:name w:val="Footer"/>
    <w:basedOn w:val="Normal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Emphasis">
    <w:name w:val="Emphasis"/>
    <w:basedOn w:val="DefaultParagraphFont"/>
    <w:uiPriority w:val="99"/>
    <w:qFormat/>
    <w:rPr>
      <w:rFonts w:cs="Times New Roman"/>
    </w:rPr>
  </w:style>
  <w:style w:type="table" w:styleId="TableGrid">
    <w:name w:val="Table Grid"/>
    <w:basedOn w:val="TableNormal"/>
    <w:qFormat/>
    <w:locked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  <w:rPr/>
  </w:style>
  <w:style w:type="character" w:customStyle="1" w:styleId="页眉Char">
    <w:name w:val="页眉 Char"/>
    <w:basedOn w:val="DefaultParagraphFont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p01">
    <w:name w:val="p01"/>
    <w:basedOn w:val="Normal"/>
    <w:uiPriority w:val="99"/>
    <w:qFormat/>
    <w:pPr>
      <w:widowControl/>
      <w:wordWrap w:val="0"/>
    </w:pPr>
    <w:rPr>
      <w:rFonts w:ascii="Times New Roman" w:eastAsia="楷体" w:hAnsi="Times New Roman"/>
      <w:kern w:val="0"/>
      <w:szCs w:val="21"/>
    </w:rPr>
  </w:style>
  <w:style w:type="character" w:customStyle="1" w:styleId="日期Char">
    <w:name w:val="日期 Char"/>
    <w:basedOn w:val="DefaultParagraphFont"/>
    <w:uiPriority w:val="99"/>
    <w:semiHidden/>
    <w:qFormat/>
    <w:locked/>
    <w:rPr>
      <w:rFonts w:ascii="Calibri" w:hAnsi="Calibri" w:cs="Times New Roman"/>
      <w:sz w:val="24"/>
      <w:szCs w:val="24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14" Type="http://schemas.openxmlformats.org/officeDocument/2006/relationships/webSettings" Target="webSettings.xml" /><Relationship Id="rId15" Type="http://schemas.openxmlformats.org/officeDocument/2006/relationships/numbering" Target="numbering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

<file path=customXml/item8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

<file path=customXml/item9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6</Pages>
  <Words>506</Words>
  <Characters>2888</Characters>
  <Application>WPS Office_10.1.0.5850_F1E327BC-269C-435d-A152-05C5408002CA</Application>
  <DocSecurity>0</DocSecurity>
  <Lines>24</Lines>
  <Paragraphs>6</Paragraphs>
  <CharactersWithSpaces>3388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35</cp:revision>
  <cp:lastPrinted>2016-07-25T03:36:14Z</cp:lastPrinted>
  <dcterms:created xsi:type="dcterms:W3CDTF">2016-07-12T01:38:00Z</dcterms:created>
  <dcterms:modified xsi:type="dcterms:W3CDTF">2016-07-25T03:37:01Z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2052-10.1.0.5850</vt:lpstr>
  </property>
</Properties>
</file>