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lang w:eastAsia="zh-CN"/>
        </w:rPr>
        <w:t xml:space="preserve">刚察县卫生监督所</w:t>
      </w:r>
      <w:r>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Pr>
          <w:rFonts w:ascii="仿宋_GB2312" w:eastAsia="仿宋_GB2312" w:hint="eastAsia"/>
          <w:b/>
          <w:sz w:val="52"/>
          <w:szCs w:val="52"/>
        </w:rPr>
        <w:t xml:space="preserve">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Pr>
          <w:rFonts w:ascii="仿宋_GB2312" w:eastAsia="仿宋_GB2312" w:hint="eastAsia"/>
          <w:sz w:val="32"/>
          <w:szCs w:val="32"/>
        </w:rPr>
        <w:t xml:space="preserve">二、部门决算单位构成</w:t>
      </w:r>
    </w:p>
    <w:p>
      <w:pPr>
        <w:ind w:firstLine="643" w:firstLineChars="200"/>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201</w:t>
      </w:r>
      <w:r>
        <w:rPr>
          <w:rFonts w:ascii="仿宋_GB2312" w:eastAsia="仿宋_GB2312" w:hint="eastAsia"/>
          <w:b/>
          <w:sz w:val="32"/>
          <w:szCs w:val="32"/>
          <w:lang w:val="en-US" w:eastAsia="zh-CN"/>
        </w:rPr>
        <w:t xml:space="preserve">5</w:t>
      </w:r>
      <w:r>
        <w:rPr>
          <w:rFonts w:ascii="仿宋_GB2312" w:eastAsia="仿宋_GB2312" w:hint="eastAsia"/>
          <w:b/>
          <w:sz w:val="32"/>
          <w:szCs w:val="32"/>
        </w:rPr>
        <w:t xml:space="preserve">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BodyText"/>
        <w:jc w:val="center"/>
        <w:rPr>
          <w:rFonts w:eastAsia="黑体"/>
          <w:sz w:val="52"/>
        </w:rPr>
      </w:pPr>
      <w:r>
        <w:rPr>
          <w:rFonts w:eastAsia="黑体" w:hint="eastAsia"/>
          <w:sz w:val="52"/>
          <w:lang w:val="en-US" w:eastAsia="zh-CN"/>
        </w:rPr>
        <w:t xml:space="preserve">  </w:t>
      </w:r>
      <w:r>
        <w:rPr>
          <w:rFonts w:eastAsia="黑体" w:hint="eastAsia"/>
          <w:sz w:val="52"/>
        </w:rPr>
        <w:t xml:space="preserve">刚察县卫生局卫生监督所文件</w:t>
      </w:r>
    </w:p>
    <w:p>
      <w:pPr>
        <w:pStyle w:val="BodyText"/>
        <w:ind w:firstLine="2895"/>
        <w:rPr>
          <w:rFonts w:ascii="宋体" w:hAnsi="宋体"/>
          <w:sz w:val="28"/>
        </w:rPr>
      </w:pPr>
      <w:r>
        <w:rPr>
          <w:rFonts w:ascii="宋体" w:hAnsi="宋体" w:hint="eastAsia"/>
          <w:sz w:val="28"/>
          <w:lang w:val="en-US" w:eastAsia="zh-CN"/>
        </w:rPr>
        <w:t xml:space="preserve">      </w:t>
      </w:r>
      <w:r>
        <w:rPr>
          <w:rFonts w:ascii="宋体" w:hAnsi="宋体" w:hint="eastAsia"/>
          <w:sz w:val="28"/>
        </w:rPr>
        <w:t xml:space="preserve">刚卫监〔201</w:t>
      </w:r>
      <w:r>
        <w:rPr>
          <w:rFonts w:ascii="宋体" w:hAnsi="宋体" w:hint="eastAsia"/>
          <w:sz w:val="28"/>
          <w:lang w:val="en-US" w:eastAsia="zh-CN"/>
        </w:rPr>
        <w:t xml:space="preserve">6</w:t>
      </w:r>
      <w:r>
        <w:rPr>
          <w:rFonts w:ascii="宋体" w:hAnsi="宋体" w:hint="eastAsia"/>
          <w:sz w:val="28"/>
        </w:rPr>
        <w:t xml:space="preserve">〕</w:t>
      </w:r>
      <w:r>
        <w:rPr>
          <w:rFonts w:ascii="宋体" w:hAnsi="宋体" w:hint="eastAsia"/>
          <w:sz w:val="28"/>
          <w:lang w:val="en-US" w:eastAsia="zh-CN"/>
        </w:rPr>
        <w:t xml:space="preserve">22</w:t>
      </w:r>
      <w:r>
        <w:rPr>
          <w:rFonts w:ascii="宋体" w:hAnsi="宋体" w:hint="eastAsia"/>
          <w:sz w:val="28"/>
        </w:rPr>
        <w:t xml:space="preserve">号</w:t>
      </w:r>
    </w:p>
    <w:p>
      <w:pPr>
        <w:rPr>
          <w:rFonts w:ascii="仿宋_GB2312" w:eastAsia="仿宋_GB2312"/>
          <w:sz w:val="32"/>
          <w:szCs w:val="32"/>
        </w:rPr>
      </w:pPr>
      <w:r>
        <w:rPr>
          <w:rFonts w:ascii="宋体" w:hAnsi="宋体" w:hint="eastAsia"/>
          <w:sz w:val="28"/>
          <w:lang w:val="en-US" w:eastAsia="zh-CN"/>
        </w:rPr>
        <w:t xml:space="preserve">      </w:t>
      </w:r>
      <w:r>
        <w:rPr>
          <w:rFonts w:ascii="宋体" w:hAnsi="宋体" w:hint="eastAsia"/>
          <w:sz w:val="28"/>
        </w:rPr>
        <w:t xml:space="preserve">----------------------------★---------------------------</w:t>
      </w:r>
    </w:p>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Pr>
          <w:rFonts w:ascii="仿宋_GB2312" w:eastAsia="仿宋_GB2312" w:hint="eastAsia"/>
          <w:b/>
          <w:sz w:val="32"/>
          <w:szCs w:val="32"/>
        </w:rPr>
        <w:t xml:space="preserve">一、主要职能</w:t>
      </w:r>
      <w:r>
        <w:rPr>
          <w:rFonts w:ascii="仿宋_GB2312" w:eastAsia="仿宋_GB2312" w:hint="eastAsia"/>
          <w:sz w:val="32"/>
          <w:szCs w:val="32"/>
        </w:rPr>
        <w:t xml:space="preserve">（为机构改革后“三定方案”确定的职能）</w:t>
      </w:r>
      <w:r>
        <w:rPr>
          <w:rFonts w:ascii="仿宋_GB2312" w:eastAsia="仿宋_GB2312" w:hAnsi="仿宋_GB2312" w:cs="仿宋_GB2312" w:hint="eastAsia"/>
          <w:sz w:val="28"/>
          <w:szCs w:val="28"/>
        </w:rPr>
        <w:t xml:space="preserve">刚察县卫生监督所于2002年6月10日正式挂牌成立,核定编制9人,现在岗</w:t>
      </w:r>
      <w:r>
        <w:rPr>
          <w:rFonts w:ascii="仿宋_GB2312" w:eastAsia="仿宋_GB2312" w:hAnsi="仿宋_GB2312" w:cs="仿宋_GB2312" w:hint="eastAsia"/>
          <w:sz w:val="28"/>
          <w:szCs w:val="28"/>
          <w:lang w:val="en-US" w:eastAsia="zh-CN"/>
        </w:rPr>
        <w:t xml:space="preserve">7</w:t>
      </w:r>
      <w:r>
        <w:rPr>
          <w:rFonts w:ascii="仿宋_GB2312" w:eastAsia="仿宋_GB2312" w:hAnsi="仿宋_GB2312" w:cs="仿宋_GB2312" w:hint="eastAsia"/>
          <w:sz w:val="28"/>
          <w:szCs w:val="28"/>
        </w:rPr>
        <w:t xml:space="preserve">人, 其中:副主任科员</w:t>
      </w:r>
      <w:r>
        <w:rPr>
          <w:rFonts w:ascii="仿宋_GB2312" w:eastAsia="仿宋_GB2312" w:hAnsi="仿宋_GB2312" w:cs="仿宋_GB2312" w:hint="eastAsia"/>
          <w:sz w:val="28"/>
          <w:szCs w:val="28"/>
          <w:lang w:val="en-US" w:eastAsia="zh-CN"/>
        </w:rPr>
        <w:t xml:space="preserve">1</w:t>
      </w:r>
      <w:r>
        <w:rPr>
          <w:rFonts w:ascii="仿宋_GB2312" w:eastAsia="仿宋_GB2312" w:hAnsi="仿宋_GB2312" w:cs="仿宋_GB2312" w:hint="eastAsia"/>
          <w:sz w:val="28"/>
          <w:szCs w:val="28"/>
        </w:rPr>
        <w:t xml:space="preserve">人,科员</w:t>
      </w:r>
      <w:r>
        <w:rPr>
          <w:rFonts w:ascii="仿宋_GB2312" w:eastAsia="仿宋_GB2312" w:hAnsi="仿宋_GB2312" w:cs="仿宋_GB2312" w:hint="eastAsia"/>
          <w:sz w:val="28"/>
          <w:szCs w:val="28"/>
          <w:lang w:val="en-US" w:eastAsia="zh-CN"/>
        </w:rPr>
        <w:t xml:space="preserve">3</w:t>
      </w:r>
      <w:r>
        <w:rPr>
          <w:rFonts w:ascii="仿宋_GB2312" w:eastAsia="仿宋_GB2312" w:hAnsi="仿宋_GB2312" w:cs="仿宋_GB2312" w:hint="eastAsia"/>
          <w:sz w:val="28"/>
          <w:szCs w:val="28"/>
        </w:rPr>
        <w:t xml:space="preserve">人,工勤人员</w:t>
      </w:r>
      <w:r>
        <w:rPr>
          <w:rFonts w:ascii="仿宋_GB2312" w:eastAsia="仿宋_GB2312" w:hAnsi="仿宋_GB2312" w:cs="仿宋_GB2312" w:hint="eastAsia"/>
          <w:sz w:val="28"/>
          <w:szCs w:val="28"/>
          <w:lang w:val="en-US" w:eastAsia="zh-CN"/>
        </w:rPr>
        <w:t xml:space="preserve">2</w:t>
      </w:r>
      <w:r>
        <w:rPr>
          <w:rFonts w:ascii="仿宋_GB2312" w:eastAsia="仿宋_GB2312" w:hAnsi="仿宋_GB2312" w:cs="仿宋_GB2312" w:hint="eastAsia"/>
          <w:sz w:val="28"/>
          <w:szCs w:val="28"/>
        </w:rPr>
        <w:t xml:space="preserve">人，专业技术人员1名。承担着全县公共场所卫生、学校卫生、生活饮用水卫生、医疗机构卫生等卫生监督执法工作。</w:t>
      </w:r>
    </w:p>
    <w:p>
      <w:pPr>
        <w:ind w:firstLine="639" w:firstLineChars="199"/>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w:t>
      </w: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年度决算编制范围包括各级预算单位</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个。其中二级预算单位</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个（详情见附表）。各级单位年末人数</w:t>
      </w:r>
      <w:r>
        <w:rPr>
          <w:rFonts w:ascii="仿宋_GB2312" w:eastAsia="仿宋_GB2312" w:hint="eastAsia"/>
          <w:sz w:val="32"/>
          <w:szCs w:val="32"/>
          <w:lang w:val="en-US" w:eastAsia="zh-CN"/>
        </w:rPr>
        <w:t xml:space="preserve">7</w:t>
      </w:r>
      <w:r>
        <w:rPr>
          <w:rFonts w:ascii="仿宋_GB2312" w:eastAsia="仿宋_GB2312" w:hint="eastAsia"/>
          <w:sz w:val="32"/>
          <w:szCs w:val="32"/>
        </w:rPr>
        <w:t xml:space="preserve">人，其中在职人员</w:t>
      </w:r>
      <w:r>
        <w:rPr>
          <w:rFonts w:ascii="仿宋_GB2312" w:eastAsia="仿宋_GB2312" w:hint="eastAsia"/>
          <w:sz w:val="32"/>
          <w:szCs w:val="32"/>
          <w:lang w:val="en-US" w:eastAsia="zh-CN"/>
        </w:rPr>
        <w:t xml:space="preserve">7</w:t>
      </w:r>
      <w:r>
        <w:rPr>
          <w:rFonts w:ascii="仿宋_GB2312" w:eastAsia="仿宋_GB2312" w:hint="eastAsia"/>
          <w:sz w:val="32"/>
          <w:szCs w:val="32"/>
        </w:rPr>
        <w:t xml:space="preserve">人，离休人员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人，退休人员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人，其他人员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hint="eastAsia"/>
          <w:sz w:val="32"/>
          <w:szCs w:val="32"/>
        </w:rPr>
        <w:t xml:space="preserve">             附表：xxx所属二级预算单位情况表</w:t>
      </w:r>
    </w:p>
    <w:tbl>
      <w:tblPr>
        <w:tblStyle w:val="TableNormal"/>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40"/>
        <w:gridCol w:w="6328"/>
      </w:tblGrid>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ascii="仿宋_GB2312" w:eastAsia="仿宋_GB2312" w:hint="eastAsia"/>
                <w:sz w:val="32"/>
                <w:szCs w:val="32"/>
              </w:rPr>
              <w:t xml:space="preserve">序 号</w:t>
            </w:r>
          </w:p>
        </w:tc>
        <w:tc>
          <w:tcPr>
            <w:tcW w:w="6328" w:type="dxa"/>
          </w:tcPr>
          <w:p>
            <w:pPr>
              <w:jc w:val="center"/>
              <w:rPr>
                <w:rFonts w:ascii="仿宋_GB2312" w:eastAsia="仿宋_GB2312"/>
                <w:sz w:val="32"/>
                <w:szCs w:val="32"/>
              </w:rPr>
            </w:pPr>
            <w:r>
              <w:rPr>
                <w:rFonts w:ascii="仿宋_GB2312" w:eastAsia="仿宋_GB2312" w:hint="eastAsia"/>
                <w:sz w:val="32"/>
                <w:szCs w:val="32"/>
              </w:rPr>
              <w:t xml:space="preserve">单位名称</w:t>
            </w: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1</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2</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3</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hint="eastAsia"/>
          <w:b/>
          <w:sz w:val="32"/>
          <w:szCs w:val="32"/>
          <w:lang w:val="en-US" w:eastAsia="zh-CN"/>
        </w:rPr>
      </w:pPr>
      <w:r>
        <w:rPr>
          <w:rFonts w:ascii="仿宋_GB2312" w:eastAsia="仿宋_GB2312" w:hint="eastAsia"/>
          <w:b/>
          <w:sz w:val="32"/>
          <w:szCs w:val="32"/>
          <w:lang w:val="en-US" w:eastAsia="zh-CN"/>
        </w:rPr>
        <w:t xml:space="preserve">                                   </w:t>
      </w:r>
    </w:p>
    <w:p>
      <w:pPr>
        <w:ind w:firstLine="321" w:firstLineChars="100"/>
        <w:jc w:val="center"/>
        <w:rPr>
          <w:rFonts w:ascii="仿宋_GB2312" w:eastAsia="仿宋_GB2312" w:hint="eastAsia"/>
          <w:b/>
          <w:sz w:val="32"/>
          <w:szCs w:val="32"/>
          <w:lang w:val="en-US" w:eastAsia="zh-CN"/>
        </w:rPr>
      </w:pPr>
    </w:p>
    <w:p>
      <w:pPr>
        <w:ind w:firstLine="321" w:firstLineChars="100"/>
        <w:jc w:val="center"/>
        <w:rPr>
          <w:rFonts w:ascii="仿宋_GB2312" w:eastAsia="仿宋_GB2312" w:hint="eastAsia"/>
          <w:b/>
          <w:sz w:val="32"/>
          <w:szCs w:val="32"/>
          <w:lang w:val="en-US" w:eastAsia="zh-CN"/>
        </w:rPr>
      </w:pPr>
    </w:p>
    <w:p>
      <w:pPr>
        <w:jc w:val="both"/>
        <w:rPr>
          <w:rFonts w:ascii="仿宋_GB2312" w:eastAsia="仿宋_GB2312" w:hint="eastAsia"/>
          <w:b/>
          <w:sz w:val="32"/>
          <w:szCs w:val="32"/>
          <w:lang w:val="en-US" w:eastAsia="zh-CN"/>
        </w:rPr>
      </w:pPr>
      <w:r>
        <w:rPr>
          <w:rFonts w:ascii="仿宋_GB2312" w:eastAsia="仿宋_GB2312" w:hint="eastAsia"/>
          <w:b/>
          <w:sz w:val="32"/>
          <w:szCs w:val="32"/>
          <w:lang w:val="en-US" w:eastAsia="zh-CN"/>
        </w:rPr>
        <w:t xml:space="preserve">       </w:t>
      </w:r>
    </w:p>
    <w:p>
      <w:pPr>
        <w:ind w:firstLine="321" w:firstLineChars="100"/>
        <w:jc w:val="center"/>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2015年度部门决算表</w:t>
      </w:r>
    </w:p>
    <w:tbl>
      <w:tblPr>
        <w:tblStyle w:val="TableNormal"/>
        <w:tblW w:w="18517" w:type="dxa"/>
        <w:tblInd w:w="93" w:type="dxa"/>
        <w:tblLayout w:type="fixed"/>
        <w:tblCellMar>
          <w:top w:w="0" w:type="dxa"/>
          <w:left w:w="108" w:type="dxa"/>
          <w:bottom w:w="0" w:type="dxa"/>
          <w:right w:w="108" w:type="dxa"/>
        </w:tblCellMar>
        <w:tblLook w:val="0600" w:firstRow="0" w:lastRow="0" w:firstColumn="0" w:lastColumn="0" w:noHBand="1" w:noVBand="1"/>
      </w:tblPr>
      <w:tblGrid>
        <w:gridCol w:w="9670"/>
        <w:gridCol w:w="814"/>
        <w:gridCol w:w="740"/>
        <w:gridCol w:w="1600"/>
        <w:gridCol w:w="1600"/>
        <w:gridCol w:w="1600"/>
        <w:gridCol w:w="2493"/>
      </w:tblGrid>
      <w:tr>
        <w:tblPrEx>
          <w:tblW w:w="18517" w:type="dxa"/>
          <w:tblInd w:w="93" w:type="dxa"/>
          <w:tblLayout w:type="fixed"/>
          <w:tblCellMar>
            <w:top w:w="0" w:type="dxa"/>
            <w:left w:w="108" w:type="dxa"/>
            <w:bottom w:w="0" w:type="dxa"/>
            <w:right w:w="108" w:type="dxa"/>
          </w:tblCellMar>
        </w:tblPrEx>
        <w:trPr>
          <w:trHeight w:val="11902"/>
        </w:trPr>
        <w:tc>
          <w:tcPr>
            <w:tcW w:w="967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Normal"/>
              <w:tblW w:w="9201" w:type="dxa"/>
              <w:tblInd w:w="0" w:type="dxa"/>
              <w:tblLayout w:type="fixed"/>
              <w:tblCellMar>
                <w:top w:w="0" w:type="dxa"/>
                <w:left w:w="108" w:type="dxa"/>
                <w:bottom w:w="0" w:type="dxa"/>
                <w:right w:w="108" w:type="dxa"/>
              </w:tblCellMar>
              <w:tblLook w:val="0600" w:firstRow="0" w:lastRow="0" w:firstColumn="0" w:lastColumn="0" w:noHBand="1" w:noVBand="1"/>
            </w:tblPr>
            <w:tblGrid>
              <w:gridCol w:w="3375"/>
              <w:gridCol w:w="456"/>
              <w:gridCol w:w="811"/>
              <w:gridCol w:w="150"/>
              <w:gridCol w:w="2454"/>
              <w:gridCol w:w="456"/>
              <w:gridCol w:w="1499"/>
            </w:tblGrid>
            <w:tr>
              <w:tblPrEx>
                <w:tblW w:w="9201" w:type="dxa"/>
                <w:tblInd w:w="0" w:type="dxa"/>
                <w:tblLayout w:type="fixed"/>
                <w:tblCellMar>
                  <w:top w:w="0" w:type="dxa"/>
                  <w:left w:w="108" w:type="dxa"/>
                  <w:bottom w:w="0" w:type="dxa"/>
                  <w:right w:w="108" w:type="dxa"/>
                </w:tblCellMar>
              </w:tblPrEx>
              <w:trPr>
                <w:trHeight w:val="255"/>
              </w:trPr>
              <w:tc>
                <w:tcPr>
                  <w:tcW w:w="9201"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01"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1"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454"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01"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刚察县卫生监督所</w:t>
                  </w: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1"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454"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01" w:type="dxa"/>
                <w:tblInd w:w="0" w:type="dxa"/>
                <w:tblLayout w:type="fixed"/>
                <w:tblCellMar>
                  <w:top w:w="0" w:type="dxa"/>
                  <w:left w:w="108" w:type="dxa"/>
                  <w:bottom w:w="0" w:type="dxa"/>
                  <w:right w:w="108" w:type="dxa"/>
                </w:tblCellMar>
              </w:tblPrEx>
              <w:trPr>
                <w:trHeight w:val="308"/>
              </w:trPr>
              <w:tc>
                <w:tcPr>
                  <w:tcW w:w="4792"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409" w:type="dxa"/>
                  <w:gridSpan w:val="3"/>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45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104.17</w:t>
                  </w: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18.5</w:t>
                  </w: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10.17</w:t>
                  </w: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0.24</w:t>
                  </w: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128.77</w:t>
                  </w: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5.64</w:t>
                  </w: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961"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132.84</w:t>
                  </w: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lang w:val="en-US" w:eastAsia="zh-CN"/>
                    </w:rPr>
                    <w:t xml:space="preserve">134.65</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1.81</w:t>
                  </w: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811"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hint="eastAsia"/>
                      <w:color w:val="000000"/>
                      <w:kern w:val="0"/>
                      <w:sz w:val="16"/>
                      <w:szCs w:val="16"/>
                    </w:rPr>
                  </w:pPr>
                </w:p>
              </w:tc>
              <w:tc>
                <w:tcPr>
                  <w:tcW w:w="811"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hint="eastAsia"/>
                      <w:color w:val="000000"/>
                      <w:kern w:val="0"/>
                      <w:sz w:val="16"/>
                      <w:szCs w:val="16"/>
                      <w:lang w:val="en-US" w:eastAsia="zh-CN"/>
                    </w:rPr>
                  </w:pPr>
                </w:p>
              </w:tc>
              <w:tc>
                <w:tcPr>
                  <w:tcW w:w="2604" w:type="dxa"/>
                  <w:gridSpan w:val="2"/>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hint="eastAsia"/>
                      <w:color w:val="000000"/>
                      <w:kern w:val="0"/>
                      <w:sz w:val="16"/>
                      <w:szCs w:val="16"/>
                    </w:rPr>
                  </w:pPr>
                </w:p>
              </w:tc>
              <w:tc>
                <w:tcPr>
                  <w:tcW w:w="1499"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hint="eastAsia"/>
                      <w:b/>
                      <w:bCs/>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hint="eastAsia"/>
                      <w:color w:val="000000"/>
                      <w:kern w:val="0"/>
                      <w:sz w:val="16"/>
                      <w:szCs w:val="16"/>
                    </w:rPr>
                  </w:pPr>
                </w:p>
              </w:tc>
              <w:tc>
                <w:tcPr>
                  <w:tcW w:w="811"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hint="eastAsia"/>
                      <w:color w:val="000000"/>
                      <w:kern w:val="0"/>
                      <w:sz w:val="16"/>
                      <w:szCs w:val="16"/>
                      <w:lang w:val="en-US" w:eastAsia="zh-CN"/>
                    </w:rPr>
                  </w:pPr>
                </w:p>
              </w:tc>
              <w:tc>
                <w:tcPr>
                  <w:tcW w:w="2604" w:type="dxa"/>
                  <w:gridSpan w:val="2"/>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hint="eastAsia"/>
                      <w:color w:val="000000"/>
                      <w:kern w:val="0"/>
                      <w:sz w:val="16"/>
                      <w:szCs w:val="16"/>
                    </w:rPr>
                  </w:pPr>
                </w:p>
              </w:tc>
              <w:tc>
                <w:tcPr>
                  <w:tcW w:w="1499"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hint="eastAsia"/>
                      <w:b/>
                      <w:bCs/>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811"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134.65</w:t>
                  </w: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lang w:val="en-US" w:eastAsia="zh-CN"/>
                    </w:rPr>
                    <w:t xml:space="preserve">134.65</w:t>
                  </w:r>
                </w:p>
              </w:tc>
            </w:tr>
          </w:tbl>
          <w:p>
            <w:pPr>
              <w:widowControl/>
              <w:jc w:val="left"/>
              <w:rPr>
                <w:rFonts w:ascii="仿宋_GB2312" w:eastAsia="仿宋_GB2312" w:hAnsi="Arial" w:cs="Arial" w:hint="eastAsia"/>
                <w:b/>
                <w:bCs/>
                <w:kern w:val="0"/>
                <w:sz w:val="16"/>
                <w:szCs w:val="16"/>
                <w:lang w:val="en-US" w:eastAsia="zh-CN"/>
              </w:rPr>
            </w:pPr>
            <w:r>
              <w:rPr>
                <w:rFonts w:ascii="仿宋_GB2312" w:eastAsia="仿宋_GB2312" w:hAnsi="Arial" w:cs="Arial" w:hint="eastAsia"/>
                <w:b/>
                <w:bCs/>
                <w:kern w:val="0"/>
                <w:sz w:val="16"/>
                <w:szCs w:val="16"/>
                <w:lang w:val="en-US" w:eastAsia="zh-CN"/>
              </w:rPr>
              <w:t xml:space="preserve">         </w:t>
            </w:r>
          </w:p>
          <w:tbl>
            <w:tblPr>
              <w:tblStyle w:val="TableNormal"/>
              <w:tblW w:w="9528" w:type="dxa"/>
              <w:tblInd w:w="0"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080"/>
              <w:gridCol w:w="911"/>
              <w:gridCol w:w="911"/>
              <w:gridCol w:w="911"/>
              <w:gridCol w:w="911"/>
              <w:gridCol w:w="911"/>
              <w:gridCol w:w="911"/>
              <w:gridCol w:w="1854"/>
            </w:tblGrid>
            <w:tr>
              <w:tblPrEx>
                <w:tblW w:w="9528" w:type="dxa"/>
                <w:tblInd w:w="0" w:type="dxa"/>
                <w:tblLayout w:type="fixed"/>
                <w:tblCellMar>
                  <w:top w:w="0" w:type="dxa"/>
                  <w:left w:w="108" w:type="dxa"/>
                  <w:bottom w:w="0" w:type="dxa"/>
                  <w:right w:w="108" w:type="dxa"/>
                </w:tblCellMar>
              </w:tblPrEx>
              <w:trPr>
                <w:trHeight w:val="255"/>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r>
            <w:tr>
              <w:tblPrEx>
                <w:tblW w:w="9528" w:type="dxa"/>
                <w:tblInd w:w="0"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r>
            <w:tr>
              <w:tblPrEx>
                <w:tblW w:w="9528" w:type="dxa"/>
                <w:tblInd w:w="0" w:type="dxa"/>
                <w:tblLayout w:type="fixed"/>
                <w:tblCellMar>
                  <w:top w:w="0" w:type="dxa"/>
                  <w:left w:w="108" w:type="dxa"/>
                  <w:bottom w:w="0" w:type="dxa"/>
                  <w:right w:w="108" w:type="dxa"/>
                </w:tblCellMar>
              </w:tblPrEx>
              <w:trPr>
                <w:trHeight w:val="377"/>
              </w:trPr>
              <w:tc>
                <w:tcPr>
                  <w:tcW w:w="2208" w:type="dxa"/>
                  <w:gridSpan w:val="4"/>
                  <w:tcBorders>
                    <w:top w:val="nil"/>
                    <w:left w:val="nil"/>
                    <w:bottom w:val="nil"/>
                    <w:right w:val="nil"/>
                  </w:tcBorders>
                  <w:shd w:val="clear" w:color="auto" w:fill="auto"/>
                  <w:vAlign w:val="bottom"/>
                </w:tcPr>
                <w:p>
                  <w:pPr>
                    <w:widowControl/>
                    <w:jc w:val="left"/>
                    <w:rPr>
                      <w:rFonts w:ascii="宋体" w:hAnsi="宋体" w:cs="Arial" w:hint="eastAsia"/>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77"/>
              </w:trPr>
              <w:tc>
                <w:tcPr>
                  <w:tcW w:w="220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刚察县卫生监督所</w:t>
                  </w: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528" w:type="dxa"/>
                <w:tblInd w:w="0" w:type="dxa"/>
                <w:tblLayout w:type="fixed"/>
                <w:tblCellMar>
                  <w:top w:w="0" w:type="dxa"/>
                  <w:left w:w="108" w:type="dxa"/>
                  <w:bottom w:w="0" w:type="dxa"/>
                  <w:right w:w="108" w:type="dxa"/>
                </w:tblCellMar>
              </w:tblPrEx>
              <w:trPr>
                <w:trHeight w:val="308"/>
              </w:trPr>
              <w:tc>
                <w:tcPr>
                  <w:tcW w:w="220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911"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854"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r>
            <w:tr>
              <w:tblPrEx>
                <w:tblW w:w="9528" w:type="dxa"/>
                <w:tblInd w:w="0" w:type="dxa"/>
                <w:tblLayout w:type="fixed"/>
                <w:tblCellMar>
                  <w:top w:w="0" w:type="dxa"/>
                  <w:left w:w="108" w:type="dxa"/>
                  <w:bottom w:w="0" w:type="dxa"/>
                  <w:right w:w="108" w:type="dxa"/>
                </w:tblCellMar>
              </w:tblPrEx>
              <w:trPr>
                <w:trHeight w:val="507"/>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132.84</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104.17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18.5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10.17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w:t>
                  </w:r>
                </w:p>
              </w:tc>
              <w:tc>
                <w:tcPr>
                  <w:tcW w:w="108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社会保障和就业支出</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w:t>
                  </w:r>
                </w:p>
              </w:tc>
              <w:tc>
                <w:tcPr>
                  <w:tcW w:w="108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财政对社会保险基金的补助</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2080305</w:t>
                  </w:r>
                </w:p>
              </w:tc>
              <w:tc>
                <w:tcPr>
                  <w:tcW w:w="108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财政对生育保险基金的补助</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210</w:t>
                  </w:r>
                </w:p>
              </w:tc>
              <w:tc>
                <w:tcPr>
                  <w:tcW w:w="1080" w:type="dxa"/>
                  <w:tcBorders>
                    <w:top w:val="nil"/>
                    <w:left w:val="nil"/>
                    <w:bottom w:val="single" w:sz="4" w:space="0" w:color="auto"/>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医疗卫生与计划生育支出</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126.95</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98.28</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18.5</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10.17</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auto"/>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Layout w:type="fixed"/>
                <w:tblCellMar>
                  <w:top w:w="0" w:type="dxa"/>
                  <w:left w:w="108" w:type="dxa"/>
                  <w:bottom w:w="0" w:type="dxa"/>
                  <w:right w:w="108" w:type="dxa"/>
                </w:tblCellMar>
              </w:tblPrEx>
              <w:trPr>
                <w:trHeight w:val="527"/>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公共卫生</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119.55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90.88</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18.5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10.17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2100402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卫生监督机构</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119.55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90.88</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18.5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10.17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557"/>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医疗保障</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7.40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行政单位医疗</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4.93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4.93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公务员医疗补助</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2.47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2.47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住房保障支出</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住房改革支出</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527"/>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2210201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住房公积金</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bl>
          <w:p>
            <w:pPr>
              <w:widowControl/>
              <w:jc w:val="left"/>
              <w:rPr>
                <w:rFonts w:ascii="仿宋_GB2312" w:eastAsia="仿宋_GB2312" w:hAnsi="Arial" w:cs="Arial"/>
                <w:b/>
                <w:bCs/>
                <w:kern w:val="0"/>
                <w:sz w:val="16"/>
                <w:szCs w:val="16"/>
              </w:rPr>
            </w:pPr>
          </w:p>
        </w:tc>
        <w:tc>
          <w:tcPr>
            <w:tcW w:w="814" w:type="dxa"/>
            <w:tcBorders>
              <w:top w:val="nil"/>
              <w:left w:val="single" w:sz="4" w:space="0" w:color="auto"/>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720"/>
        <w:gridCol w:w="995"/>
        <w:gridCol w:w="1134"/>
        <w:gridCol w:w="850"/>
        <w:gridCol w:w="992"/>
        <w:gridCol w:w="1134"/>
        <w:gridCol w:w="1701"/>
      </w:tblGrid>
      <w:tr>
        <w:tblPrEx>
          <w:tblW w:w="965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r>
      <w:tr>
        <w:tblPrEx>
          <w:tblW w:w="9654" w:type="dxa"/>
          <w:tblInd w:w="93" w:type="dxa"/>
          <w:tblLayout w:type="fixed"/>
          <w:tblCellMar>
            <w:top w:w="0" w:type="dxa"/>
            <w:left w:w="108" w:type="dxa"/>
            <w:bottom w:w="0" w:type="dxa"/>
            <w:right w:w="108" w:type="dxa"/>
          </w:tblCellMar>
        </w:tblPrEx>
        <w:trPr>
          <w:trHeight w:val="255"/>
        </w:trPr>
        <w:tc>
          <w:tcPr>
            <w:tcW w:w="284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刚察县卫生监督所</w:t>
            </w: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654" w:type="dxa"/>
          <w:tblInd w:w="93" w:type="dxa"/>
          <w:tblLayout w:type="fixed"/>
          <w:tblCellMar>
            <w:top w:w="0" w:type="dxa"/>
            <w:left w:w="108" w:type="dxa"/>
            <w:bottom w:w="0" w:type="dxa"/>
            <w:right w:w="108" w:type="dxa"/>
          </w:tblCellMar>
        </w:tblPrEx>
        <w:trPr>
          <w:trHeight w:val="308"/>
        </w:trPr>
        <w:tc>
          <w:tcPr>
            <w:tcW w:w="284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5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92"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701"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r>
      <w:tr>
        <w:tblPrEx>
          <w:tblW w:w="9654" w:type="dxa"/>
          <w:tblInd w:w="93" w:type="dxa"/>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134.65</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132.45</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2.2</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社会保障和就业支出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财政对社会保险基金的补助</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2080305</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财政对生育保险基金的补助</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0.25</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210</w:t>
            </w:r>
          </w:p>
        </w:tc>
        <w:tc>
          <w:tcPr>
            <w:tcW w:w="1720" w:type="dxa"/>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医疗卫生与计划生育支出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128.76</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126.56</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2.2</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21004</w:t>
            </w:r>
          </w:p>
        </w:tc>
        <w:tc>
          <w:tcPr>
            <w:tcW w:w="1720" w:type="dxa"/>
            <w:tcBorders>
              <w:top w:val="nil"/>
              <w:left w:val="nil"/>
              <w:bottom w:val="single" w:sz="4" w:space="0" w:color="auto"/>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eastAsia="zh-CN"/>
              </w:rPr>
              <w:t xml:space="preserve">公共卫生</w:t>
            </w:r>
          </w:p>
        </w:tc>
        <w:tc>
          <w:tcPr>
            <w:tcW w:w="995"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119.55</w:t>
            </w:r>
          </w:p>
        </w:tc>
        <w:tc>
          <w:tcPr>
            <w:tcW w:w="1134"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119.17</w:t>
            </w:r>
            <w:r>
              <w:rPr>
                <w:rFonts w:ascii="宋体" w:hAnsi="宋体" w:cs="Arial" w:hint="eastAsia"/>
                <w:color w:val="000000"/>
                <w:kern w:val="0"/>
                <w:sz w:val="16"/>
                <w:szCs w:val="16"/>
              </w:rPr>
              <w:t xml:space="preserve">　</w:t>
            </w:r>
          </w:p>
        </w:tc>
        <w:tc>
          <w:tcPr>
            <w:tcW w:w="850"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2.2</w:t>
            </w:r>
            <w:r>
              <w:rPr>
                <w:rFonts w:ascii="宋体" w:hAnsi="宋体" w:cs="Arial" w:hint="eastAsia"/>
                <w:color w:val="000000"/>
                <w:kern w:val="0"/>
                <w:sz w:val="16"/>
                <w:szCs w:val="16"/>
              </w:rPr>
              <w:t xml:space="preserve">　</w:t>
            </w:r>
          </w:p>
        </w:tc>
        <w:tc>
          <w:tcPr>
            <w:tcW w:w="992"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auto"/>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2100402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eastAsia="zh-CN"/>
              </w:rPr>
              <w:t xml:space="preserve">卫生监督机构</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119.55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119.17</w:t>
            </w:r>
            <w:r>
              <w:rPr>
                <w:rFonts w:ascii="宋体" w:hAnsi="宋体" w:cs="Arial"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2.2</w:t>
            </w: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医疗保障</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2100501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行政单位医疗</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4.93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4.93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2100503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公务员医疗补助</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住房保障支出</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22102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住房改革支出</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2210201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住房公积金</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hint="eastAsia"/>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Layout w:type="fixed"/>
        <w:tblCellMar>
          <w:top w:w="0" w:type="dxa"/>
          <w:left w:w="108" w:type="dxa"/>
          <w:bottom w:w="0" w:type="dxa"/>
          <w:right w:w="108" w:type="dxa"/>
        </w:tblCellMar>
        <w:tblLook w:val="0600" w:firstRow="0" w:lastRow="0" w:firstColumn="0" w:lastColumn="0" w:noHBand="1" w:noVBand="1"/>
      </w:tblPr>
      <w:tblGrid>
        <w:gridCol w:w="2291"/>
        <w:gridCol w:w="399"/>
        <w:gridCol w:w="1060"/>
        <w:gridCol w:w="2381"/>
        <w:gridCol w:w="376"/>
        <w:gridCol w:w="376"/>
        <w:gridCol w:w="800"/>
        <w:gridCol w:w="1150"/>
      </w:tblGrid>
      <w:tr>
        <w:tblPrEx>
          <w:tblW w:w="8833" w:type="dxa"/>
          <w:tblInd w:w="93" w:type="dxa"/>
          <w:tblLayout w:type="fixed"/>
          <w:tblCellMar>
            <w:top w:w="0" w:type="dxa"/>
            <w:left w:w="108" w:type="dxa"/>
            <w:bottom w:w="0" w:type="dxa"/>
            <w:right w:w="108" w:type="dxa"/>
          </w:tblCellMar>
        </w:tblPrEx>
        <w:trPr>
          <w:trHeight w:val="255"/>
          <w:jc w:val="center"/>
        </w:trPr>
        <w:tc>
          <w:tcPr>
            <w:tcW w:w="8833" w:type="dxa"/>
            <w:gridSpan w:val="8"/>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8833"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8833"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刚察县卫生监督所</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8833" w:type="dxa"/>
          <w:tblInd w:w="93" w:type="dxa"/>
          <w:tblLayout w:type="fixed"/>
          <w:tblCellMar>
            <w:top w:w="0" w:type="dxa"/>
            <w:left w:w="108" w:type="dxa"/>
            <w:bottom w:w="0" w:type="dxa"/>
            <w:right w:w="108" w:type="dxa"/>
          </w:tblCellMar>
        </w:tblPrEx>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083" w:type="dxa"/>
            <w:gridSpan w:val="5"/>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8833" w:type="dxa"/>
          <w:tblInd w:w="93" w:type="dxa"/>
          <w:tblLayout w:type="fixed"/>
          <w:tblCellMar>
            <w:top w:w="0" w:type="dxa"/>
            <w:left w:w="108" w:type="dxa"/>
            <w:bottom w:w="0"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399"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8833" w:type="dxa"/>
          <w:tblInd w:w="93" w:type="dxa"/>
          <w:tblLayout w:type="fixed"/>
          <w:tblCellMar>
            <w:top w:w="0" w:type="dxa"/>
            <w:left w:w="108" w:type="dxa"/>
            <w:bottom w:w="0"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0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115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0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15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104.17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0.25</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98.28</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5.64</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104.17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104.17</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376"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104.17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376"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104.17</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ayout w:type="fixed"/>
        <w:tblCellMar>
          <w:top w:w="0" w:type="dxa"/>
          <w:left w:w="108" w:type="dxa"/>
          <w:bottom w:w="0" w:type="dxa"/>
          <w:right w:w="108" w:type="dxa"/>
        </w:tblCellMar>
        <w:tblLook w:val="0600" w:firstRow="0" w:lastRow="0" w:firstColumn="0" w:lastColumn="0" w:noHBand="1" w:noVBand="1"/>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Layout w:type="fixed"/>
          <w:tblCellMar>
            <w:top w:w="0" w:type="dxa"/>
            <w:left w:w="108" w:type="dxa"/>
            <w:bottom w:w="0" w:type="dxa"/>
            <w:right w:w="108" w:type="dxa"/>
          </w:tblCellMar>
        </w:tblPrEx>
        <w:trPr>
          <w:trHeight w:val="240"/>
        </w:trPr>
        <w:tc>
          <w:tcPr>
            <w:tcW w:w="400"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2"/>
            <w:tcBorders>
              <w:top w:val="nil"/>
              <w:left w:val="nil"/>
              <w:bottom w:val="nil"/>
              <w:right w:val="nil"/>
            </w:tcBorders>
            <w:shd w:val="clear" w:color="auto" w:fill="auto"/>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刚察县卫生监督所</w:t>
            </w:r>
          </w:p>
        </w:tc>
        <w:tc>
          <w:tcPr>
            <w:tcW w:w="1701"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Layout w:type="fixed"/>
          <w:tblCellMar>
            <w:top w:w="0" w:type="dxa"/>
            <w:left w:w="108" w:type="dxa"/>
            <w:bottom w:w="0"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104.17</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101.97</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2.2</w:t>
            </w: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pPr>
              <w:widowControl/>
              <w:jc w:val="left"/>
              <w:rPr>
                <w:rFonts w:ascii="Arial" w:hAnsi="Arial" w:cs="Arial"/>
                <w:b/>
                <w:bCs/>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b/>
                <w:bCs/>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社会保障和就业支出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b/>
                <w:bCs/>
                <w:color w:val="000000"/>
                <w:kern w:val="0"/>
                <w:sz w:val="22"/>
                <w:szCs w:val="22"/>
                <w:lang w:val="en-US" w:eastAsia="zh-CN"/>
              </w:rPr>
            </w:pPr>
            <w:r>
              <w:rPr>
                <w:rFonts w:ascii="Arial" w:hAnsi="Arial" w:cs="Arial" w:hint="eastAsia"/>
                <w:b/>
                <w:bCs/>
                <w:color w:val="000000"/>
                <w:kern w:val="0"/>
                <w:sz w:val="22"/>
                <w:szCs w:val="22"/>
                <w:lang w:val="en-US" w:eastAsia="zh-CN"/>
              </w:rPr>
              <w:t xml:space="preserve">0.25</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b/>
                <w:bCs/>
                <w:color w:val="000000"/>
                <w:kern w:val="0"/>
                <w:sz w:val="22"/>
                <w:szCs w:val="22"/>
                <w:lang w:val="en-US" w:eastAsia="zh-CN"/>
              </w:rPr>
            </w:pPr>
            <w:r>
              <w:rPr>
                <w:rFonts w:ascii="Arial" w:hAnsi="Arial" w:cs="Arial" w:hint="eastAsia"/>
                <w:b/>
                <w:bCs/>
                <w:color w:val="000000"/>
                <w:kern w:val="0"/>
                <w:sz w:val="22"/>
                <w:szCs w:val="22"/>
                <w:lang w:val="en-US" w:eastAsia="zh-CN"/>
              </w:rPr>
              <w:t xml:space="preserve">0.25</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b/>
                <w:bCs/>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财政对社会保险基金的补助</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0.25</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0.25</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2080305</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财政对生育保险基金的补助</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0.25</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0.25</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210</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医疗卫生与计划生育支出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98.28</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96.08</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2.2</w:t>
            </w: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21004</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公共卫生</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90.88</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88.68</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2.2</w:t>
            </w:r>
          </w:p>
        </w:tc>
      </w:tr>
      <w:tr>
        <w:tblPrEx>
          <w:tblW w:w="9229" w:type="dxa"/>
          <w:tblInd w:w="93" w:type="dxa"/>
          <w:tblLayout w:type="fixed"/>
          <w:tblCellMar>
            <w:top w:w="0" w:type="dxa"/>
            <w:left w:w="108" w:type="dxa"/>
            <w:bottom w:w="0" w:type="dxa"/>
            <w:right w:w="108" w:type="dxa"/>
          </w:tblCellMar>
        </w:tblPrEx>
        <w:trPr>
          <w:trHeight w:val="327"/>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2100402</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卫生监督机构</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90.88</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88.68</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2.2</w:t>
            </w: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医疗保障</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7.4</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7.4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2100501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行政单位医疗</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4.93</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4.93</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2100503</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公务员医疗补助</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2.47</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2.47</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327"/>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住房保障支出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5.64</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5.64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22102</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住房改革支出</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5.64</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5.64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327"/>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2210201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住房公积金</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5.64</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5.64</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hint="eastAsia"/>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both"/>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Layout w:type="fixed"/>
          <w:tblCellMar>
            <w:top w:w="0" w:type="dxa"/>
            <w:left w:w="108" w:type="dxa"/>
            <w:bottom w:w="0" w:type="dxa"/>
            <w:right w:w="108" w:type="dxa"/>
          </w:tblCellMar>
        </w:tblPrEx>
        <w:trPr>
          <w:trHeight w:val="255"/>
        </w:trPr>
        <w:tc>
          <w:tcPr>
            <w:tcW w:w="8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刚察县卫生监督所</w:t>
            </w:r>
            <w:r>
              <w:rPr>
                <w:rFonts w:ascii="仿宋_GB2312" w:eastAsia="仿宋_GB2312" w:hAnsi="Arial" w:cs="Arial" w:hint="eastAsia"/>
                <w:color w:val="000000"/>
                <w:kern w:val="0"/>
                <w:sz w:val="16"/>
                <w:szCs w:val="16"/>
                <w:lang w:val="en-US" w:eastAsia="zh-CN"/>
              </w:rPr>
              <w:t xml:space="preserve">10</w:t>
            </w:r>
          </w:p>
        </w:tc>
        <w:tc>
          <w:tcPr>
            <w:tcW w:w="184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Layout w:type="fixed"/>
          <w:tblCellMar>
            <w:top w:w="0" w:type="dxa"/>
            <w:left w:w="108" w:type="dxa"/>
            <w:bottom w:w="0"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104.17</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95.76</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8.41</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82.47</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82.47</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15.4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15.4</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46.45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46.45</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11.1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11.1</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3.2</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6.32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6.32</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8.41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8.41</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0.51</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0.9</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0.65</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0.65</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1.56</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1.56</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维修(护)费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0.15</w:t>
            </w: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0.15</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97"/>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2.2</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1.05</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                0.25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0.25</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0.64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0.64</w:t>
            </w: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13.29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13.29</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7.65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7.65</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5.64</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5.64</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31019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r>
              <w:rPr>
                <w:rFonts w:ascii="仿宋_GB2312" w:eastAsia="仿宋_GB2312" w:hAnsi="Arial" w:cs="Arial" w:hint="eastAsia"/>
                <w:color w:val="000000"/>
                <w:kern w:val="0"/>
                <w:sz w:val="16"/>
                <w:szCs w:val="16"/>
              </w:rPr>
              <w:t xml:space="preserve">31099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hint="eastAsia"/>
                <w:color w:val="000000"/>
                <w:kern w:val="0"/>
                <w:sz w:val="16"/>
                <w:szCs w:val="16"/>
              </w:rPr>
            </w:pP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hint="eastAsia"/>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 </w:t>
            </w: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Layout w:type="fixed"/>
          <w:tblCellMar>
            <w:top w:w="0" w:type="dxa"/>
            <w:left w:w="108" w:type="dxa"/>
            <w:bottom w:w="0" w:type="dxa"/>
            <w:right w:w="108" w:type="dxa"/>
          </w:tblCellMar>
        </w:tblPrEx>
        <w:trPr>
          <w:trHeight w:val="285"/>
        </w:trPr>
        <w:tc>
          <w:tcPr>
            <w:tcW w:w="68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229" w:type="dxa"/>
          <w:tblInd w:w="93" w:type="dxa"/>
          <w:tblLayout w:type="fixed"/>
          <w:tblCellMar>
            <w:top w:w="0" w:type="dxa"/>
            <w:left w:w="108" w:type="dxa"/>
            <w:bottom w:w="0" w:type="dxa"/>
            <w:right w:w="108" w:type="dxa"/>
          </w:tblCellMar>
        </w:tblPrEx>
        <w:trPr>
          <w:trHeight w:val="255"/>
        </w:trPr>
        <w:tc>
          <w:tcPr>
            <w:tcW w:w="222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刚察县卫生监督所</w:t>
            </w: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4410"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4819" w:type="dxa"/>
            <w:gridSpan w:val="14"/>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229" w:type="dxa"/>
          <w:tblInd w:w="93" w:type="dxa"/>
          <w:tblLayout w:type="fixed"/>
          <w:tblCellMar>
            <w:top w:w="0" w:type="dxa"/>
            <w:left w:w="108" w:type="dxa"/>
            <w:bottom w:w="0"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Layout w:type="fixed"/>
          <w:tblCellMar>
            <w:top w:w="0" w:type="dxa"/>
            <w:left w:w="108" w:type="dxa"/>
            <w:bottom w:w="0"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00"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0"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92"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lang w:val="en-US" w:eastAsia="zh-CN"/>
              </w:rPr>
              <w:t xml:space="preserve">0.3</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0.25</w:t>
            </w: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shd w:val="clear" w:color="auto" w:fill="auto"/>
            <w:vAlign w:val="bottom"/>
          </w:tcPr>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Layout w:type="fixed"/>
          <w:tblCellMar>
            <w:top w:w="0" w:type="dxa"/>
            <w:left w:w="108" w:type="dxa"/>
            <w:bottom w:w="0" w:type="dxa"/>
            <w:right w:w="108" w:type="dxa"/>
          </w:tblCellMar>
        </w:tblPrEx>
        <w:trPr>
          <w:trHeight w:val="255"/>
        </w:trPr>
        <w:tc>
          <w:tcPr>
            <w:tcW w:w="4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刚察县卫生监督所</w:t>
            </w: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2015年度部门决算情况说明</w:t>
      </w:r>
    </w:p>
    <w:p>
      <w:pPr>
        <w:rPr>
          <w:rFonts w:ascii="仿宋_GB2312" w:eastAsia="仿宋_GB2312"/>
          <w:sz w:val="32"/>
          <w:szCs w:val="32"/>
        </w:rPr>
      </w:pP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2015年度部门决算收支情况总体说明</w:t>
      </w:r>
    </w:p>
    <w:p>
      <w:pPr>
        <w:ind w:firstLine="645"/>
        <w:rPr>
          <w:rFonts w:ascii="仿宋_GB2312" w:eastAsia="仿宋_GB2312"/>
          <w:sz w:val="32"/>
          <w:szCs w:val="32"/>
        </w:rPr>
      </w:pPr>
      <w:r>
        <w:rPr>
          <w:rFonts w:ascii="仿宋_GB2312" w:eastAsia="仿宋_GB2312" w:hint="eastAsia"/>
          <w:sz w:val="32"/>
          <w:szCs w:val="32"/>
          <w:lang w:eastAsia="zh-CN"/>
        </w:rPr>
        <w:t xml:space="preserve">刚察县卫生监督所</w:t>
      </w:r>
      <w:r>
        <w:rPr>
          <w:rFonts w:ascii="仿宋_GB2312" w:eastAsia="仿宋_GB2312" w:hint="eastAsia"/>
          <w:sz w:val="32"/>
          <w:szCs w:val="32"/>
        </w:rPr>
        <w:t xml:space="preserve">2015年度收支总决算</w:t>
      </w:r>
      <w:r>
        <w:rPr>
          <w:rFonts w:ascii="仿宋_GB2312" w:eastAsia="仿宋_GB2312" w:hint="eastAsia"/>
          <w:sz w:val="32"/>
          <w:szCs w:val="32"/>
          <w:lang w:val="en-US" w:eastAsia="zh-CN"/>
        </w:rPr>
        <w:t xml:space="preserve">134.65</w:t>
      </w:r>
      <w:r>
        <w:rPr>
          <w:rFonts w:ascii="仿宋_GB2312" w:eastAsia="仿宋_GB2312" w:hint="eastAsia"/>
          <w:sz w:val="32"/>
          <w:szCs w:val="32"/>
        </w:rPr>
        <w:t xml:space="preserve">万元，比2014年收支总决算增（减）</w:t>
      </w:r>
      <w:r>
        <w:rPr>
          <w:rFonts w:ascii="仿宋_GB2312" w:eastAsia="仿宋_GB2312" w:hint="eastAsia"/>
          <w:sz w:val="32"/>
          <w:szCs w:val="32"/>
          <w:lang w:val="en-US" w:eastAsia="zh-CN"/>
        </w:rPr>
        <w:t xml:space="preserve">43.15</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132.84</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104.17</w:t>
      </w:r>
      <w:r>
        <w:rPr>
          <w:rFonts w:ascii="仿宋_GB2312" w:eastAsia="仿宋_GB2312" w:hint="eastAsia"/>
          <w:sz w:val="32"/>
          <w:szCs w:val="32"/>
        </w:rPr>
        <w:t xml:space="preserve">万元，为</w:t>
      </w:r>
      <w:r>
        <w:rPr>
          <w:rFonts w:ascii="仿宋_GB2312" w:eastAsia="仿宋_GB2312" w:hint="eastAsia"/>
          <w:sz w:val="32"/>
          <w:szCs w:val="32"/>
          <w:lang w:eastAsia="zh-CN"/>
        </w:rPr>
        <w:t xml:space="preserve">县</w:t>
      </w:r>
      <w:r>
        <w:rPr>
          <w:rFonts w:ascii="仿宋_GB2312" w:eastAsia="仿宋_GB2312" w:hint="eastAsia"/>
          <w:sz w:val="32"/>
          <w:szCs w:val="32"/>
        </w:rPr>
        <w:t xml:space="preserve">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w:t>
      </w:r>
      <w:r>
        <w:rPr>
          <w:rFonts w:ascii="仿宋_GB2312" w:eastAsia="仿宋_GB2312" w:hint="eastAsia"/>
          <w:sz w:val="32"/>
          <w:szCs w:val="32"/>
          <w:lang w:val="en-US" w:eastAsia="zh-CN"/>
        </w:rPr>
        <w:t xml:space="preserve">18.5</w:t>
      </w:r>
      <w:r>
        <w:rPr>
          <w:rFonts w:ascii="仿宋_GB2312" w:eastAsia="仿宋_GB2312" w:hint="eastAsia"/>
          <w:sz w:val="32"/>
          <w:szCs w:val="32"/>
        </w:rPr>
        <w:t xml:space="preserve">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w:t>
      </w:r>
      <w:r>
        <w:rPr>
          <w:rFonts w:ascii="仿宋_GB2312" w:eastAsia="仿宋_GB2312" w:hint="eastAsia"/>
          <w:sz w:val="32"/>
          <w:szCs w:val="32"/>
          <w:lang w:val="en-US" w:eastAsia="zh-CN"/>
        </w:rPr>
        <w:t xml:space="preserve">10.17</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、用事业基金弥补收支差额</w:t>
      </w:r>
      <w:r>
        <w:rPr>
          <w:rFonts w:ascii="仿宋_GB2312" w:eastAsia="仿宋_GB2312" w:hint="eastAsia"/>
          <w:sz w:val="32"/>
          <w:szCs w:val="32"/>
          <w:lang w:val="en-US" w:eastAsia="zh-CN"/>
        </w:rPr>
        <w:t xml:space="preserve">1.81</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、上年结转和结余</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134.65</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1、一般公共服务（类）支出</w:t>
      </w:r>
      <w:r>
        <w:rPr>
          <w:rFonts w:ascii="仿宋_GB2312" w:eastAsia="仿宋_GB2312" w:hint="eastAsia"/>
          <w:sz w:val="32"/>
          <w:szCs w:val="32"/>
          <w:lang w:val="en-US" w:eastAsia="zh-CN"/>
        </w:rPr>
        <w:t xml:space="preserve">128.76</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卫生监督机构</w:t>
      </w:r>
      <w:r>
        <w:rPr>
          <w:rFonts w:ascii="仿宋_GB2312" w:eastAsia="仿宋_GB2312" w:hint="eastAsia"/>
          <w:sz w:val="32"/>
          <w:szCs w:val="32"/>
        </w:rPr>
        <w:t xml:space="preserve">正常运转、开展公共管理活动所发生的基本支出和项目支出。</w:t>
      </w:r>
    </w:p>
    <w:p>
      <w:pPr>
        <w:ind w:firstLine="640" w:firstLineChars="200"/>
        <w:rPr>
          <w:rFonts w:ascii="仿宋_GB2312" w:eastAsia="仿宋_GB2312"/>
          <w:sz w:val="32"/>
          <w:szCs w:val="32"/>
        </w:rPr>
      </w:pPr>
      <w:r>
        <w:rPr>
          <w:rFonts w:ascii="仿宋_GB2312" w:eastAsia="仿宋_GB2312" w:hint="eastAsia"/>
          <w:sz w:val="32"/>
          <w:szCs w:val="32"/>
          <w:lang w:val="en-US" w:eastAsia="zh-CN"/>
        </w:rPr>
        <w:t xml:space="preserve">2</w:t>
      </w:r>
      <w:r>
        <w:rPr>
          <w:rFonts w:ascii="仿宋_GB2312" w:eastAsia="仿宋_GB2312" w:hint="eastAsia"/>
          <w:sz w:val="32"/>
          <w:szCs w:val="32"/>
        </w:rPr>
        <w:t xml:space="preserve">、社会保障和就业(类)支出</w:t>
      </w:r>
      <w:r>
        <w:rPr>
          <w:rFonts w:ascii="仿宋_GB2312" w:eastAsia="仿宋_GB2312" w:hint="eastAsia"/>
          <w:sz w:val="32"/>
          <w:szCs w:val="32"/>
          <w:lang w:val="en-US" w:eastAsia="zh-CN"/>
        </w:rPr>
        <w:t xml:space="preserve">0.25</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生育保险</w:t>
      </w:r>
      <w:r>
        <w:rPr>
          <w:rFonts w:ascii="仿宋_GB2312" w:eastAsia="仿宋_GB2312" w:hint="eastAsia"/>
          <w:sz w:val="32"/>
          <w:szCs w:val="32"/>
          <w:lang w:val="en-US" w:eastAsia="zh-CN"/>
        </w:rPr>
        <w:t xml:space="preserve">         </w:t>
      </w:r>
    </w:p>
    <w:p>
      <w:pPr>
        <w:ind w:firstLine="640" w:firstLineChars="200"/>
        <w:rPr>
          <w:rFonts w:ascii="仿宋_GB2312" w:eastAsia="仿宋_GB2312"/>
          <w:sz w:val="32"/>
          <w:szCs w:val="32"/>
        </w:rPr>
      </w:pPr>
      <w:r>
        <w:rPr>
          <w:rFonts w:ascii="仿宋_GB2312" w:eastAsia="仿宋_GB2312" w:hint="eastAsia"/>
          <w:sz w:val="32"/>
          <w:szCs w:val="32"/>
          <w:lang w:val="en-US" w:eastAsia="zh-CN"/>
        </w:rPr>
        <w:t xml:space="preserve">3</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5.64</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、结转下年</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二、关于</w:t>
      </w:r>
      <w:r>
        <w:rPr>
          <w:rFonts w:ascii="仿宋_GB2312" w:eastAsia="仿宋_GB2312" w:hint="eastAsia"/>
          <w:b/>
          <w:sz w:val="32"/>
          <w:szCs w:val="32"/>
          <w:lang w:eastAsia="zh-CN"/>
        </w:rPr>
        <w:t xml:space="preserve">刚察县卫生监督所</w:t>
      </w:r>
      <w:r>
        <w:rPr>
          <w:rFonts w:ascii="仿宋_GB2312" w:eastAsia="仿宋_GB2312" w:hint="eastAsia"/>
          <w:b/>
          <w:sz w:val="32"/>
          <w:szCs w:val="32"/>
        </w:rPr>
        <w:t xml:space="preserve">015年度一般公共预算财政拨款支出决算情况说明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hint="eastAsia"/>
          <w:sz w:val="32"/>
          <w:szCs w:val="32"/>
          <w:lang w:eastAsia="zh-CN"/>
        </w:rPr>
        <w:t xml:space="preserve">刚察县卫生监督所</w:t>
      </w:r>
      <w:r>
        <w:rPr>
          <w:rFonts w:ascii="仿宋_GB2312" w:eastAsia="仿宋_GB2312" w:hint="eastAsia"/>
          <w:sz w:val="32"/>
          <w:szCs w:val="32"/>
        </w:rPr>
        <w:t xml:space="preserve">2015年度财政拨款支出</w:t>
      </w:r>
      <w:r>
        <w:rPr>
          <w:rFonts w:ascii="仿宋_GB2312" w:eastAsia="仿宋_GB2312" w:hint="eastAsia"/>
          <w:sz w:val="32"/>
          <w:szCs w:val="32"/>
          <w:lang w:val="en-US" w:eastAsia="zh-CN"/>
        </w:rPr>
        <w:t xml:space="preserve">104.17</w:t>
      </w:r>
      <w:r>
        <w:rPr>
          <w:rFonts w:ascii="仿宋_GB2312" w:eastAsia="仿宋_GB2312" w:hint="eastAsia"/>
          <w:sz w:val="32"/>
          <w:szCs w:val="32"/>
        </w:rPr>
        <w:t xml:space="preserve">万元，占本年支出总计的</w:t>
      </w:r>
      <w:r>
        <w:rPr>
          <w:rFonts w:ascii="仿宋_GB2312" w:eastAsia="仿宋_GB2312" w:hint="eastAsia"/>
          <w:sz w:val="32"/>
          <w:szCs w:val="32"/>
          <w:lang w:val="en-US" w:eastAsia="zh-CN"/>
        </w:rPr>
        <w:t xml:space="preserve">77.36</w:t>
      </w:r>
      <w:r>
        <w:rPr>
          <w:rFonts w:ascii="仿宋_GB2312" w:eastAsia="仿宋_GB2312" w:hint="eastAsia"/>
          <w:sz w:val="32"/>
          <w:szCs w:val="32"/>
        </w:rPr>
        <w:t xml:space="preserve">%。2015年决算数比2014年增加</w:t>
      </w:r>
      <w:r>
        <w:rPr>
          <w:rFonts w:ascii="仿宋_GB2312" w:eastAsia="仿宋_GB2312" w:hint="eastAsia"/>
          <w:sz w:val="32"/>
          <w:szCs w:val="32"/>
          <w:lang w:val="en-US" w:eastAsia="zh-CN"/>
        </w:rPr>
        <w:t xml:space="preserve">43.15</w:t>
      </w:r>
      <w:r>
        <w:rPr>
          <w:rFonts w:ascii="仿宋_GB2312" w:eastAsia="仿宋_GB2312" w:hint="eastAsia"/>
          <w:sz w:val="32"/>
          <w:szCs w:val="32"/>
        </w:rPr>
        <w:t xml:space="preserve">万元，主要原因：一是</w:t>
      </w:r>
      <w:r>
        <w:rPr>
          <w:rFonts w:ascii="仿宋_GB2312" w:eastAsia="仿宋_GB2312" w:hint="eastAsia"/>
          <w:sz w:val="32"/>
          <w:szCs w:val="32"/>
          <w:lang w:eastAsia="zh-CN"/>
        </w:rPr>
        <w:t xml:space="preserve">人员经费增加</w:t>
      </w:r>
      <w:r>
        <w:rPr>
          <w:rFonts w:ascii="仿宋_GB2312" w:eastAsia="仿宋_GB2312" w:hint="eastAsia"/>
          <w:sz w:val="32"/>
          <w:szCs w:val="32"/>
        </w:rPr>
        <w:t xml:space="preserve">；二是</w:t>
      </w:r>
      <w:r>
        <w:rPr>
          <w:rFonts w:ascii="仿宋_GB2312" w:eastAsia="仿宋_GB2312" w:hint="eastAsia"/>
          <w:sz w:val="32"/>
          <w:szCs w:val="32"/>
          <w:lang w:eastAsia="zh-CN"/>
        </w:rPr>
        <w:t xml:space="preserve">对个人和家庭补助支出增加。</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（二）财政拨款支出决算构成情况。2015年</w:t>
      </w:r>
      <w:r>
        <w:rPr>
          <w:rFonts w:ascii="仿宋_GB2312" w:eastAsia="仿宋_GB2312" w:hint="eastAsia"/>
          <w:sz w:val="32"/>
          <w:szCs w:val="32"/>
          <w:lang w:eastAsia="zh-CN"/>
        </w:rPr>
        <w:t xml:space="preserve">刚察县卫生监督所</w:t>
      </w:r>
      <w:r>
        <w:rPr>
          <w:rFonts w:ascii="仿宋_GB2312" w:eastAsia="仿宋_GB2312" w:hint="eastAsia"/>
          <w:sz w:val="32"/>
          <w:szCs w:val="32"/>
        </w:rPr>
        <w:t xml:space="preserve">财政拨款用于以下方面：社会保障和就业(类)支出</w:t>
      </w:r>
      <w:r>
        <w:rPr>
          <w:rFonts w:ascii="仿宋_GB2312" w:eastAsia="仿宋_GB2312" w:hint="eastAsia"/>
          <w:sz w:val="32"/>
          <w:szCs w:val="32"/>
          <w:lang w:val="en-US" w:eastAsia="zh-CN"/>
        </w:rPr>
        <w:t xml:space="preserve">0.25</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0.24</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5.64</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5.41</w:t>
      </w:r>
      <w:r>
        <w:rPr>
          <w:rFonts w:ascii="仿宋_GB2312" w:eastAsia="仿宋_GB2312" w:hint="eastAsia"/>
          <w:sz w:val="32"/>
          <w:szCs w:val="32"/>
        </w:rPr>
        <w:t xml:space="preserve">%；医疗卫生（类）支出</w:t>
      </w:r>
      <w:r>
        <w:rPr>
          <w:rFonts w:ascii="仿宋_GB2312" w:eastAsia="仿宋_GB2312" w:hint="eastAsia"/>
          <w:sz w:val="32"/>
          <w:szCs w:val="32"/>
          <w:lang w:val="en-US" w:eastAsia="zh-CN"/>
        </w:rPr>
        <w:t xml:space="preserve">98.28</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94.35</w:t>
      </w:r>
      <w:r>
        <w:rPr>
          <w:rFonts w:ascii="仿宋_GB2312" w:eastAsia="仿宋_GB2312" w:hint="eastAsia"/>
          <w:sz w:val="32"/>
          <w:szCs w:val="32"/>
        </w:rPr>
        <w:t xml:space="preserve">%；一般公共服务（类）支出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lang w:val="en-US" w:eastAsia="zh-CN"/>
        </w:rPr>
        <w:t xml:space="preserve">104.17</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82.47</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15.4</w:t>
      </w:r>
      <w:r>
        <w:rPr>
          <w:rFonts w:ascii="仿宋_GB2312" w:eastAsia="仿宋_GB2312"/>
          <w:sz w:val="32"/>
          <w:szCs w:val="32"/>
        </w:rPr>
        <w:t xml:space="preserve">万元、津贴补贴</w:t>
      </w:r>
      <w:r>
        <w:rPr>
          <w:rFonts w:ascii="仿宋_GB2312" w:eastAsia="仿宋_GB2312" w:hint="eastAsia"/>
          <w:sz w:val="32"/>
          <w:szCs w:val="32"/>
          <w:lang w:val="en-US" w:eastAsia="zh-CN"/>
        </w:rPr>
        <w:t xml:space="preserve">46.45</w:t>
      </w:r>
      <w:r>
        <w:rPr>
          <w:rFonts w:ascii="仿宋_GB2312" w:eastAsia="仿宋_GB2312"/>
          <w:sz w:val="32"/>
          <w:szCs w:val="32"/>
        </w:rPr>
        <w:t xml:space="preserve">万元、奖金</w:t>
      </w:r>
      <w:r>
        <w:rPr>
          <w:rFonts w:ascii="仿宋_GB2312" w:eastAsia="仿宋_GB2312" w:hint="eastAsia"/>
          <w:sz w:val="32"/>
          <w:szCs w:val="32"/>
          <w:lang w:val="en-US" w:eastAsia="zh-CN"/>
        </w:rPr>
        <w:t xml:space="preserve">11.1</w:t>
      </w:r>
      <w:r>
        <w:rPr>
          <w:rFonts w:ascii="仿宋_GB2312" w:eastAsia="仿宋_GB2312"/>
          <w:sz w:val="32"/>
          <w:szCs w:val="32"/>
        </w:rPr>
        <w:t xml:space="preserve">万元、社会保障缴费</w:t>
      </w:r>
      <w:r>
        <w:rPr>
          <w:rFonts w:ascii="仿宋_GB2312" w:eastAsia="仿宋_GB2312" w:hint="eastAsia"/>
          <w:sz w:val="32"/>
          <w:szCs w:val="32"/>
          <w:lang w:val="en-US" w:eastAsia="zh-CN"/>
        </w:rPr>
        <w:t xml:space="preserve">3.2</w:t>
      </w:r>
      <w:r>
        <w:rPr>
          <w:rFonts w:ascii="仿宋_GB2312" w:eastAsia="仿宋_GB2312"/>
          <w:sz w:val="32"/>
          <w:szCs w:val="32"/>
        </w:rPr>
        <w:t xml:space="preserve">万元、伙食补助费</w:t>
      </w:r>
      <w:r>
        <w:rPr>
          <w:rFonts w:ascii="仿宋_GB2312" w:eastAsia="仿宋_GB2312" w:hint="eastAsia"/>
          <w:sz w:val="32"/>
          <w:szCs w:val="32"/>
          <w:lang w:val="en-US" w:eastAsia="zh-CN"/>
        </w:rPr>
        <w:t xml:space="preserve">0</w:t>
      </w:r>
      <w:r>
        <w:rPr>
          <w:rFonts w:ascii="仿宋_GB2312" w:eastAsia="仿宋_GB2312"/>
          <w:sz w:val="32"/>
          <w:szCs w:val="32"/>
        </w:rPr>
        <w:t xml:space="preserve">万元、绩效工资</w:t>
      </w:r>
      <w:r>
        <w:rPr>
          <w:rFonts w:ascii="仿宋_GB2312" w:eastAsia="仿宋_GB2312" w:hint="eastAsia"/>
          <w:sz w:val="32"/>
          <w:szCs w:val="32"/>
          <w:lang w:val="en-US" w:eastAsia="zh-CN"/>
        </w:rPr>
        <w:t xml:space="preserve">0</w:t>
      </w:r>
      <w:r>
        <w:rPr>
          <w:rFonts w:ascii="仿宋_GB2312" w:eastAsia="仿宋_GB2312"/>
          <w:sz w:val="32"/>
          <w:szCs w:val="32"/>
        </w:rPr>
        <w:t xml:space="preserve">万元、其他工资福利支出</w:t>
      </w:r>
      <w:r>
        <w:rPr>
          <w:rFonts w:ascii="仿宋_GB2312" w:eastAsia="仿宋_GB2312" w:hint="eastAsia"/>
          <w:sz w:val="32"/>
          <w:szCs w:val="32"/>
          <w:lang w:val="en-US" w:eastAsia="zh-CN"/>
        </w:rPr>
        <w:t xml:space="preserve">6.32</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13.29</w:t>
      </w:r>
      <w:r>
        <w:rPr>
          <w:rFonts w:ascii="仿宋_GB2312" w:eastAsia="仿宋_GB2312"/>
          <w:sz w:val="32"/>
          <w:szCs w:val="32"/>
        </w:rPr>
        <w:t xml:space="preserve">万元。其中：医疗费</w:t>
      </w:r>
      <w:r>
        <w:rPr>
          <w:rFonts w:ascii="仿宋_GB2312" w:eastAsia="仿宋_GB2312" w:hint="eastAsia"/>
          <w:sz w:val="32"/>
          <w:szCs w:val="32"/>
          <w:lang w:val="en-US" w:eastAsia="zh-CN"/>
        </w:rPr>
        <w:t xml:space="preserve">7.65</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5.64</w:t>
      </w:r>
      <w:r>
        <w:rPr>
          <w:rFonts w:ascii="仿宋_GB2312" w:eastAsia="仿宋_GB2312"/>
          <w:sz w:val="32"/>
          <w:szCs w:val="32"/>
        </w:rPr>
        <w:t xml:space="preserve">万元、提租补贴</w:t>
      </w:r>
      <w:r>
        <w:rPr>
          <w:rFonts w:ascii="仿宋_GB2312" w:eastAsia="仿宋_GB2312" w:hint="eastAsia"/>
          <w:sz w:val="32"/>
          <w:szCs w:val="32"/>
          <w:lang w:val="en-US" w:eastAsia="zh-CN"/>
        </w:rPr>
        <w:t xml:space="preserve">0</w:t>
      </w:r>
      <w:r>
        <w:rPr>
          <w:rFonts w:ascii="仿宋_GB2312" w:eastAsia="仿宋_GB2312"/>
          <w:sz w:val="32"/>
          <w:szCs w:val="32"/>
        </w:rPr>
        <w:t xml:space="preserve">万元、购房补贴</w:t>
      </w:r>
      <w:r>
        <w:rPr>
          <w:rFonts w:ascii="仿宋_GB2312" w:eastAsia="仿宋_GB2312" w:hint="eastAsia"/>
          <w:sz w:val="32"/>
          <w:szCs w:val="32"/>
          <w:lang w:val="en-US" w:eastAsia="zh-CN"/>
        </w:rPr>
        <w:t xml:space="preserve">0</w:t>
      </w:r>
      <w:r>
        <w:rPr>
          <w:rFonts w:ascii="仿宋_GB2312" w:eastAsia="仿宋_GB2312"/>
          <w:sz w:val="32"/>
          <w:szCs w:val="32"/>
        </w:rPr>
        <w:t xml:space="preserve">万元、其他对个人和家庭的补助支出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8.41</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0.51</w:t>
      </w:r>
      <w:r>
        <w:rPr>
          <w:rFonts w:ascii="仿宋_GB2312" w:eastAsia="仿宋_GB2312"/>
          <w:sz w:val="32"/>
          <w:szCs w:val="32"/>
        </w:rPr>
        <w:t xml:space="preserve">万元、印刷费</w:t>
      </w:r>
      <w:r>
        <w:rPr>
          <w:rFonts w:ascii="仿宋_GB2312" w:eastAsia="仿宋_GB2312" w:hint="eastAsia"/>
          <w:sz w:val="32"/>
          <w:szCs w:val="32"/>
          <w:lang w:val="en-US" w:eastAsia="zh-CN"/>
        </w:rPr>
        <w:t xml:space="preserve">0.9</w:t>
      </w:r>
      <w:r>
        <w:rPr>
          <w:rFonts w:ascii="仿宋_GB2312" w:eastAsia="仿宋_GB2312"/>
          <w:sz w:val="32"/>
          <w:szCs w:val="32"/>
        </w:rPr>
        <w:t xml:space="preserve">万元、培训费</w:t>
      </w:r>
      <w:r>
        <w:rPr>
          <w:rFonts w:ascii="仿宋_GB2312" w:eastAsia="仿宋_GB2312" w:hint="eastAsia"/>
          <w:sz w:val="32"/>
          <w:szCs w:val="32"/>
          <w:lang w:val="en-US" w:eastAsia="zh-CN"/>
        </w:rPr>
        <w:t xml:space="preserve">0.15</w:t>
      </w:r>
      <w:r>
        <w:rPr>
          <w:rFonts w:ascii="仿宋_GB2312" w:eastAsia="仿宋_GB2312"/>
          <w:sz w:val="32"/>
          <w:szCs w:val="32"/>
        </w:rPr>
        <w:t xml:space="preserve">万元、被装购置费</w:t>
      </w:r>
      <w:r>
        <w:rPr>
          <w:rFonts w:ascii="仿宋_GB2312" w:eastAsia="仿宋_GB2312" w:hint="eastAsia"/>
          <w:sz w:val="32"/>
          <w:szCs w:val="32"/>
          <w:lang w:val="en-US" w:eastAsia="zh-CN"/>
        </w:rPr>
        <w:t xml:space="preserve">2.2</w:t>
      </w:r>
      <w:r>
        <w:rPr>
          <w:rFonts w:ascii="仿宋_GB2312" w:eastAsia="仿宋_GB2312"/>
          <w:sz w:val="32"/>
          <w:szCs w:val="32"/>
        </w:rPr>
        <w:t xml:space="preserve">万元、工会经费</w:t>
      </w:r>
      <w:r>
        <w:rPr>
          <w:rFonts w:ascii="仿宋_GB2312" w:eastAsia="仿宋_GB2312" w:hint="eastAsia"/>
          <w:sz w:val="32"/>
          <w:szCs w:val="32"/>
          <w:lang w:val="en-US" w:eastAsia="zh-CN"/>
        </w:rPr>
        <w:t xml:space="preserve">1.05</w:t>
      </w:r>
      <w:r>
        <w:rPr>
          <w:rFonts w:ascii="仿宋_GB2312" w:eastAsia="仿宋_GB2312"/>
          <w:sz w:val="32"/>
          <w:szCs w:val="32"/>
        </w:rPr>
        <w:t xml:space="preserve">万元、公务用车运行维护费</w:t>
      </w:r>
      <w:r>
        <w:rPr>
          <w:rFonts w:ascii="仿宋_GB2312" w:eastAsia="仿宋_GB2312" w:hint="eastAsia"/>
          <w:sz w:val="32"/>
          <w:szCs w:val="32"/>
          <w:lang w:val="en-US" w:eastAsia="zh-CN"/>
        </w:rPr>
        <w:t xml:space="preserve">0.25</w:t>
      </w:r>
      <w:r>
        <w:rPr>
          <w:rFonts w:ascii="仿宋_GB2312" w:eastAsia="仿宋_GB2312"/>
          <w:sz w:val="32"/>
          <w:szCs w:val="32"/>
        </w:rPr>
        <w:t xml:space="preserve">万元、其他商品和服务支出</w:t>
      </w:r>
      <w:r>
        <w:rPr>
          <w:rFonts w:ascii="仿宋_GB2312" w:eastAsia="仿宋_GB2312" w:hint="eastAsia"/>
          <w:sz w:val="32"/>
          <w:szCs w:val="32"/>
          <w:lang w:val="en-US" w:eastAsia="zh-CN"/>
        </w:rPr>
        <w:t xml:space="preserve">0.64</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lang w:val="en-US" w:eastAsia="zh-CN"/>
        </w:rPr>
        <w:t xml:space="preserve">0.3</w:t>
      </w:r>
      <w:r>
        <w:rPr>
          <w:rFonts w:ascii="仿宋_GB2312" w:eastAsia="仿宋_GB2312"/>
          <w:sz w:val="32"/>
          <w:szCs w:val="32"/>
        </w:rPr>
        <w:t xml:space="preserve">万元，公务用车购置及运行费预算</w:t>
      </w:r>
      <w:r>
        <w:rPr>
          <w:rFonts w:ascii="仿宋_GB2312" w:eastAsia="仿宋_GB2312" w:hint="eastAsia"/>
          <w:sz w:val="32"/>
          <w:szCs w:val="32"/>
          <w:lang w:val="en-US" w:eastAsia="zh-CN"/>
        </w:rPr>
        <w:t xml:space="preserve">0.3</w:t>
      </w:r>
      <w:r>
        <w:rPr>
          <w:rFonts w:ascii="仿宋_GB2312" w:eastAsia="仿宋_GB2312"/>
          <w:sz w:val="32"/>
          <w:szCs w:val="32"/>
        </w:rPr>
        <w:t xml:space="preserve">万元，公务接待费预算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0</w:t>
      </w:r>
      <w:r>
        <w:rPr>
          <w:rFonts w:ascii="仿宋_GB2312" w:eastAsia="仿宋_GB2312"/>
          <w:sz w:val="32"/>
          <w:szCs w:val="32"/>
        </w:rPr>
        <w:t xml:space="preserve">%，其中：因公出国（境）费支出决算为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%；公务用车运行费支出决算为</w:t>
      </w:r>
      <w:r>
        <w:rPr>
          <w:rFonts w:ascii="仿宋_GB2312" w:eastAsia="仿宋_GB2312" w:hint="eastAsia"/>
          <w:sz w:val="32"/>
          <w:szCs w:val="32"/>
          <w:lang w:val="en-US" w:eastAsia="zh-CN"/>
        </w:rPr>
        <w:t xml:space="preserve">0.25</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83.3</w:t>
      </w:r>
      <w:r>
        <w:rPr>
          <w:rFonts w:ascii="仿宋_GB2312" w:eastAsia="仿宋_GB2312"/>
          <w:sz w:val="32"/>
          <w:szCs w:val="32"/>
        </w:rPr>
        <w:t xml:space="preserve">%；公务接待费支出决算为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w:t>
      </w:r>
      <w:r>
        <w:rPr>
          <w:rFonts w:ascii="仿宋_GB2312" w:eastAsia="仿宋_GB2312" w:hint="eastAsia"/>
          <w:sz w:val="32"/>
          <w:szCs w:val="32"/>
          <w:lang w:val="en-US" w:eastAsia="zh-CN"/>
        </w:rPr>
        <w:t xml:space="preserve">0</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%；公务用车购置及运行费支出决算</w:t>
      </w:r>
      <w:r>
        <w:rPr>
          <w:rFonts w:ascii="仿宋_GB2312" w:eastAsia="仿宋_GB2312" w:hint="eastAsia"/>
          <w:sz w:val="32"/>
          <w:szCs w:val="32"/>
          <w:lang w:val="en-US" w:eastAsia="zh-CN"/>
        </w:rPr>
        <w:t xml:space="preserve">0.25</w:t>
      </w:r>
      <w:r>
        <w:rPr>
          <w:rFonts w:ascii="仿宋_GB2312" w:eastAsia="仿宋_GB2312"/>
          <w:sz w:val="32"/>
          <w:szCs w:val="32"/>
        </w:rPr>
        <w:t xml:space="preserve">万元，占</w:t>
      </w:r>
      <w:r>
        <w:rPr>
          <w:rFonts w:ascii="仿宋_GB2312" w:eastAsia="仿宋_GB2312" w:hint="eastAsia"/>
          <w:sz w:val="32"/>
          <w:szCs w:val="32"/>
          <w:lang w:val="en-US" w:eastAsia="zh-CN"/>
        </w:rPr>
        <w:t xml:space="preserve">83.3</w:t>
      </w:r>
      <w:r>
        <w:rPr>
          <w:rFonts w:ascii="仿宋_GB2312" w:eastAsia="仿宋_GB2312"/>
          <w:sz w:val="32"/>
          <w:szCs w:val="32"/>
        </w:rPr>
        <w:t xml:space="preserve">%；公务接待费支出决算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lang w:val="en-US" w:eastAsia="zh-CN"/>
        </w:rPr>
        <w:t xml:space="preserve">0</w:t>
      </w:r>
      <w:r>
        <w:rPr>
          <w:rFonts w:ascii="仿宋_GB2312" w:eastAsia="仿宋_GB2312"/>
          <w:sz w:val="32"/>
          <w:szCs w:val="32"/>
        </w:rPr>
        <w:t xml:space="preserve">个，</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lang w:val="en-US" w:eastAsia="zh-CN"/>
        </w:rPr>
        <w:t xml:space="preserve">0.25</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万元，购置公务用车</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辆；</w:t>
      </w:r>
      <w:r>
        <w:rPr>
          <w:rFonts w:ascii="仿宋_GB2312" w:eastAsia="仿宋_GB2312"/>
          <w:sz w:val="32"/>
          <w:szCs w:val="32"/>
        </w:rPr>
        <w:t xml:space="preserve">公务用车运行费支出</w:t>
      </w:r>
      <w:r>
        <w:rPr>
          <w:rFonts w:ascii="仿宋_GB2312" w:eastAsia="仿宋_GB2312" w:hint="eastAsia"/>
          <w:sz w:val="32"/>
          <w:szCs w:val="32"/>
          <w:lang w:val="en-US" w:eastAsia="zh-CN"/>
        </w:rPr>
        <w:t xml:space="preserve">0.25</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lang w:val="en-US" w:eastAsia="zh-CN"/>
        </w:rPr>
        <w:t xml:space="preserve">1</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lang w:val="en-US" w:eastAsia="zh-CN"/>
        </w:rPr>
        <w:t xml:space="preserve">0.05</w:t>
      </w:r>
      <w:r>
        <w:rPr>
          <w:rFonts w:ascii="仿宋_GB2312" w:eastAsia="仿宋_GB2312"/>
          <w:sz w:val="32"/>
          <w:szCs w:val="32"/>
        </w:rPr>
        <w:t xml:space="preserve">万元，其中：因公出国（境）支出决算数比上年数减少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lang w:val="en-US" w:eastAsia="zh-CN"/>
        </w:rPr>
        <w:t xml:space="preserve">0.05</w:t>
      </w:r>
      <w:r>
        <w:rPr>
          <w:rFonts w:ascii="仿宋_GB2312" w:eastAsia="仿宋_GB2312"/>
          <w:sz w:val="32"/>
          <w:szCs w:val="32"/>
        </w:rPr>
        <w:t xml:space="preserve">万元，公务接待费支出决算数比上年数减少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万元，主要原因是</w:t>
      </w:r>
      <w:r>
        <w:rPr>
          <w:rFonts w:ascii="仿宋_GB2312" w:eastAsia="仿宋_GB2312" w:hint="eastAsia"/>
          <w:sz w:val="32"/>
          <w:szCs w:val="32"/>
        </w:rPr>
        <w:t xml:space="preserve">：</w:t>
      </w:r>
      <w:r>
        <w:rPr>
          <w:rFonts w:ascii="仿宋_GB2312" w:eastAsia="仿宋_GB2312" w:hint="eastAsia"/>
          <w:sz w:val="32"/>
          <w:szCs w:val="32"/>
          <w:lang w:eastAsia="zh-CN"/>
        </w:rPr>
        <w:t xml:space="preserve">车辆保险费减少。</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bookmarkStart w:id="0" w:name="_GoBack"/>
      <w:bookmarkEnd w:id="0"/>
    </w:p>
    <w:p>
      <w:pPr>
        <w:rPr>
          <w:rFonts w:ascii="仿宋_GB2312" w:eastAsia="仿宋_GB2312" w:hAnsi="仿宋_GB2312" w:cs="仿宋_GB2312" w:hint="eastAsia"/>
          <w:sz w:val="32"/>
          <w:lang w:val="en-US" w:eastAsia="zh-CN"/>
        </w:rPr>
      </w:pPr>
      <w:r>
        <w:rPr>
          <w:rFonts w:ascii="仿宋_GB2312" w:eastAsia="仿宋_GB2312" w:hAnsi="仿宋_GB2312" w:cs="仿宋_GB2312" w:hint="eastAsia"/>
          <w:sz w:val="32"/>
          <w:lang w:val="en-US" w:eastAsia="zh-CN"/>
        </w:rPr>
        <w:t xml:space="preserve">                                        2016年7月26日         </w:t>
      </w:r>
    </w:p>
    <w:p>
      <w:pPr>
        <w:pBdr>
          <w:bottom w:val="single" w:sz="6" w:space="1" w:color="auto"/>
        </w:pBdr>
        <w:rPr>
          <w:rFonts w:ascii="仿宋_GB2312" w:eastAsia="仿宋_GB2312" w:hAnsi="仿宋_GB2312" w:cs="仿宋_GB2312" w:hint="eastAsia"/>
          <w:b w:val="0"/>
          <w:bCs/>
          <w:color w:val="000000"/>
          <w:sz w:val="32"/>
          <w:szCs w:val="32"/>
        </w:rPr>
      </w:pPr>
      <w:r>
        <w:rPr>
          <w:rFonts w:ascii="宋体" w:hAnsi="宋体" w:hint="eastAsia"/>
          <w:sz w:val="32"/>
          <w:lang w:val="en-US" w:eastAsia="zh-CN"/>
        </w:rPr>
        <w:t xml:space="preserve">              </w:t>
      </w:r>
    </w:p>
    <w:p>
      <w:pPr>
        <w:pBdr>
          <w:top w:val="single" w:sz="6" w:space="1" w:color="auto"/>
          <w:bottom w:val="single" w:sz="6" w:space="1" w:color="auto"/>
        </w:pBdr>
        <w:jc w:val="left"/>
        <w:rPr>
          <w:rFonts w:ascii="仿宋_GB2312" w:eastAsia="仿宋_GB2312" w:hAnsi="仿宋_GB2312" w:cs="仿宋_GB2312" w:hint="eastAsia"/>
          <w:b w:val="0"/>
          <w:bCs/>
          <w:sz w:val="32"/>
          <w:szCs w:val="32"/>
        </w:rPr>
      </w:pPr>
      <w:r>
        <w:rPr>
          <w:rFonts w:ascii="仿宋_GB2312" w:eastAsia="仿宋_GB2312" w:hAnsi="仿宋_GB2312" w:cs="仿宋_GB2312" w:hint="eastAsia"/>
          <w:b w:val="0"/>
          <w:bCs/>
          <w:sz w:val="32"/>
          <w:szCs w:val="32"/>
        </w:rPr>
        <w:t xml:space="preserve">抄 送 : 县财政局,档</w:t>
      </w:r>
    </w:p>
    <w:p>
      <w:pPr>
        <w:rPr>
          <w:rFonts w:ascii="仿宋_GB2312" w:eastAsia="仿宋_GB2312"/>
          <w:sz w:val="32"/>
          <w:szCs w:val="32"/>
        </w:rPr>
      </w:pPr>
      <w:r>
        <w:rPr>
          <w:rFonts w:ascii="仿宋_GB2312" w:eastAsia="仿宋_GB2312" w:hAnsi="仿宋_GB2312" w:cs="仿宋_GB2312" w:hint="eastAsia"/>
          <w:b w:val="0"/>
          <w:bCs/>
          <w:sz w:val="32"/>
          <w:szCs w:val="32"/>
        </w:rPr>
        <w:t xml:space="preserve">刚察县卫生局卫生监督所           201</w:t>
      </w:r>
      <w:r>
        <w:rPr>
          <w:rFonts w:ascii="仿宋_GB2312" w:eastAsia="仿宋_GB2312" w:hAnsi="仿宋_GB2312" w:cs="仿宋_GB2312" w:hint="eastAsia"/>
          <w:b w:val="0"/>
          <w:bCs/>
          <w:sz w:val="32"/>
          <w:szCs w:val="32"/>
          <w:lang w:val="en-US" w:eastAsia="zh-CN"/>
        </w:rPr>
        <w:t xml:space="preserve">6</w:t>
      </w:r>
      <w:r>
        <w:rPr>
          <w:rFonts w:ascii="仿宋_GB2312" w:eastAsia="仿宋_GB2312" w:hAnsi="仿宋_GB2312" w:cs="仿宋_GB2312" w:hint="eastAsia"/>
          <w:b w:val="0"/>
          <w:bCs/>
          <w:sz w:val="32"/>
          <w:szCs w:val="32"/>
        </w:rPr>
        <w:t xml:space="preserve">年</w:t>
      </w:r>
      <w:r>
        <w:rPr>
          <w:rFonts w:ascii="仿宋_GB2312" w:eastAsia="仿宋_GB2312" w:hAnsi="仿宋_GB2312" w:cs="仿宋_GB2312" w:hint="eastAsia"/>
          <w:b w:val="0"/>
          <w:bCs/>
          <w:sz w:val="32"/>
          <w:szCs w:val="32"/>
          <w:lang w:val="en-US" w:eastAsia="zh-CN"/>
        </w:rPr>
        <w:t xml:space="preserve">7</w:t>
      </w:r>
      <w:r>
        <w:rPr>
          <w:rFonts w:ascii="仿宋_GB2312" w:eastAsia="仿宋_GB2312" w:hAnsi="仿宋_GB2312" w:cs="仿宋_GB2312" w:hint="eastAsia"/>
          <w:b w:val="0"/>
          <w:bCs/>
          <w:sz w:val="32"/>
          <w:szCs w:val="32"/>
        </w:rPr>
        <w:t xml:space="preserve">月</w:t>
      </w:r>
      <w:r>
        <w:rPr>
          <w:rFonts w:ascii="仿宋_GB2312" w:eastAsia="仿宋_GB2312" w:hAnsi="仿宋_GB2312" w:cs="仿宋_GB2312" w:hint="eastAsia"/>
          <w:b w:val="0"/>
          <w:bCs/>
          <w:sz w:val="32"/>
          <w:szCs w:val="32"/>
          <w:lang w:val="en-US" w:eastAsia="zh-CN"/>
        </w:rPr>
        <w:t xml:space="preserve">26</w:t>
      </w:r>
      <w:r>
        <w:rPr>
          <w:rFonts w:ascii="仿宋_GB2312" w:eastAsia="仿宋_GB2312" w:hAnsi="仿宋_GB2312" w:cs="仿宋_GB2312" w:hint="eastAsia"/>
          <w:b w:val="0"/>
          <w:bCs/>
          <w:sz w:val="32"/>
          <w:szCs w:val="32"/>
        </w:rPr>
        <w:t xml:space="preserve">日</w:t>
      </w:r>
    </w:p>
    <w:sectPr>
      <w:footerReference w:type="even" r:id="rId6"/>
      <w:footerReference w:type="default" r:id="rId7"/>
      <w:pgSz w:w="11906" w:h="16838" w:orient="portrait"/>
      <w:pgMar w:top="1103" w:right="1558" w:bottom="1440" w:left="993" w:header="851" w:footer="992" w:gutter="0"/>
      <w:cols w:num="1" w:space="425">
        <w:col w:w="935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odyText">
    <w:name w:val="Body Text"/>
    <w:basedOn w:val="Normal"/>
    <w:qFormat/>
    <w:rPr>
      <w:sz w:val="44"/>
    </w:r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qFormat/>
    <w:rPr>
      <w:kern w:val="2"/>
      <w:sz w:val="18"/>
      <w:szCs w:val="18"/>
    </w:rPr>
  </w:style>
  <w:style w:type="character" w:customStyle="1" w:styleId="批注框文本Char">
    <w:name w:val="批注框文本 Char"/>
    <w:basedOn w:val="DefaultParagraphFont"/>
    <w:qFormat/>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2052-10.1.0.5740</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2052-10.1.0.5740</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2052-10.1.0.5740</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Pages>17</Pages>
  <Words>1407</Words>
  <Characters>8026</Characters>
  <Application>WPS Office_10.1.0.5740_F1E327BC-269C-435d-A152-05C5408002CA</Application>
  <DocSecurity>0</DocSecurity>
  <Lines>66</Lines>
  <Paragraphs>18</Paragraphs>
  <Company>Microsoft</Company>
  <CharactersWithSpaces>9415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3</cp:revision>
  <cp:lastPrinted>2016-07-26T03:50:00Z</cp:lastPrinted>
  <dcterms:created xsi:type="dcterms:W3CDTF">2016-06-16T08:46:00Z</dcterms:created>
  <dcterms:modified xsi:type="dcterms:W3CDTF">2016-07-27T08:14:01Z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2052-10.1.0.5740</vt:lpstr>
  </property>
</Properties>
</file>