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D9534">
      <w:r>
        <w:rPr>
          <w:color w:val="FF0000"/>
          <w:sz w:val="24"/>
        </w:rPr>
        <w:t>Evaluation Warning: The document was created with Spire.Doc for .NET.</w:t>
      </w:r>
    </w:p>
    <w:p w14:paraId="23A43A2E">
      <w:pPr>
        <w:jc w:val="both"/>
        <w:rPr>
          <w:rFonts w:hint="eastAsia" w:eastAsia="宋体"/>
          <w:sz w:val="28"/>
          <w:szCs w:val="36"/>
          <w:lang w:eastAsia="zh-CN"/>
        </w:rPr>
      </w:pPr>
      <w:r>
        <w:rPr>
          <w:rFonts w:hint="eastAsia"/>
          <w:sz w:val="28"/>
          <w:szCs w:val="36"/>
          <w:lang w:eastAsia="zh-CN"/>
        </w:rPr>
        <w:t>附件</w:t>
      </w:r>
      <w:r>
        <w:rPr>
          <w:rFonts w:hint="eastAsia"/>
          <w:sz w:val="28"/>
          <w:szCs w:val="36"/>
          <w:lang w:val="en-US" w:eastAsia="zh-CN"/>
        </w:rPr>
        <w:t>2:</w:t>
      </w:r>
    </w:p>
    <w:p w14:paraId="47A29635">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刚察县市场和安全生产监督管理局随机抽查事项清单</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0"/>
        <w:gridCol w:w="4980"/>
        <w:gridCol w:w="1785"/>
        <w:gridCol w:w="1980"/>
        <w:gridCol w:w="1680"/>
        <w:gridCol w:w="1057"/>
      </w:tblGrid>
      <w:tr w14:paraId="071C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358D82B">
            <w:pPr>
              <w:jc w:val="center"/>
              <w:rPr>
                <w:rFonts w:hint="eastAsia" w:ascii="宋体" w:hAnsi="宋体" w:eastAsia="宋体" w:cs="宋体"/>
                <w:sz w:val="15"/>
                <w:szCs w:val="15"/>
              </w:rPr>
            </w:pPr>
            <w:r>
              <w:rPr>
                <w:rFonts w:hint="eastAsia" w:ascii="宋体" w:hAnsi="宋体" w:eastAsia="宋体" w:cs="宋体"/>
                <w:sz w:val="15"/>
                <w:szCs w:val="15"/>
              </w:rPr>
              <w:t>序号</w:t>
            </w:r>
          </w:p>
        </w:tc>
        <w:tc>
          <w:tcPr>
            <w:tcW w:w="1980" w:type="dxa"/>
          </w:tcPr>
          <w:p w14:paraId="23CD2E62">
            <w:pPr>
              <w:jc w:val="center"/>
              <w:rPr>
                <w:rFonts w:hint="eastAsia" w:ascii="宋体" w:hAnsi="宋体" w:eastAsia="宋体" w:cs="宋体"/>
                <w:sz w:val="15"/>
                <w:szCs w:val="15"/>
              </w:rPr>
            </w:pPr>
            <w:r>
              <w:rPr>
                <w:rFonts w:hint="eastAsia" w:ascii="宋体" w:hAnsi="宋体" w:eastAsia="宋体" w:cs="宋体"/>
                <w:sz w:val="15"/>
                <w:szCs w:val="15"/>
              </w:rPr>
              <w:t>抽查项目</w:t>
            </w:r>
          </w:p>
        </w:tc>
        <w:tc>
          <w:tcPr>
            <w:tcW w:w="4980" w:type="dxa"/>
          </w:tcPr>
          <w:p w14:paraId="68FDC3ED">
            <w:pPr>
              <w:jc w:val="center"/>
              <w:rPr>
                <w:rFonts w:hint="eastAsia" w:ascii="宋体" w:hAnsi="宋体" w:eastAsia="宋体" w:cs="宋体"/>
                <w:sz w:val="15"/>
                <w:szCs w:val="15"/>
              </w:rPr>
            </w:pPr>
            <w:r>
              <w:rPr>
                <w:rFonts w:hint="eastAsia" w:ascii="宋体" w:hAnsi="宋体" w:eastAsia="宋体" w:cs="宋体"/>
                <w:sz w:val="15"/>
                <w:szCs w:val="15"/>
              </w:rPr>
              <w:t>抽查依据</w:t>
            </w:r>
          </w:p>
        </w:tc>
        <w:tc>
          <w:tcPr>
            <w:tcW w:w="1785" w:type="dxa"/>
          </w:tcPr>
          <w:p w14:paraId="71633911">
            <w:pPr>
              <w:jc w:val="center"/>
              <w:rPr>
                <w:rFonts w:hint="eastAsia" w:ascii="宋体" w:hAnsi="宋体" w:eastAsia="宋体" w:cs="宋体"/>
                <w:sz w:val="15"/>
                <w:szCs w:val="15"/>
              </w:rPr>
            </w:pPr>
            <w:r>
              <w:rPr>
                <w:rFonts w:hint="eastAsia" w:ascii="宋体" w:hAnsi="宋体" w:eastAsia="宋体" w:cs="宋体"/>
                <w:sz w:val="15"/>
                <w:szCs w:val="15"/>
              </w:rPr>
              <w:t>抽查主体</w:t>
            </w:r>
          </w:p>
        </w:tc>
        <w:tc>
          <w:tcPr>
            <w:tcW w:w="1980" w:type="dxa"/>
          </w:tcPr>
          <w:p w14:paraId="67A6F264">
            <w:pPr>
              <w:jc w:val="center"/>
              <w:rPr>
                <w:rFonts w:hint="eastAsia" w:ascii="宋体" w:hAnsi="宋体" w:eastAsia="宋体" w:cs="宋体"/>
                <w:sz w:val="15"/>
                <w:szCs w:val="15"/>
              </w:rPr>
            </w:pPr>
            <w:r>
              <w:rPr>
                <w:rFonts w:hint="eastAsia" w:ascii="宋体" w:hAnsi="宋体" w:eastAsia="宋体" w:cs="宋体"/>
                <w:sz w:val="15"/>
                <w:szCs w:val="15"/>
              </w:rPr>
              <w:t>抽查内容</w:t>
            </w:r>
          </w:p>
        </w:tc>
        <w:tc>
          <w:tcPr>
            <w:tcW w:w="1680" w:type="dxa"/>
          </w:tcPr>
          <w:p w14:paraId="5DD81D54">
            <w:pPr>
              <w:jc w:val="center"/>
              <w:rPr>
                <w:rFonts w:hint="eastAsia" w:ascii="宋体" w:hAnsi="宋体" w:eastAsia="宋体" w:cs="宋体"/>
                <w:sz w:val="15"/>
                <w:szCs w:val="15"/>
              </w:rPr>
            </w:pPr>
            <w:r>
              <w:rPr>
                <w:rFonts w:hint="eastAsia" w:ascii="宋体" w:hAnsi="宋体" w:eastAsia="宋体" w:cs="宋体"/>
                <w:sz w:val="15"/>
                <w:szCs w:val="15"/>
              </w:rPr>
              <w:t>抽查方式</w:t>
            </w:r>
          </w:p>
        </w:tc>
        <w:tc>
          <w:tcPr>
            <w:tcW w:w="1057" w:type="dxa"/>
          </w:tcPr>
          <w:p w14:paraId="68D6C900">
            <w:pPr>
              <w:jc w:val="center"/>
              <w:rPr>
                <w:rFonts w:hint="eastAsia" w:ascii="宋体" w:hAnsi="宋体" w:eastAsia="宋体" w:cs="宋体"/>
                <w:sz w:val="15"/>
                <w:szCs w:val="15"/>
              </w:rPr>
            </w:pPr>
            <w:r>
              <w:rPr>
                <w:rFonts w:hint="eastAsia" w:ascii="宋体" w:hAnsi="宋体" w:eastAsia="宋体" w:cs="宋体"/>
                <w:sz w:val="15"/>
                <w:szCs w:val="15"/>
              </w:rPr>
              <w:t>备注</w:t>
            </w:r>
          </w:p>
        </w:tc>
      </w:tr>
      <w:tr w14:paraId="5408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2" w:type="dxa"/>
          </w:tcPr>
          <w:p w14:paraId="6F38D871">
            <w:pPr>
              <w:jc w:val="center"/>
              <w:rPr>
                <w:rFonts w:hint="eastAsia" w:ascii="宋体" w:hAnsi="宋体" w:eastAsia="宋体" w:cs="宋体"/>
                <w:sz w:val="15"/>
                <w:szCs w:val="15"/>
              </w:rPr>
            </w:pPr>
          </w:p>
          <w:p w14:paraId="6015B8F6">
            <w:pPr>
              <w:jc w:val="center"/>
              <w:rPr>
                <w:rFonts w:hint="eastAsia" w:ascii="宋体" w:hAnsi="宋体" w:eastAsia="宋体" w:cs="宋体"/>
                <w:sz w:val="15"/>
                <w:szCs w:val="15"/>
              </w:rPr>
            </w:pPr>
          </w:p>
          <w:p w14:paraId="46A4202D">
            <w:pPr>
              <w:jc w:val="center"/>
              <w:rPr>
                <w:rFonts w:hint="eastAsia" w:ascii="宋体" w:hAnsi="宋体" w:eastAsia="宋体" w:cs="宋体"/>
                <w:sz w:val="15"/>
                <w:szCs w:val="15"/>
              </w:rPr>
            </w:pPr>
          </w:p>
          <w:p w14:paraId="0A742D39">
            <w:pPr>
              <w:jc w:val="center"/>
              <w:rPr>
                <w:rFonts w:hint="eastAsia" w:ascii="宋体" w:hAnsi="宋体" w:eastAsia="宋体" w:cs="宋体"/>
                <w:sz w:val="15"/>
                <w:szCs w:val="15"/>
              </w:rPr>
            </w:pPr>
          </w:p>
          <w:p w14:paraId="2BB1F914">
            <w:pPr>
              <w:jc w:val="center"/>
              <w:rPr>
                <w:rFonts w:hint="eastAsia" w:ascii="宋体" w:hAnsi="宋体" w:eastAsia="宋体" w:cs="宋体"/>
                <w:sz w:val="15"/>
                <w:szCs w:val="15"/>
              </w:rPr>
            </w:pPr>
          </w:p>
          <w:p w14:paraId="62F2FF17">
            <w:pPr>
              <w:jc w:val="center"/>
              <w:rPr>
                <w:rFonts w:hint="eastAsia" w:ascii="宋体" w:hAnsi="宋体" w:eastAsia="宋体" w:cs="宋体"/>
                <w:sz w:val="15"/>
                <w:szCs w:val="15"/>
              </w:rPr>
            </w:pPr>
          </w:p>
          <w:p w14:paraId="50D9DBF2">
            <w:pPr>
              <w:jc w:val="center"/>
              <w:rPr>
                <w:rFonts w:hint="eastAsia" w:ascii="宋体" w:hAnsi="宋体" w:eastAsia="宋体" w:cs="宋体"/>
                <w:sz w:val="15"/>
                <w:szCs w:val="15"/>
              </w:rPr>
            </w:pPr>
          </w:p>
          <w:p w14:paraId="5A9FFD39">
            <w:pPr>
              <w:jc w:val="center"/>
              <w:rPr>
                <w:rFonts w:hint="eastAsia" w:ascii="宋体" w:hAnsi="宋体" w:eastAsia="宋体" w:cs="宋体"/>
                <w:sz w:val="15"/>
                <w:szCs w:val="15"/>
              </w:rPr>
            </w:pPr>
          </w:p>
          <w:p w14:paraId="1B545A9C">
            <w:pPr>
              <w:jc w:val="center"/>
              <w:rPr>
                <w:rFonts w:hint="eastAsia" w:ascii="宋体" w:hAnsi="宋体" w:eastAsia="宋体" w:cs="宋体"/>
                <w:sz w:val="15"/>
                <w:szCs w:val="15"/>
              </w:rPr>
            </w:pPr>
          </w:p>
          <w:p w14:paraId="2A463D0B">
            <w:pPr>
              <w:jc w:val="center"/>
              <w:rPr>
                <w:rFonts w:hint="eastAsia" w:ascii="宋体" w:hAnsi="宋体" w:eastAsia="宋体" w:cs="宋体"/>
                <w:sz w:val="15"/>
                <w:szCs w:val="15"/>
              </w:rPr>
            </w:pPr>
          </w:p>
          <w:p w14:paraId="79B181B2">
            <w:pPr>
              <w:jc w:val="center"/>
              <w:rPr>
                <w:rFonts w:hint="eastAsia" w:ascii="宋体" w:hAnsi="宋体" w:eastAsia="宋体" w:cs="宋体"/>
                <w:sz w:val="15"/>
                <w:szCs w:val="15"/>
              </w:rPr>
            </w:pPr>
          </w:p>
          <w:p w14:paraId="47D1C2FB">
            <w:pPr>
              <w:jc w:val="center"/>
              <w:rPr>
                <w:rFonts w:hint="eastAsia" w:ascii="宋体" w:hAnsi="宋体" w:eastAsia="宋体" w:cs="宋体"/>
                <w:sz w:val="15"/>
                <w:szCs w:val="15"/>
              </w:rPr>
            </w:pPr>
            <w:r>
              <w:rPr>
                <w:rFonts w:hint="eastAsia" w:ascii="宋体" w:hAnsi="宋体" w:eastAsia="宋体" w:cs="宋体"/>
                <w:sz w:val="15"/>
                <w:szCs w:val="15"/>
              </w:rPr>
              <w:t>1</w:t>
            </w:r>
          </w:p>
        </w:tc>
        <w:tc>
          <w:tcPr>
            <w:tcW w:w="1980" w:type="dxa"/>
          </w:tcPr>
          <w:p w14:paraId="179330F8">
            <w:pPr>
              <w:jc w:val="center"/>
              <w:rPr>
                <w:rFonts w:hint="eastAsia" w:ascii="宋体" w:hAnsi="宋体" w:eastAsia="宋体" w:cs="宋体"/>
                <w:sz w:val="15"/>
                <w:szCs w:val="15"/>
              </w:rPr>
            </w:pPr>
          </w:p>
          <w:p w14:paraId="6FD06CE1">
            <w:pPr>
              <w:jc w:val="center"/>
              <w:rPr>
                <w:rFonts w:hint="eastAsia" w:ascii="宋体" w:hAnsi="宋体" w:eastAsia="宋体" w:cs="宋体"/>
                <w:sz w:val="15"/>
                <w:szCs w:val="15"/>
              </w:rPr>
            </w:pPr>
          </w:p>
          <w:p w14:paraId="0DC65CF1">
            <w:pPr>
              <w:jc w:val="center"/>
              <w:rPr>
                <w:rFonts w:hint="eastAsia" w:ascii="宋体" w:hAnsi="宋体" w:eastAsia="宋体" w:cs="宋体"/>
                <w:sz w:val="15"/>
                <w:szCs w:val="15"/>
              </w:rPr>
            </w:pPr>
          </w:p>
          <w:p w14:paraId="2482D516">
            <w:pPr>
              <w:jc w:val="center"/>
              <w:rPr>
                <w:rFonts w:hint="eastAsia" w:ascii="宋体" w:hAnsi="宋体" w:eastAsia="宋体" w:cs="宋体"/>
                <w:sz w:val="15"/>
                <w:szCs w:val="15"/>
              </w:rPr>
            </w:pPr>
          </w:p>
          <w:p w14:paraId="4563BCEF">
            <w:pPr>
              <w:jc w:val="center"/>
              <w:rPr>
                <w:rFonts w:hint="eastAsia" w:ascii="宋体" w:hAnsi="宋体" w:eastAsia="宋体" w:cs="宋体"/>
                <w:sz w:val="15"/>
                <w:szCs w:val="15"/>
              </w:rPr>
            </w:pPr>
          </w:p>
          <w:p w14:paraId="581C451B">
            <w:pPr>
              <w:jc w:val="center"/>
              <w:rPr>
                <w:rFonts w:hint="eastAsia" w:ascii="宋体" w:hAnsi="宋体" w:eastAsia="宋体" w:cs="宋体"/>
                <w:sz w:val="15"/>
                <w:szCs w:val="15"/>
              </w:rPr>
            </w:pPr>
          </w:p>
          <w:p w14:paraId="5AD3599D">
            <w:pPr>
              <w:jc w:val="center"/>
              <w:rPr>
                <w:rFonts w:hint="eastAsia" w:ascii="宋体" w:hAnsi="宋体" w:eastAsia="宋体" w:cs="宋体"/>
                <w:sz w:val="15"/>
                <w:szCs w:val="15"/>
              </w:rPr>
            </w:pPr>
          </w:p>
          <w:p w14:paraId="591647FB">
            <w:pPr>
              <w:jc w:val="center"/>
              <w:rPr>
                <w:rFonts w:hint="eastAsia" w:ascii="宋体" w:hAnsi="宋体" w:eastAsia="宋体" w:cs="宋体"/>
                <w:sz w:val="15"/>
                <w:szCs w:val="15"/>
              </w:rPr>
            </w:pPr>
          </w:p>
          <w:p w14:paraId="3C8F8517">
            <w:pPr>
              <w:jc w:val="center"/>
              <w:rPr>
                <w:rFonts w:hint="eastAsia" w:ascii="宋体" w:hAnsi="宋体" w:eastAsia="宋体" w:cs="宋体"/>
                <w:sz w:val="15"/>
                <w:szCs w:val="15"/>
              </w:rPr>
            </w:pPr>
          </w:p>
          <w:p w14:paraId="5FEF0EB5">
            <w:pPr>
              <w:jc w:val="center"/>
              <w:rPr>
                <w:rFonts w:hint="eastAsia" w:ascii="宋体" w:hAnsi="宋体" w:eastAsia="宋体" w:cs="宋体"/>
                <w:sz w:val="15"/>
                <w:szCs w:val="15"/>
              </w:rPr>
            </w:pPr>
          </w:p>
          <w:p w14:paraId="70A7AFAE">
            <w:pPr>
              <w:jc w:val="center"/>
              <w:rPr>
                <w:rFonts w:hint="eastAsia" w:ascii="宋体" w:hAnsi="宋体" w:eastAsia="宋体" w:cs="宋体"/>
                <w:sz w:val="15"/>
                <w:szCs w:val="15"/>
              </w:rPr>
            </w:pPr>
            <w:r>
              <w:rPr>
                <w:rFonts w:hint="eastAsia" w:ascii="宋体" w:hAnsi="宋体" w:eastAsia="宋体" w:cs="宋体"/>
                <w:sz w:val="15"/>
                <w:szCs w:val="15"/>
              </w:rPr>
              <w:t>流通领域商品质量及服务质量抽样检验</w:t>
            </w:r>
          </w:p>
        </w:tc>
        <w:tc>
          <w:tcPr>
            <w:tcW w:w="4980" w:type="dxa"/>
          </w:tcPr>
          <w:p w14:paraId="5B946068">
            <w:pPr>
              <w:jc w:val="center"/>
              <w:rPr>
                <w:rFonts w:hint="eastAsia" w:ascii="宋体" w:hAnsi="宋体" w:eastAsia="宋体" w:cs="宋体"/>
                <w:sz w:val="15"/>
                <w:szCs w:val="15"/>
              </w:rPr>
            </w:pPr>
            <w:r>
              <w:rPr>
                <w:rFonts w:hint="eastAsia" w:ascii="宋体" w:hAnsi="宋体" w:eastAsia="宋体" w:cs="宋体"/>
                <w:sz w:val="15"/>
                <w:szCs w:val="15"/>
              </w:rPr>
              <w:t>《产品质量法》（主席令第18号2009.8.27）第6条国务院产品质量监督管理部门负责全国产品质量监督管理工作。国务院有管部门在各自的职责范围内负责产品质量监督管理工作。县级以上地方人民政府管理产品质量监督工作的部门负责本行政区域内的产品质量监督管理工作。县级以上地方人民政府有关部门在各自的职责范围内负责产品质量监督管理工作。《消费者权益保护法》（主席令第7号2013.10.25）第33条有关行政部门在各自的职责范围内，应当定期或者不定期对经营者提供的商品和服务进行抽查检验，并及时向社会公众公布抽查检验结果。《工业产品质量责任条例》（国务院令第440号2005年7月9日）第5条质量监督机构、工商行政管理机关必须对产品质量进行监督，维护用户利益。第16条各质量监督机构，按照国家有关规定，单独组织或者会同工商行政管理部门、各行业主管部门、企业主管部门，对产品的生产、储运和经销等各个环节实习经常性的监督抽查，并在检测手段和工作条件方面提供方便。《流通领域商品质量抽查检验办法》（国家工商总局令第61号2014.2.14）第2条 本办法所称流通领域商品质量抽查检验（以下简称抽检）是指工商行政管理部门按照职责，依法对流通领域的商品质量进行抽样检验，并进行处理的监督检查活动。第3条 工商行政管理部门依照相关法律法规和国务院规定以及本办法，定期或者不定期对商品质量进行抽检</w:t>
            </w:r>
          </w:p>
          <w:p w14:paraId="5D54F370">
            <w:pPr>
              <w:jc w:val="center"/>
              <w:rPr>
                <w:rFonts w:hint="eastAsia" w:ascii="宋体" w:hAnsi="宋体" w:eastAsia="宋体" w:cs="宋体"/>
                <w:sz w:val="15"/>
                <w:szCs w:val="15"/>
              </w:rPr>
            </w:pPr>
          </w:p>
        </w:tc>
        <w:tc>
          <w:tcPr>
            <w:tcW w:w="1785" w:type="dxa"/>
          </w:tcPr>
          <w:p w14:paraId="17C51756">
            <w:pPr>
              <w:jc w:val="center"/>
              <w:rPr>
                <w:rFonts w:hint="eastAsia" w:ascii="宋体" w:hAnsi="宋体" w:eastAsia="宋体" w:cs="宋体"/>
                <w:sz w:val="15"/>
                <w:szCs w:val="15"/>
              </w:rPr>
            </w:pPr>
          </w:p>
          <w:p w14:paraId="0D2C8229">
            <w:pPr>
              <w:jc w:val="center"/>
              <w:rPr>
                <w:rFonts w:hint="eastAsia" w:ascii="宋体" w:hAnsi="宋体" w:eastAsia="宋体" w:cs="宋体"/>
                <w:sz w:val="15"/>
                <w:szCs w:val="15"/>
              </w:rPr>
            </w:pPr>
          </w:p>
          <w:p w14:paraId="51E8F478">
            <w:pPr>
              <w:jc w:val="center"/>
              <w:rPr>
                <w:rFonts w:hint="eastAsia" w:ascii="宋体" w:hAnsi="宋体" w:eastAsia="宋体" w:cs="宋体"/>
                <w:sz w:val="15"/>
                <w:szCs w:val="15"/>
              </w:rPr>
            </w:pPr>
          </w:p>
          <w:p w14:paraId="2152F3BC">
            <w:pPr>
              <w:jc w:val="center"/>
              <w:rPr>
                <w:rFonts w:hint="eastAsia" w:ascii="宋体" w:hAnsi="宋体" w:eastAsia="宋体" w:cs="宋体"/>
                <w:sz w:val="15"/>
                <w:szCs w:val="15"/>
              </w:rPr>
            </w:pPr>
          </w:p>
          <w:p w14:paraId="76A3296A">
            <w:pPr>
              <w:jc w:val="center"/>
              <w:rPr>
                <w:rFonts w:hint="eastAsia" w:ascii="宋体" w:hAnsi="宋体" w:eastAsia="宋体" w:cs="宋体"/>
                <w:sz w:val="15"/>
                <w:szCs w:val="15"/>
              </w:rPr>
            </w:pPr>
          </w:p>
          <w:p w14:paraId="3C15C7D3">
            <w:pPr>
              <w:jc w:val="center"/>
              <w:rPr>
                <w:rFonts w:hint="eastAsia" w:ascii="宋体" w:hAnsi="宋体" w:eastAsia="宋体" w:cs="宋体"/>
                <w:sz w:val="15"/>
                <w:szCs w:val="15"/>
              </w:rPr>
            </w:pPr>
          </w:p>
          <w:p w14:paraId="44FD677C">
            <w:pPr>
              <w:jc w:val="center"/>
              <w:rPr>
                <w:rFonts w:hint="eastAsia" w:ascii="宋体" w:hAnsi="宋体" w:eastAsia="宋体" w:cs="宋体"/>
                <w:sz w:val="15"/>
                <w:szCs w:val="15"/>
              </w:rPr>
            </w:pPr>
          </w:p>
          <w:p w14:paraId="7FE3B4AB">
            <w:pPr>
              <w:jc w:val="center"/>
              <w:rPr>
                <w:rFonts w:hint="eastAsia" w:ascii="宋体" w:hAnsi="宋体" w:eastAsia="宋体" w:cs="宋体"/>
                <w:sz w:val="15"/>
                <w:szCs w:val="15"/>
              </w:rPr>
            </w:pPr>
            <w:r>
              <w:rPr>
                <w:rFonts w:hint="eastAsia" w:ascii="宋体" w:hAnsi="宋体" w:cs="宋体"/>
                <w:sz w:val="15"/>
                <w:szCs w:val="15"/>
                <w:lang w:eastAsia="zh-CN"/>
              </w:rPr>
              <w:t>县</w:t>
            </w:r>
            <w:r>
              <w:rPr>
                <w:rFonts w:hint="eastAsia" w:ascii="宋体" w:hAnsi="宋体" w:eastAsia="宋体" w:cs="宋体"/>
                <w:sz w:val="15"/>
                <w:szCs w:val="15"/>
              </w:rPr>
              <w:t>级</w:t>
            </w:r>
            <w:r>
              <w:rPr>
                <w:rFonts w:hint="eastAsia" w:ascii="宋体" w:hAnsi="宋体" w:cs="宋体"/>
                <w:sz w:val="15"/>
                <w:szCs w:val="15"/>
                <w:lang w:eastAsia="zh-CN"/>
              </w:rPr>
              <w:t>及县级以上</w:t>
            </w:r>
            <w:r>
              <w:rPr>
                <w:rFonts w:hint="eastAsia" w:ascii="宋体" w:hAnsi="宋体" w:eastAsia="宋体" w:cs="宋体"/>
                <w:sz w:val="15"/>
                <w:szCs w:val="15"/>
              </w:rPr>
              <w:t>工商行政管理机关或者承担工商行政管理职责的市场监督管理机关按照省级工商行政管理机关的规定实施流通领域商品质量及服务抽检工作</w:t>
            </w:r>
          </w:p>
        </w:tc>
        <w:tc>
          <w:tcPr>
            <w:tcW w:w="1980" w:type="dxa"/>
          </w:tcPr>
          <w:p w14:paraId="58D3B013">
            <w:pPr>
              <w:jc w:val="center"/>
              <w:rPr>
                <w:rFonts w:hint="eastAsia" w:ascii="宋体" w:hAnsi="宋体" w:eastAsia="宋体" w:cs="宋体"/>
                <w:sz w:val="15"/>
                <w:szCs w:val="15"/>
              </w:rPr>
            </w:pPr>
          </w:p>
          <w:p w14:paraId="1EAA017F">
            <w:pPr>
              <w:jc w:val="center"/>
              <w:rPr>
                <w:rFonts w:hint="eastAsia" w:ascii="宋体" w:hAnsi="宋体" w:eastAsia="宋体" w:cs="宋体"/>
                <w:sz w:val="15"/>
                <w:szCs w:val="15"/>
              </w:rPr>
            </w:pPr>
          </w:p>
          <w:p w14:paraId="1C214314">
            <w:pPr>
              <w:jc w:val="center"/>
              <w:rPr>
                <w:rFonts w:hint="eastAsia" w:ascii="宋体" w:hAnsi="宋体" w:eastAsia="宋体" w:cs="宋体"/>
                <w:sz w:val="15"/>
                <w:szCs w:val="15"/>
              </w:rPr>
            </w:pPr>
          </w:p>
          <w:p w14:paraId="33EB7D3D">
            <w:pPr>
              <w:jc w:val="center"/>
              <w:rPr>
                <w:rFonts w:hint="eastAsia" w:ascii="宋体" w:hAnsi="宋体" w:eastAsia="宋体" w:cs="宋体"/>
                <w:sz w:val="15"/>
                <w:szCs w:val="15"/>
              </w:rPr>
            </w:pPr>
          </w:p>
          <w:p w14:paraId="775EDA00">
            <w:pPr>
              <w:jc w:val="center"/>
              <w:rPr>
                <w:rFonts w:hint="eastAsia" w:ascii="宋体" w:hAnsi="宋体" w:eastAsia="宋体" w:cs="宋体"/>
                <w:sz w:val="15"/>
                <w:szCs w:val="15"/>
              </w:rPr>
            </w:pPr>
          </w:p>
          <w:p w14:paraId="54D2A109">
            <w:pPr>
              <w:jc w:val="center"/>
              <w:rPr>
                <w:rFonts w:hint="eastAsia" w:ascii="宋体" w:hAnsi="宋体" w:eastAsia="宋体" w:cs="宋体"/>
                <w:sz w:val="15"/>
                <w:szCs w:val="15"/>
              </w:rPr>
            </w:pPr>
          </w:p>
          <w:p w14:paraId="29A5F7AE">
            <w:pPr>
              <w:jc w:val="center"/>
              <w:rPr>
                <w:rFonts w:hint="eastAsia" w:ascii="宋体" w:hAnsi="宋体" w:eastAsia="宋体" w:cs="宋体"/>
                <w:sz w:val="15"/>
                <w:szCs w:val="15"/>
              </w:rPr>
            </w:pPr>
          </w:p>
          <w:p w14:paraId="1755D896">
            <w:pPr>
              <w:jc w:val="center"/>
              <w:rPr>
                <w:rFonts w:hint="eastAsia" w:ascii="宋体" w:hAnsi="宋体" w:eastAsia="宋体" w:cs="宋体"/>
                <w:sz w:val="15"/>
                <w:szCs w:val="15"/>
              </w:rPr>
            </w:pPr>
          </w:p>
          <w:p w14:paraId="0C80A75D">
            <w:pPr>
              <w:jc w:val="center"/>
              <w:rPr>
                <w:rFonts w:hint="eastAsia" w:ascii="宋体" w:hAnsi="宋体" w:eastAsia="宋体" w:cs="宋体"/>
                <w:sz w:val="15"/>
                <w:szCs w:val="15"/>
              </w:rPr>
            </w:pPr>
          </w:p>
          <w:p w14:paraId="00365211">
            <w:pPr>
              <w:jc w:val="center"/>
              <w:rPr>
                <w:rFonts w:hint="eastAsia" w:ascii="宋体" w:hAnsi="宋体" w:eastAsia="宋体" w:cs="宋体"/>
                <w:sz w:val="15"/>
                <w:szCs w:val="15"/>
              </w:rPr>
            </w:pPr>
          </w:p>
          <w:p w14:paraId="13E916A5">
            <w:pPr>
              <w:jc w:val="center"/>
              <w:rPr>
                <w:rFonts w:hint="eastAsia" w:ascii="宋体" w:hAnsi="宋体" w:eastAsia="宋体" w:cs="宋体"/>
                <w:sz w:val="15"/>
                <w:szCs w:val="15"/>
              </w:rPr>
            </w:pPr>
            <w:r>
              <w:rPr>
                <w:rFonts w:hint="eastAsia" w:ascii="宋体" w:hAnsi="宋体" w:eastAsia="宋体" w:cs="宋体"/>
                <w:sz w:val="15"/>
                <w:szCs w:val="15"/>
              </w:rPr>
              <w:t>流通领域商品质量和服务</w:t>
            </w:r>
          </w:p>
        </w:tc>
        <w:tc>
          <w:tcPr>
            <w:tcW w:w="1680" w:type="dxa"/>
          </w:tcPr>
          <w:p w14:paraId="475C327D">
            <w:pPr>
              <w:jc w:val="center"/>
              <w:rPr>
                <w:rFonts w:hint="eastAsia" w:ascii="宋体" w:hAnsi="宋体" w:eastAsia="宋体" w:cs="宋体"/>
                <w:sz w:val="15"/>
                <w:szCs w:val="15"/>
              </w:rPr>
            </w:pPr>
          </w:p>
          <w:p w14:paraId="6573CCAA">
            <w:pPr>
              <w:jc w:val="center"/>
              <w:rPr>
                <w:rFonts w:hint="eastAsia" w:ascii="宋体" w:hAnsi="宋体" w:eastAsia="宋体" w:cs="宋体"/>
                <w:sz w:val="15"/>
                <w:szCs w:val="15"/>
              </w:rPr>
            </w:pPr>
          </w:p>
          <w:p w14:paraId="5997924C">
            <w:pPr>
              <w:jc w:val="center"/>
              <w:rPr>
                <w:rFonts w:hint="eastAsia" w:ascii="宋体" w:hAnsi="宋体" w:eastAsia="宋体" w:cs="宋体"/>
                <w:sz w:val="15"/>
                <w:szCs w:val="15"/>
              </w:rPr>
            </w:pPr>
          </w:p>
          <w:p w14:paraId="1A94B102">
            <w:pPr>
              <w:jc w:val="center"/>
              <w:rPr>
                <w:rFonts w:hint="eastAsia" w:ascii="宋体" w:hAnsi="宋体" w:eastAsia="宋体" w:cs="宋体"/>
                <w:sz w:val="15"/>
                <w:szCs w:val="15"/>
              </w:rPr>
            </w:pPr>
          </w:p>
          <w:p w14:paraId="4227CC5D">
            <w:pPr>
              <w:jc w:val="center"/>
              <w:rPr>
                <w:rFonts w:hint="eastAsia" w:ascii="宋体" w:hAnsi="宋体" w:eastAsia="宋体" w:cs="宋体"/>
                <w:sz w:val="15"/>
                <w:szCs w:val="15"/>
              </w:rPr>
            </w:pPr>
          </w:p>
          <w:p w14:paraId="15BD1C4C">
            <w:pPr>
              <w:jc w:val="center"/>
              <w:rPr>
                <w:rFonts w:hint="eastAsia" w:ascii="宋体" w:hAnsi="宋体" w:eastAsia="宋体" w:cs="宋体"/>
                <w:sz w:val="15"/>
                <w:szCs w:val="15"/>
              </w:rPr>
            </w:pPr>
          </w:p>
          <w:p w14:paraId="1BB087F8">
            <w:pPr>
              <w:jc w:val="center"/>
              <w:rPr>
                <w:rFonts w:hint="eastAsia" w:ascii="宋体" w:hAnsi="宋体" w:eastAsia="宋体" w:cs="宋体"/>
                <w:sz w:val="15"/>
                <w:szCs w:val="15"/>
              </w:rPr>
            </w:pPr>
          </w:p>
          <w:p w14:paraId="3CC7F041">
            <w:pPr>
              <w:jc w:val="center"/>
              <w:rPr>
                <w:rFonts w:hint="eastAsia" w:ascii="宋体" w:hAnsi="宋体" w:eastAsia="宋体" w:cs="宋体"/>
                <w:sz w:val="15"/>
                <w:szCs w:val="15"/>
              </w:rPr>
            </w:pPr>
          </w:p>
          <w:p w14:paraId="38BDA86A">
            <w:pPr>
              <w:jc w:val="center"/>
              <w:rPr>
                <w:rFonts w:hint="eastAsia" w:ascii="宋体" w:hAnsi="宋体" w:eastAsia="宋体" w:cs="宋体"/>
                <w:sz w:val="15"/>
                <w:szCs w:val="15"/>
              </w:rPr>
            </w:pPr>
          </w:p>
          <w:p w14:paraId="58A50802">
            <w:pPr>
              <w:jc w:val="center"/>
              <w:rPr>
                <w:rFonts w:hint="eastAsia" w:ascii="宋体" w:hAnsi="宋体" w:eastAsia="宋体" w:cs="宋体"/>
                <w:sz w:val="15"/>
                <w:szCs w:val="15"/>
              </w:rPr>
            </w:pPr>
          </w:p>
          <w:p w14:paraId="7FA35AD0">
            <w:pPr>
              <w:jc w:val="center"/>
              <w:rPr>
                <w:rFonts w:hint="eastAsia" w:ascii="宋体" w:hAnsi="宋体" w:eastAsia="宋体" w:cs="宋体"/>
                <w:sz w:val="15"/>
                <w:szCs w:val="15"/>
              </w:rPr>
            </w:pPr>
            <w:r>
              <w:rPr>
                <w:rFonts w:hint="eastAsia" w:ascii="宋体" w:hAnsi="宋体" w:eastAsia="宋体" w:cs="宋体"/>
                <w:sz w:val="15"/>
                <w:szCs w:val="15"/>
              </w:rPr>
              <w:t>现场检查、抽样检查</w:t>
            </w:r>
          </w:p>
        </w:tc>
        <w:tc>
          <w:tcPr>
            <w:tcW w:w="1057" w:type="dxa"/>
          </w:tcPr>
          <w:p w14:paraId="168E8819">
            <w:pPr>
              <w:jc w:val="center"/>
              <w:rPr>
                <w:rFonts w:hint="eastAsia" w:ascii="宋体" w:hAnsi="宋体" w:eastAsia="宋体" w:cs="宋体"/>
                <w:sz w:val="15"/>
                <w:szCs w:val="15"/>
              </w:rPr>
            </w:pPr>
          </w:p>
        </w:tc>
      </w:tr>
      <w:tr w14:paraId="75C0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1" w:hRule="atLeast"/>
        </w:trPr>
        <w:tc>
          <w:tcPr>
            <w:tcW w:w="712" w:type="dxa"/>
          </w:tcPr>
          <w:p w14:paraId="070DB98E">
            <w:pPr>
              <w:jc w:val="center"/>
              <w:rPr>
                <w:rFonts w:hint="eastAsia" w:ascii="宋体" w:hAnsi="宋体" w:eastAsia="宋体" w:cs="宋体"/>
                <w:sz w:val="15"/>
                <w:szCs w:val="15"/>
              </w:rPr>
            </w:pPr>
          </w:p>
          <w:p w14:paraId="6C871B43">
            <w:pPr>
              <w:jc w:val="center"/>
              <w:rPr>
                <w:rFonts w:hint="eastAsia" w:ascii="宋体" w:hAnsi="宋体" w:eastAsia="宋体" w:cs="宋体"/>
                <w:sz w:val="15"/>
                <w:szCs w:val="15"/>
              </w:rPr>
            </w:pPr>
          </w:p>
          <w:p w14:paraId="79C5C744">
            <w:pPr>
              <w:jc w:val="center"/>
              <w:rPr>
                <w:rFonts w:hint="eastAsia" w:ascii="宋体" w:hAnsi="宋体" w:eastAsia="宋体" w:cs="宋体"/>
                <w:sz w:val="15"/>
                <w:szCs w:val="15"/>
              </w:rPr>
            </w:pPr>
          </w:p>
          <w:p w14:paraId="641457C1">
            <w:pPr>
              <w:jc w:val="center"/>
              <w:rPr>
                <w:rFonts w:hint="eastAsia" w:ascii="宋体" w:hAnsi="宋体" w:eastAsia="宋体" w:cs="宋体"/>
                <w:sz w:val="15"/>
                <w:szCs w:val="15"/>
              </w:rPr>
            </w:pPr>
          </w:p>
          <w:p w14:paraId="0DD4FAA3">
            <w:pPr>
              <w:jc w:val="center"/>
              <w:rPr>
                <w:rFonts w:hint="eastAsia" w:ascii="宋体" w:hAnsi="宋体" w:eastAsia="宋体" w:cs="宋体"/>
                <w:sz w:val="15"/>
                <w:szCs w:val="15"/>
              </w:rPr>
            </w:pPr>
          </w:p>
          <w:p w14:paraId="219B4056">
            <w:pPr>
              <w:jc w:val="center"/>
              <w:rPr>
                <w:rFonts w:hint="eastAsia" w:ascii="宋体" w:hAnsi="宋体" w:eastAsia="宋体" w:cs="宋体"/>
                <w:sz w:val="15"/>
                <w:szCs w:val="15"/>
              </w:rPr>
            </w:pPr>
          </w:p>
          <w:p w14:paraId="51F494A5">
            <w:pPr>
              <w:jc w:val="center"/>
              <w:rPr>
                <w:rFonts w:hint="eastAsia" w:ascii="宋体" w:hAnsi="宋体" w:eastAsia="宋体" w:cs="宋体"/>
                <w:sz w:val="15"/>
                <w:szCs w:val="15"/>
              </w:rPr>
            </w:pPr>
          </w:p>
          <w:p w14:paraId="673A10AA">
            <w:pPr>
              <w:jc w:val="center"/>
              <w:rPr>
                <w:rFonts w:hint="eastAsia" w:ascii="宋体" w:hAnsi="宋体" w:eastAsia="宋体" w:cs="宋体"/>
                <w:sz w:val="15"/>
                <w:szCs w:val="15"/>
              </w:rPr>
            </w:pPr>
          </w:p>
          <w:p w14:paraId="40B939DA">
            <w:pPr>
              <w:jc w:val="center"/>
              <w:rPr>
                <w:rFonts w:hint="eastAsia" w:ascii="宋体" w:hAnsi="宋体" w:eastAsia="宋体" w:cs="宋体"/>
                <w:sz w:val="15"/>
                <w:szCs w:val="15"/>
              </w:rPr>
            </w:pPr>
          </w:p>
          <w:p w14:paraId="3E334524">
            <w:pPr>
              <w:jc w:val="center"/>
              <w:rPr>
                <w:rFonts w:hint="eastAsia" w:ascii="宋体" w:hAnsi="宋体" w:eastAsia="宋体" w:cs="宋体"/>
                <w:sz w:val="15"/>
                <w:szCs w:val="15"/>
              </w:rPr>
            </w:pPr>
          </w:p>
          <w:p w14:paraId="6662A28B">
            <w:pPr>
              <w:jc w:val="center"/>
              <w:rPr>
                <w:rFonts w:hint="eastAsia" w:ascii="宋体" w:hAnsi="宋体" w:eastAsia="宋体" w:cs="宋体"/>
                <w:sz w:val="15"/>
                <w:szCs w:val="15"/>
              </w:rPr>
            </w:pPr>
            <w:r>
              <w:rPr>
                <w:rFonts w:hint="eastAsia" w:ascii="宋体" w:hAnsi="宋体" w:eastAsia="宋体" w:cs="宋体"/>
                <w:sz w:val="15"/>
                <w:szCs w:val="15"/>
              </w:rPr>
              <w:t>2</w:t>
            </w:r>
          </w:p>
        </w:tc>
        <w:tc>
          <w:tcPr>
            <w:tcW w:w="1980" w:type="dxa"/>
          </w:tcPr>
          <w:p w14:paraId="01F4002B">
            <w:pPr>
              <w:jc w:val="center"/>
              <w:rPr>
                <w:rFonts w:hint="eastAsia" w:ascii="宋体" w:hAnsi="宋体" w:eastAsia="宋体" w:cs="宋体"/>
                <w:sz w:val="15"/>
                <w:szCs w:val="15"/>
              </w:rPr>
            </w:pPr>
          </w:p>
          <w:p w14:paraId="62470DA6">
            <w:pPr>
              <w:jc w:val="center"/>
              <w:rPr>
                <w:rFonts w:hint="eastAsia" w:ascii="宋体" w:hAnsi="宋体" w:eastAsia="宋体" w:cs="宋体"/>
                <w:sz w:val="15"/>
                <w:szCs w:val="15"/>
              </w:rPr>
            </w:pPr>
          </w:p>
          <w:p w14:paraId="29C8DE3F">
            <w:pPr>
              <w:jc w:val="center"/>
              <w:rPr>
                <w:rFonts w:hint="eastAsia" w:ascii="宋体" w:hAnsi="宋体" w:eastAsia="宋体" w:cs="宋体"/>
                <w:sz w:val="15"/>
                <w:szCs w:val="15"/>
              </w:rPr>
            </w:pPr>
          </w:p>
          <w:p w14:paraId="7C2ED506">
            <w:pPr>
              <w:jc w:val="center"/>
              <w:rPr>
                <w:rFonts w:hint="eastAsia" w:ascii="宋体" w:hAnsi="宋体" w:eastAsia="宋体" w:cs="宋体"/>
                <w:sz w:val="15"/>
                <w:szCs w:val="15"/>
              </w:rPr>
            </w:pPr>
          </w:p>
          <w:p w14:paraId="31137C2F">
            <w:pPr>
              <w:jc w:val="center"/>
              <w:rPr>
                <w:rFonts w:hint="eastAsia" w:ascii="宋体" w:hAnsi="宋体" w:eastAsia="宋体" w:cs="宋体"/>
                <w:sz w:val="15"/>
                <w:szCs w:val="15"/>
              </w:rPr>
            </w:pPr>
          </w:p>
          <w:p w14:paraId="2CC33454">
            <w:pPr>
              <w:jc w:val="center"/>
              <w:rPr>
                <w:rFonts w:hint="eastAsia" w:ascii="宋体" w:hAnsi="宋体" w:eastAsia="宋体" w:cs="宋体"/>
                <w:sz w:val="15"/>
                <w:szCs w:val="15"/>
              </w:rPr>
            </w:pPr>
          </w:p>
          <w:p w14:paraId="3D9DCD2A">
            <w:pPr>
              <w:jc w:val="center"/>
              <w:rPr>
                <w:rFonts w:hint="eastAsia" w:ascii="宋体" w:hAnsi="宋体" w:eastAsia="宋体" w:cs="宋体"/>
                <w:sz w:val="15"/>
                <w:szCs w:val="15"/>
              </w:rPr>
            </w:pPr>
          </w:p>
          <w:p w14:paraId="4EFA5DF3">
            <w:pPr>
              <w:jc w:val="center"/>
              <w:rPr>
                <w:rFonts w:hint="eastAsia" w:ascii="宋体" w:hAnsi="宋体" w:eastAsia="宋体" w:cs="宋体"/>
                <w:sz w:val="15"/>
                <w:szCs w:val="15"/>
              </w:rPr>
            </w:pPr>
          </w:p>
          <w:p w14:paraId="664B6251">
            <w:pPr>
              <w:jc w:val="center"/>
              <w:rPr>
                <w:rFonts w:hint="eastAsia" w:ascii="宋体" w:hAnsi="宋体" w:eastAsia="宋体" w:cs="宋体"/>
                <w:sz w:val="15"/>
                <w:szCs w:val="15"/>
              </w:rPr>
            </w:pPr>
          </w:p>
          <w:p w14:paraId="2420BCCA">
            <w:pPr>
              <w:jc w:val="center"/>
              <w:rPr>
                <w:rFonts w:hint="eastAsia" w:ascii="宋体" w:hAnsi="宋体" w:eastAsia="宋体" w:cs="宋体"/>
                <w:sz w:val="15"/>
                <w:szCs w:val="15"/>
              </w:rPr>
            </w:pPr>
          </w:p>
          <w:p w14:paraId="2D2E5FF6">
            <w:pPr>
              <w:jc w:val="center"/>
              <w:rPr>
                <w:rFonts w:hint="eastAsia" w:ascii="宋体" w:hAnsi="宋体" w:eastAsia="宋体" w:cs="宋体"/>
                <w:sz w:val="15"/>
                <w:szCs w:val="15"/>
              </w:rPr>
            </w:pPr>
            <w:r>
              <w:rPr>
                <w:rFonts w:hint="eastAsia" w:ascii="宋体" w:hAnsi="宋体" w:eastAsia="宋体" w:cs="宋体"/>
                <w:sz w:val="15"/>
                <w:szCs w:val="15"/>
              </w:rPr>
              <w:t>对商标使用、商标代理组织、商标代理人商标代理行为及商标印制企业商标印制行为的监督检查</w:t>
            </w:r>
          </w:p>
        </w:tc>
        <w:tc>
          <w:tcPr>
            <w:tcW w:w="4980" w:type="dxa"/>
          </w:tcPr>
          <w:p w14:paraId="0480E218">
            <w:pPr>
              <w:jc w:val="center"/>
              <w:rPr>
                <w:rFonts w:hint="eastAsia" w:ascii="宋体" w:hAnsi="宋体" w:eastAsia="宋体" w:cs="宋体"/>
                <w:sz w:val="15"/>
                <w:szCs w:val="15"/>
              </w:rPr>
            </w:pPr>
            <w:r>
              <w:rPr>
                <w:rFonts w:hint="eastAsia" w:ascii="宋体" w:hAnsi="宋体" w:eastAsia="宋体" w:cs="宋体"/>
                <w:sz w:val="15"/>
                <w:szCs w:val="15"/>
              </w:rPr>
              <w:t>《中华人民共和国商标法》（主席令第6号公布、2013.8.30）第7条 申请注册和使用商标，应当遵循诚实信用原则。商标使用人应当对其使用商标的商品质量负责。各级工商行政管理部门应当通过商标管理，制止欺骗消费者的行为。第62条第一款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对有证据证明是侵犯他人注册商标专用权的物品，可以查封或者扣押。工商行政管理部门依法行使前款规定的职权时，当事人应当予以协助、配合，不得拒绝、阻挠。《商标代理管理办法》（国家市场监督管理总局令第15号 2004.8.19）第12条 擅自设立商标印刷企业或者擅自从事商标印刷经营活动的，由所在地或者行为地工商行政管理局依照《印刷业管理条例》的有关规定予以处理。《印刷业管理条例》国务院令第315号 2001.7.26第4条第2款 县级以上各级人民政府公安部门、工商行政管理部门及其他有关部门在各自的职责范围内，负责有关的印刷业监督管理工作。第24条 印刷企业应当保存其验证、检查的工商行政管理部门签章的《商标注册证》复印件、注册商标图样，注册商标许可合同复印件2年，以备查验</w:t>
            </w:r>
          </w:p>
          <w:p w14:paraId="2542A0D2">
            <w:pPr>
              <w:jc w:val="center"/>
              <w:rPr>
                <w:rFonts w:hint="eastAsia" w:ascii="宋体" w:hAnsi="宋体" w:eastAsia="宋体" w:cs="宋体"/>
                <w:sz w:val="15"/>
                <w:szCs w:val="15"/>
              </w:rPr>
            </w:pPr>
          </w:p>
        </w:tc>
        <w:tc>
          <w:tcPr>
            <w:tcW w:w="1785" w:type="dxa"/>
          </w:tcPr>
          <w:p w14:paraId="45E3B827">
            <w:pPr>
              <w:jc w:val="center"/>
              <w:rPr>
                <w:rFonts w:hint="eastAsia" w:ascii="宋体" w:hAnsi="宋体" w:eastAsia="宋体" w:cs="宋体"/>
                <w:sz w:val="15"/>
                <w:szCs w:val="15"/>
              </w:rPr>
            </w:pPr>
          </w:p>
          <w:p w14:paraId="27769397">
            <w:pPr>
              <w:jc w:val="center"/>
              <w:rPr>
                <w:rFonts w:hint="eastAsia" w:ascii="宋体" w:hAnsi="宋体" w:eastAsia="宋体" w:cs="宋体"/>
                <w:sz w:val="15"/>
                <w:szCs w:val="15"/>
              </w:rPr>
            </w:pPr>
          </w:p>
          <w:p w14:paraId="2E80D829">
            <w:pPr>
              <w:jc w:val="center"/>
              <w:rPr>
                <w:rFonts w:hint="eastAsia" w:ascii="宋体" w:hAnsi="宋体" w:eastAsia="宋体" w:cs="宋体"/>
                <w:sz w:val="15"/>
                <w:szCs w:val="15"/>
              </w:rPr>
            </w:pPr>
          </w:p>
          <w:p w14:paraId="3A7DEFA2">
            <w:pPr>
              <w:jc w:val="center"/>
              <w:rPr>
                <w:rFonts w:hint="eastAsia" w:ascii="宋体" w:hAnsi="宋体" w:eastAsia="宋体" w:cs="宋体"/>
                <w:sz w:val="15"/>
                <w:szCs w:val="15"/>
              </w:rPr>
            </w:pPr>
          </w:p>
          <w:p w14:paraId="21E74C32">
            <w:pPr>
              <w:jc w:val="center"/>
              <w:rPr>
                <w:rFonts w:hint="eastAsia" w:ascii="宋体" w:hAnsi="宋体" w:eastAsia="宋体" w:cs="宋体"/>
                <w:sz w:val="15"/>
                <w:szCs w:val="15"/>
              </w:rPr>
            </w:pPr>
          </w:p>
          <w:p w14:paraId="31EB4895">
            <w:pPr>
              <w:jc w:val="center"/>
              <w:rPr>
                <w:rFonts w:hint="eastAsia" w:ascii="宋体" w:hAnsi="宋体" w:eastAsia="宋体" w:cs="宋体"/>
                <w:sz w:val="15"/>
                <w:szCs w:val="15"/>
              </w:rPr>
            </w:pPr>
          </w:p>
          <w:p w14:paraId="45153ECB">
            <w:pPr>
              <w:jc w:val="center"/>
              <w:rPr>
                <w:rFonts w:hint="eastAsia" w:ascii="宋体" w:hAnsi="宋体" w:eastAsia="宋体" w:cs="宋体"/>
                <w:sz w:val="15"/>
                <w:szCs w:val="15"/>
              </w:rPr>
            </w:pPr>
          </w:p>
          <w:p w14:paraId="040EE79E">
            <w:pPr>
              <w:jc w:val="center"/>
              <w:rPr>
                <w:rFonts w:hint="eastAsia" w:ascii="宋体" w:hAnsi="宋体" w:eastAsia="宋体" w:cs="宋体"/>
                <w:sz w:val="15"/>
                <w:szCs w:val="15"/>
              </w:rPr>
            </w:pPr>
          </w:p>
          <w:p w14:paraId="71985D73">
            <w:pPr>
              <w:jc w:val="center"/>
              <w:rPr>
                <w:rFonts w:hint="eastAsia" w:ascii="宋体" w:hAnsi="宋体" w:eastAsia="宋体" w:cs="宋体"/>
                <w:sz w:val="15"/>
                <w:szCs w:val="15"/>
              </w:rPr>
            </w:pPr>
          </w:p>
          <w:p w14:paraId="72B471B6">
            <w:pPr>
              <w:jc w:val="center"/>
              <w:rPr>
                <w:rFonts w:hint="eastAsia" w:ascii="宋体" w:hAnsi="宋体" w:eastAsia="宋体" w:cs="宋体"/>
                <w:sz w:val="15"/>
                <w:szCs w:val="15"/>
              </w:rPr>
            </w:pPr>
          </w:p>
          <w:p w14:paraId="0E2A1C1F">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2E62C7B1">
            <w:pPr>
              <w:jc w:val="center"/>
              <w:rPr>
                <w:rFonts w:hint="eastAsia" w:ascii="宋体" w:hAnsi="宋体" w:eastAsia="宋体" w:cs="宋体"/>
                <w:sz w:val="15"/>
                <w:szCs w:val="15"/>
              </w:rPr>
            </w:pPr>
          </w:p>
          <w:p w14:paraId="3AA9834A">
            <w:pPr>
              <w:jc w:val="center"/>
              <w:rPr>
                <w:rFonts w:hint="eastAsia" w:ascii="宋体" w:hAnsi="宋体" w:eastAsia="宋体" w:cs="宋体"/>
                <w:sz w:val="15"/>
                <w:szCs w:val="15"/>
              </w:rPr>
            </w:pPr>
          </w:p>
          <w:p w14:paraId="1D86A723">
            <w:pPr>
              <w:jc w:val="center"/>
              <w:rPr>
                <w:rFonts w:hint="eastAsia" w:ascii="宋体" w:hAnsi="宋体" w:eastAsia="宋体" w:cs="宋体"/>
                <w:sz w:val="15"/>
                <w:szCs w:val="15"/>
              </w:rPr>
            </w:pPr>
          </w:p>
          <w:p w14:paraId="3A34536C">
            <w:pPr>
              <w:jc w:val="center"/>
              <w:rPr>
                <w:rFonts w:hint="eastAsia" w:ascii="宋体" w:hAnsi="宋体" w:eastAsia="宋体" w:cs="宋体"/>
                <w:sz w:val="15"/>
                <w:szCs w:val="15"/>
              </w:rPr>
            </w:pPr>
          </w:p>
          <w:p w14:paraId="380603A7">
            <w:pPr>
              <w:jc w:val="center"/>
              <w:rPr>
                <w:rFonts w:hint="eastAsia" w:ascii="宋体" w:hAnsi="宋体" w:eastAsia="宋体" w:cs="宋体"/>
                <w:sz w:val="15"/>
                <w:szCs w:val="15"/>
              </w:rPr>
            </w:pPr>
          </w:p>
          <w:p w14:paraId="71238DEB">
            <w:pPr>
              <w:jc w:val="center"/>
              <w:rPr>
                <w:rFonts w:hint="eastAsia" w:ascii="宋体" w:hAnsi="宋体" w:eastAsia="宋体" w:cs="宋体"/>
                <w:sz w:val="15"/>
                <w:szCs w:val="15"/>
              </w:rPr>
            </w:pPr>
          </w:p>
          <w:p w14:paraId="44FF5010">
            <w:pPr>
              <w:jc w:val="center"/>
              <w:rPr>
                <w:rFonts w:hint="eastAsia" w:ascii="宋体" w:hAnsi="宋体" w:eastAsia="宋体" w:cs="宋体"/>
                <w:sz w:val="15"/>
                <w:szCs w:val="15"/>
              </w:rPr>
            </w:pPr>
          </w:p>
          <w:p w14:paraId="390B1CCA">
            <w:pPr>
              <w:jc w:val="center"/>
              <w:rPr>
                <w:rFonts w:hint="eastAsia" w:ascii="宋体" w:hAnsi="宋体" w:eastAsia="宋体" w:cs="宋体"/>
                <w:sz w:val="15"/>
                <w:szCs w:val="15"/>
              </w:rPr>
            </w:pPr>
          </w:p>
          <w:p w14:paraId="415CFBB6">
            <w:pPr>
              <w:jc w:val="center"/>
              <w:rPr>
                <w:rFonts w:hint="eastAsia" w:ascii="宋体" w:hAnsi="宋体" w:eastAsia="宋体" w:cs="宋体"/>
                <w:sz w:val="15"/>
                <w:szCs w:val="15"/>
              </w:rPr>
            </w:pPr>
          </w:p>
          <w:p w14:paraId="67E254AC">
            <w:pPr>
              <w:jc w:val="center"/>
              <w:rPr>
                <w:rFonts w:hint="eastAsia" w:ascii="宋体" w:hAnsi="宋体" w:eastAsia="宋体" w:cs="宋体"/>
                <w:sz w:val="15"/>
                <w:szCs w:val="15"/>
              </w:rPr>
            </w:pPr>
          </w:p>
          <w:p w14:paraId="77EA8B8D">
            <w:pPr>
              <w:jc w:val="center"/>
              <w:rPr>
                <w:rFonts w:hint="eastAsia" w:ascii="宋体" w:hAnsi="宋体" w:eastAsia="宋体" w:cs="宋体"/>
                <w:sz w:val="15"/>
                <w:szCs w:val="15"/>
              </w:rPr>
            </w:pPr>
            <w:r>
              <w:rPr>
                <w:rFonts w:hint="eastAsia" w:ascii="宋体" w:hAnsi="宋体" w:eastAsia="宋体" w:cs="宋体"/>
                <w:sz w:val="15"/>
                <w:szCs w:val="15"/>
              </w:rPr>
              <w:t>商标使用、商标代理及商标印刷情况</w:t>
            </w:r>
          </w:p>
        </w:tc>
        <w:tc>
          <w:tcPr>
            <w:tcW w:w="1680" w:type="dxa"/>
          </w:tcPr>
          <w:p w14:paraId="42DBDB3B">
            <w:pPr>
              <w:jc w:val="center"/>
              <w:rPr>
                <w:rFonts w:hint="eastAsia" w:ascii="宋体" w:hAnsi="宋体" w:eastAsia="宋体" w:cs="宋体"/>
                <w:sz w:val="15"/>
                <w:szCs w:val="15"/>
              </w:rPr>
            </w:pPr>
          </w:p>
          <w:p w14:paraId="68FFF929">
            <w:pPr>
              <w:jc w:val="center"/>
              <w:rPr>
                <w:rFonts w:hint="eastAsia" w:ascii="宋体" w:hAnsi="宋体" w:eastAsia="宋体" w:cs="宋体"/>
                <w:sz w:val="15"/>
                <w:szCs w:val="15"/>
              </w:rPr>
            </w:pPr>
          </w:p>
          <w:p w14:paraId="192566FD">
            <w:pPr>
              <w:jc w:val="center"/>
              <w:rPr>
                <w:rFonts w:hint="eastAsia" w:ascii="宋体" w:hAnsi="宋体" w:eastAsia="宋体" w:cs="宋体"/>
                <w:sz w:val="15"/>
                <w:szCs w:val="15"/>
              </w:rPr>
            </w:pPr>
          </w:p>
          <w:p w14:paraId="3CE4FF9F">
            <w:pPr>
              <w:jc w:val="center"/>
              <w:rPr>
                <w:rFonts w:hint="eastAsia" w:ascii="宋体" w:hAnsi="宋体" w:eastAsia="宋体" w:cs="宋体"/>
                <w:sz w:val="15"/>
                <w:szCs w:val="15"/>
              </w:rPr>
            </w:pPr>
          </w:p>
          <w:p w14:paraId="38642370">
            <w:pPr>
              <w:jc w:val="center"/>
              <w:rPr>
                <w:rFonts w:hint="eastAsia" w:ascii="宋体" w:hAnsi="宋体" w:eastAsia="宋体" w:cs="宋体"/>
                <w:sz w:val="15"/>
                <w:szCs w:val="15"/>
              </w:rPr>
            </w:pPr>
          </w:p>
          <w:p w14:paraId="4C30EF1A">
            <w:pPr>
              <w:jc w:val="center"/>
              <w:rPr>
                <w:rFonts w:hint="eastAsia" w:ascii="宋体" w:hAnsi="宋体" w:eastAsia="宋体" w:cs="宋体"/>
                <w:sz w:val="15"/>
                <w:szCs w:val="15"/>
              </w:rPr>
            </w:pPr>
          </w:p>
          <w:p w14:paraId="2C38AE6C">
            <w:pPr>
              <w:jc w:val="center"/>
              <w:rPr>
                <w:rFonts w:hint="eastAsia" w:ascii="宋体" w:hAnsi="宋体" w:eastAsia="宋体" w:cs="宋体"/>
                <w:sz w:val="15"/>
                <w:szCs w:val="15"/>
              </w:rPr>
            </w:pPr>
          </w:p>
          <w:p w14:paraId="1E2788BC">
            <w:pPr>
              <w:jc w:val="center"/>
              <w:rPr>
                <w:rFonts w:hint="eastAsia" w:ascii="宋体" w:hAnsi="宋体" w:eastAsia="宋体" w:cs="宋体"/>
                <w:sz w:val="15"/>
                <w:szCs w:val="15"/>
              </w:rPr>
            </w:pPr>
          </w:p>
          <w:p w14:paraId="48EB39D4">
            <w:pPr>
              <w:jc w:val="center"/>
              <w:rPr>
                <w:rFonts w:hint="eastAsia" w:ascii="宋体" w:hAnsi="宋体" w:eastAsia="宋体" w:cs="宋体"/>
                <w:sz w:val="15"/>
                <w:szCs w:val="15"/>
              </w:rPr>
            </w:pPr>
          </w:p>
          <w:p w14:paraId="7BE11388">
            <w:pPr>
              <w:jc w:val="center"/>
              <w:rPr>
                <w:rFonts w:hint="eastAsia" w:ascii="宋体" w:hAnsi="宋体" w:eastAsia="宋体" w:cs="宋体"/>
                <w:sz w:val="15"/>
                <w:szCs w:val="15"/>
              </w:rPr>
            </w:pPr>
          </w:p>
          <w:p w14:paraId="1592F874">
            <w:pPr>
              <w:jc w:val="center"/>
              <w:rPr>
                <w:rFonts w:hint="eastAsia" w:ascii="宋体" w:hAnsi="宋体" w:eastAsia="宋体" w:cs="宋体"/>
                <w:sz w:val="15"/>
                <w:szCs w:val="15"/>
              </w:rPr>
            </w:pPr>
            <w:r>
              <w:rPr>
                <w:rFonts w:hint="eastAsia" w:ascii="宋体" w:hAnsi="宋体" w:eastAsia="宋体" w:cs="宋体"/>
                <w:sz w:val="15"/>
                <w:szCs w:val="15"/>
              </w:rPr>
              <w:t>现场检查</w:t>
            </w:r>
          </w:p>
        </w:tc>
        <w:tc>
          <w:tcPr>
            <w:tcW w:w="1057" w:type="dxa"/>
          </w:tcPr>
          <w:p w14:paraId="2B396DB4">
            <w:pPr>
              <w:jc w:val="center"/>
              <w:rPr>
                <w:rFonts w:hint="eastAsia" w:ascii="宋体" w:hAnsi="宋体" w:eastAsia="宋体" w:cs="宋体"/>
                <w:sz w:val="15"/>
                <w:szCs w:val="15"/>
              </w:rPr>
            </w:pPr>
          </w:p>
        </w:tc>
      </w:tr>
      <w:tr w14:paraId="6E6C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712" w:type="dxa"/>
          </w:tcPr>
          <w:p w14:paraId="1DAFDAEE">
            <w:pPr>
              <w:jc w:val="center"/>
              <w:rPr>
                <w:rFonts w:hint="eastAsia" w:ascii="宋体" w:hAnsi="宋体" w:eastAsia="宋体" w:cs="宋体"/>
                <w:sz w:val="15"/>
                <w:szCs w:val="15"/>
              </w:rPr>
            </w:pPr>
          </w:p>
          <w:p w14:paraId="575B520F">
            <w:pPr>
              <w:jc w:val="center"/>
              <w:rPr>
                <w:rFonts w:hint="eastAsia" w:ascii="宋体" w:hAnsi="宋体" w:eastAsia="宋体" w:cs="宋体"/>
                <w:sz w:val="15"/>
                <w:szCs w:val="15"/>
              </w:rPr>
            </w:pPr>
          </w:p>
          <w:p w14:paraId="38F0BE56">
            <w:pPr>
              <w:jc w:val="center"/>
              <w:rPr>
                <w:rFonts w:hint="eastAsia" w:ascii="宋体" w:hAnsi="宋体" w:eastAsia="宋体" w:cs="宋体"/>
                <w:sz w:val="15"/>
                <w:szCs w:val="15"/>
              </w:rPr>
            </w:pPr>
          </w:p>
          <w:p w14:paraId="14C829C3">
            <w:pPr>
              <w:jc w:val="center"/>
              <w:rPr>
                <w:rFonts w:hint="eastAsia" w:ascii="宋体" w:hAnsi="宋体" w:eastAsia="宋体" w:cs="宋体"/>
                <w:sz w:val="15"/>
                <w:szCs w:val="15"/>
              </w:rPr>
            </w:pPr>
          </w:p>
          <w:p w14:paraId="5FDFE6E0">
            <w:pPr>
              <w:jc w:val="center"/>
              <w:rPr>
                <w:rFonts w:hint="eastAsia" w:ascii="宋体" w:hAnsi="宋体" w:eastAsia="宋体" w:cs="宋体"/>
                <w:sz w:val="15"/>
                <w:szCs w:val="15"/>
              </w:rPr>
            </w:pPr>
            <w:r>
              <w:rPr>
                <w:rFonts w:hint="eastAsia" w:ascii="宋体" w:hAnsi="宋体" w:eastAsia="宋体" w:cs="宋体"/>
                <w:sz w:val="15"/>
                <w:szCs w:val="15"/>
              </w:rPr>
              <w:t>3</w:t>
            </w:r>
          </w:p>
        </w:tc>
        <w:tc>
          <w:tcPr>
            <w:tcW w:w="1980" w:type="dxa"/>
          </w:tcPr>
          <w:p w14:paraId="76D74A35">
            <w:pPr>
              <w:jc w:val="center"/>
              <w:rPr>
                <w:rFonts w:hint="eastAsia" w:ascii="宋体" w:hAnsi="宋体" w:eastAsia="宋体" w:cs="宋体"/>
                <w:sz w:val="15"/>
                <w:szCs w:val="15"/>
              </w:rPr>
            </w:pPr>
          </w:p>
          <w:p w14:paraId="35A1F902">
            <w:pPr>
              <w:jc w:val="center"/>
              <w:rPr>
                <w:rFonts w:hint="eastAsia" w:ascii="宋体" w:hAnsi="宋体" w:eastAsia="宋体" w:cs="宋体"/>
                <w:sz w:val="15"/>
                <w:szCs w:val="15"/>
              </w:rPr>
            </w:pPr>
          </w:p>
          <w:p w14:paraId="700A264A">
            <w:pPr>
              <w:jc w:val="center"/>
              <w:rPr>
                <w:rFonts w:hint="eastAsia" w:ascii="宋体" w:hAnsi="宋体" w:eastAsia="宋体" w:cs="宋体"/>
                <w:sz w:val="15"/>
                <w:szCs w:val="15"/>
              </w:rPr>
            </w:pPr>
          </w:p>
          <w:p w14:paraId="779C1A46">
            <w:pPr>
              <w:jc w:val="center"/>
              <w:rPr>
                <w:rFonts w:hint="eastAsia" w:ascii="宋体" w:hAnsi="宋体" w:eastAsia="宋体" w:cs="宋体"/>
                <w:sz w:val="15"/>
                <w:szCs w:val="15"/>
              </w:rPr>
            </w:pPr>
          </w:p>
          <w:p w14:paraId="31DE0C03">
            <w:pPr>
              <w:jc w:val="center"/>
              <w:rPr>
                <w:rFonts w:hint="eastAsia" w:ascii="宋体" w:hAnsi="宋体" w:eastAsia="宋体" w:cs="宋体"/>
                <w:sz w:val="15"/>
                <w:szCs w:val="15"/>
              </w:rPr>
            </w:pPr>
            <w:r>
              <w:rPr>
                <w:rFonts w:hint="eastAsia" w:ascii="宋体" w:hAnsi="宋体" w:eastAsia="宋体" w:cs="宋体"/>
                <w:sz w:val="15"/>
                <w:szCs w:val="15"/>
              </w:rPr>
              <w:t>对直销企业、直销员及其直销活动的检查</w:t>
            </w:r>
          </w:p>
        </w:tc>
        <w:tc>
          <w:tcPr>
            <w:tcW w:w="4980" w:type="dxa"/>
          </w:tcPr>
          <w:p w14:paraId="158A7FFE">
            <w:pPr>
              <w:jc w:val="center"/>
              <w:rPr>
                <w:rFonts w:hint="eastAsia" w:ascii="宋体" w:hAnsi="宋体" w:eastAsia="宋体" w:cs="宋体"/>
                <w:sz w:val="15"/>
                <w:szCs w:val="15"/>
              </w:rPr>
            </w:pPr>
            <w:r>
              <w:rPr>
                <w:rFonts w:hint="eastAsia" w:ascii="宋体" w:hAnsi="宋体" w:eastAsia="宋体" w:cs="宋体"/>
                <w:sz w:val="15"/>
                <w:szCs w:val="15"/>
              </w:rPr>
              <w:t>《直销管理条例》（国务院令443号 2005.8.10）第35条工商行政管理部门负责对直销企业和直销员及其直销活动实施日常的监督管理。工商行政管理部门可以采取下列措施进行现场检查：</w:t>
            </w:r>
          </w:p>
          <w:p w14:paraId="57AE47EB">
            <w:pPr>
              <w:numPr>
                <w:ilvl w:val="0"/>
                <w:numId w:val="1"/>
              </w:numPr>
              <w:jc w:val="center"/>
              <w:rPr>
                <w:rFonts w:hint="eastAsia" w:ascii="宋体" w:hAnsi="宋体" w:eastAsia="宋体" w:cs="宋体"/>
                <w:sz w:val="15"/>
                <w:szCs w:val="15"/>
              </w:rPr>
            </w:pPr>
            <w:r>
              <w:rPr>
                <w:rFonts w:hint="eastAsia" w:ascii="宋体" w:hAnsi="宋体" w:eastAsia="宋体" w:cs="宋体"/>
                <w:sz w:val="15"/>
                <w:szCs w:val="15"/>
              </w:rPr>
              <w:t>进入相关企业进行检查</w:t>
            </w:r>
          </w:p>
          <w:p w14:paraId="0FB9370C">
            <w:pPr>
              <w:numPr>
                <w:ilvl w:val="0"/>
                <w:numId w:val="1"/>
              </w:numPr>
              <w:jc w:val="center"/>
              <w:rPr>
                <w:rFonts w:hint="eastAsia" w:ascii="宋体" w:hAnsi="宋体" w:eastAsia="宋体" w:cs="宋体"/>
                <w:sz w:val="15"/>
                <w:szCs w:val="15"/>
              </w:rPr>
            </w:pPr>
            <w:r>
              <w:rPr>
                <w:rFonts w:hint="eastAsia" w:ascii="宋体" w:hAnsi="宋体" w:eastAsia="宋体" w:cs="宋体"/>
                <w:sz w:val="15"/>
                <w:szCs w:val="15"/>
              </w:rPr>
              <w:t>要求相关企业提供有关文件、资料和证明材料</w:t>
            </w:r>
          </w:p>
          <w:p w14:paraId="7C62131D">
            <w:pPr>
              <w:numPr>
                <w:ilvl w:val="0"/>
                <w:numId w:val="1"/>
              </w:numPr>
              <w:jc w:val="center"/>
              <w:rPr>
                <w:rFonts w:hint="eastAsia" w:ascii="宋体" w:hAnsi="宋体" w:eastAsia="宋体" w:cs="宋体"/>
                <w:sz w:val="15"/>
                <w:szCs w:val="15"/>
              </w:rPr>
            </w:pPr>
            <w:r>
              <w:rPr>
                <w:rFonts w:hint="eastAsia" w:ascii="宋体" w:hAnsi="宋体" w:eastAsia="宋体" w:cs="宋体"/>
                <w:sz w:val="15"/>
                <w:szCs w:val="15"/>
              </w:rPr>
              <w:t>询问当事人、利害关系人和其他有关人员，并要求提供有关材料</w:t>
            </w:r>
          </w:p>
          <w:p w14:paraId="2A08F5ED">
            <w:pPr>
              <w:numPr>
                <w:ilvl w:val="0"/>
                <w:numId w:val="1"/>
              </w:numPr>
              <w:jc w:val="center"/>
              <w:rPr>
                <w:rFonts w:hint="eastAsia" w:ascii="宋体" w:hAnsi="宋体" w:eastAsia="宋体" w:cs="宋体"/>
                <w:sz w:val="15"/>
                <w:szCs w:val="15"/>
              </w:rPr>
            </w:pPr>
            <w:r>
              <w:rPr>
                <w:rFonts w:hint="eastAsia" w:ascii="宋体" w:hAnsi="宋体" w:eastAsia="宋体" w:cs="宋体"/>
                <w:sz w:val="15"/>
                <w:szCs w:val="15"/>
              </w:rPr>
              <w:t>查阅、复制、查封、扣押相关企业与直销活动有关的材料和非法财物</w:t>
            </w:r>
          </w:p>
          <w:p w14:paraId="11C6523A">
            <w:pPr>
              <w:numPr>
                <w:ilvl w:val="0"/>
                <w:numId w:val="1"/>
              </w:numPr>
              <w:jc w:val="center"/>
              <w:rPr>
                <w:rFonts w:hint="eastAsia" w:ascii="宋体" w:hAnsi="宋体" w:eastAsia="宋体" w:cs="宋体"/>
                <w:sz w:val="15"/>
                <w:szCs w:val="15"/>
              </w:rPr>
            </w:pPr>
            <w:r>
              <w:rPr>
                <w:rFonts w:hint="eastAsia" w:ascii="宋体" w:hAnsi="宋体" w:eastAsia="宋体" w:cs="宋体"/>
                <w:sz w:val="15"/>
                <w:szCs w:val="15"/>
              </w:rPr>
              <w:t>检查有关人员的直销培训员证、直销员证等证件</w:t>
            </w:r>
          </w:p>
        </w:tc>
        <w:tc>
          <w:tcPr>
            <w:tcW w:w="1785" w:type="dxa"/>
          </w:tcPr>
          <w:p w14:paraId="33901E2D">
            <w:pPr>
              <w:jc w:val="center"/>
              <w:rPr>
                <w:rFonts w:hint="eastAsia" w:ascii="宋体" w:hAnsi="宋体" w:eastAsia="宋体" w:cs="宋体"/>
                <w:sz w:val="15"/>
                <w:szCs w:val="15"/>
              </w:rPr>
            </w:pPr>
          </w:p>
          <w:p w14:paraId="5D557F40">
            <w:pPr>
              <w:jc w:val="center"/>
              <w:rPr>
                <w:rFonts w:hint="eastAsia" w:ascii="宋体" w:hAnsi="宋体" w:eastAsia="宋体" w:cs="宋体"/>
                <w:sz w:val="15"/>
                <w:szCs w:val="15"/>
              </w:rPr>
            </w:pPr>
          </w:p>
          <w:p w14:paraId="461CF8DE">
            <w:pPr>
              <w:jc w:val="center"/>
              <w:rPr>
                <w:rFonts w:hint="eastAsia" w:ascii="宋体" w:hAnsi="宋体" w:eastAsia="宋体" w:cs="宋体"/>
                <w:sz w:val="15"/>
                <w:szCs w:val="15"/>
              </w:rPr>
            </w:pPr>
          </w:p>
          <w:p w14:paraId="64171B2E">
            <w:pPr>
              <w:jc w:val="center"/>
              <w:rPr>
                <w:rFonts w:hint="eastAsia" w:ascii="宋体" w:hAnsi="宋体" w:eastAsia="宋体" w:cs="宋体"/>
                <w:sz w:val="15"/>
                <w:szCs w:val="15"/>
              </w:rPr>
            </w:pPr>
          </w:p>
          <w:p w14:paraId="458C68A5">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5237BDCB">
            <w:pPr>
              <w:jc w:val="center"/>
              <w:rPr>
                <w:rFonts w:hint="eastAsia" w:ascii="宋体" w:hAnsi="宋体" w:eastAsia="宋体" w:cs="宋体"/>
                <w:sz w:val="15"/>
                <w:szCs w:val="15"/>
              </w:rPr>
            </w:pPr>
          </w:p>
          <w:p w14:paraId="518D87B7">
            <w:pPr>
              <w:jc w:val="center"/>
              <w:rPr>
                <w:rFonts w:hint="eastAsia" w:ascii="宋体" w:hAnsi="宋体" w:eastAsia="宋体" w:cs="宋体"/>
                <w:sz w:val="15"/>
                <w:szCs w:val="15"/>
              </w:rPr>
            </w:pPr>
          </w:p>
          <w:p w14:paraId="4A809C18">
            <w:pPr>
              <w:jc w:val="center"/>
              <w:rPr>
                <w:rFonts w:hint="eastAsia" w:ascii="宋体" w:hAnsi="宋体" w:eastAsia="宋体" w:cs="宋体"/>
                <w:sz w:val="15"/>
                <w:szCs w:val="15"/>
              </w:rPr>
            </w:pPr>
          </w:p>
          <w:p w14:paraId="7206AE29">
            <w:pPr>
              <w:jc w:val="center"/>
              <w:rPr>
                <w:rFonts w:hint="eastAsia" w:ascii="宋体" w:hAnsi="宋体" w:eastAsia="宋体" w:cs="宋体"/>
                <w:sz w:val="15"/>
                <w:szCs w:val="15"/>
              </w:rPr>
            </w:pPr>
            <w:r>
              <w:rPr>
                <w:rFonts w:hint="eastAsia" w:ascii="宋体" w:hAnsi="宋体" w:eastAsia="宋体" w:cs="宋体"/>
                <w:sz w:val="15"/>
                <w:szCs w:val="15"/>
              </w:rPr>
              <w:t>检查有关人员的直销培训员证、直销员证等证件；检查直销企业、直销员的直销活动是否符合《直销管理条例》规定的规范，对涉嫌违法行为依法开展调查。</w:t>
            </w:r>
          </w:p>
        </w:tc>
        <w:tc>
          <w:tcPr>
            <w:tcW w:w="1680" w:type="dxa"/>
          </w:tcPr>
          <w:p w14:paraId="0F130474">
            <w:pPr>
              <w:jc w:val="center"/>
              <w:rPr>
                <w:rFonts w:hint="eastAsia" w:ascii="宋体" w:hAnsi="宋体" w:eastAsia="宋体" w:cs="宋体"/>
                <w:sz w:val="15"/>
                <w:szCs w:val="15"/>
              </w:rPr>
            </w:pPr>
          </w:p>
        </w:tc>
        <w:tc>
          <w:tcPr>
            <w:tcW w:w="1057" w:type="dxa"/>
          </w:tcPr>
          <w:p w14:paraId="6EE64E74">
            <w:pPr>
              <w:jc w:val="center"/>
              <w:rPr>
                <w:rFonts w:hint="eastAsia" w:ascii="宋体" w:hAnsi="宋体" w:eastAsia="宋体" w:cs="宋体"/>
                <w:sz w:val="15"/>
                <w:szCs w:val="15"/>
              </w:rPr>
            </w:pPr>
          </w:p>
        </w:tc>
      </w:tr>
      <w:tr w14:paraId="18FC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712" w:type="dxa"/>
          </w:tcPr>
          <w:p w14:paraId="19212E67">
            <w:pPr>
              <w:jc w:val="center"/>
              <w:rPr>
                <w:rFonts w:hint="eastAsia" w:ascii="宋体" w:hAnsi="宋体" w:eastAsia="宋体" w:cs="宋体"/>
                <w:sz w:val="15"/>
                <w:szCs w:val="15"/>
              </w:rPr>
            </w:pPr>
          </w:p>
          <w:p w14:paraId="6F012799">
            <w:pPr>
              <w:jc w:val="center"/>
              <w:rPr>
                <w:rFonts w:hint="eastAsia" w:ascii="宋体" w:hAnsi="宋体" w:eastAsia="宋体" w:cs="宋体"/>
                <w:sz w:val="15"/>
                <w:szCs w:val="15"/>
              </w:rPr>
            </w:pPr>
          </w:p>
          <w:p w14:paraId="501492C5">
            <w:pPr>
              <w:jc w:val="center"/>
              <w:rPr>
                <w:rFonts w:hint="eastAsia" w:ascii="宋体" w:hAnsi="宋体" w:eastAsia="宋体" w:cs="宋体"/>
                <w:sz w:val="15"/>
                <w:szCs w:val="15"/>
              </w:rPr>
            </w:pPr>
          </w:p>
          <w:p w14:paraId="3E7F81E2">
            <w:pPr>
              <w:jc w:val="center"/>
              <w:rPr>
                <w:rFonts w:hint="eastAsia" w:ascii="宋体" w:hAnsi="宋体" w:eastAsia="宋体" w:cs="宋体"/>
                <w:sz w:val="15"/>
                <w:szCs w:val="15"/>
              </w:rPr>
            </w:pPr>
            <w:r>
              <w:rPr>
                <w:rFonts w:hint="eastAsia" w:ascii="宋体" w:hAnsi="宋体" w:eastAsia="宋体" w:cs="宋体"/>
                <w:sz w:val="15"/>
                <w:szCs w:val="15"/>
              </w:rPr>
              <w:t>4</w:t>
            </w:r>
          </w:p>
        </w:tc>
        <w:tc>
          <w:tcPr>
            <w:tcW w:w="1980" w:type="dxa"/>
          </w:tcPr>
          <w:p w14:paraId="54E4C207">
            <w:pPr>
              <w:jc w:val="center"/>
              <w:rPr>
                <w:rFonts w:hint="eastAsia" w:ascii="宋体" w:hAnsi="宋体" w:eastAsia="宋体" w:cs="宋体"/>
                <w:sz w:val="15"/>
                <w:szCs w:val="15"/>
              </w:rPr>
            </w:pPr>
            <w:r>
              <w:rPr>
                <w:rFonts w:hint="eastAsia" w:ascii="宋体" w:hAnsi="宋体" w:eastAsia="宋体" w:cs="宋体"/>
                <w:sz w:val="15"/>
                <w:szCs w:val="15"/>
              </w:rPr>
              <w:t>对</w:t>
            </w:r>
          </w:p>
          <w:p w14:paraId="7B99B02D">
            <w:pPr>
              <w:jc w:val="center"/>
              <w:rPr>
                <w:rFonts w:hint="eastAsia" w:ascii="宋体" w:hAnsi="宋体" w:eastAsia="宋体" w:cs="宋体"/>
                <w:sz w:val="15"/>
                <w:szCs w:val="15"/>
              </w:rPr>
            </w:pPr>
          </w:p>
          <w:p w14:paraId="0B567C3A">
            <w:pPr>
              <w:jc w:val="center"/>
              <w:rPr>
                <w:rFonts w:hint="eastAsia" w:ascii="宋体" w:hAnsi="宋体" w:eastAsia="宋体" w:cs="宋体"/>
                <w:sz w:val="15"/>
                <w:szCs w:val="15"/>
              </w:rPr>
            </w:pPr>
          </w:p>
          <w:p w14:paraId="0E0C44FD">
            <w:pPr>
              <w:jc w:val="center"/>
              <w:rPr>
                <w:rFonts w:hint="eastAsia" w:ascii="宋体" w:hAnsi="宋体" w:eastAsia="宋体" w:cs="宋体"/>
                <w:sz w:val="15"/>
                <w:szCs w:val="15"/>
              </w:rPr>
            </w:pPr>
            <w:r>
              <w:rPr>
                <w:rFonts w:hint="eastAsia" w:ascii="宋体" w:hAnsi="宋体" w:eastAsia="宋体" w:cs="宋体"/>
                <w:sz w:val="15"/>
                <w:szCs w:val="15"/>
              </w:rPr>
              <w:t>报废汽车回收企业经营活动的监督检查</w:t>
            </w:r>
          </w:p>
        </w:tc>
        <w:tc>
          <w:tcPr>
            <w:tcW w:w="4980" w:type="dxa"/>
          </w:tcPr>
          <w:p w14:paraId="716C7006">
            <w:pPr>
              <w:jc w:val="center"/>
              <w:rPr>
                <w:rFonts w:hint="eastAsia" w:ascii="宋体" w:hAnsi="宋体" w:eastAsia="宋体" w:cs="宋体"/>
                <w:sz w:val="15"/>
                <w:szCs w:val="15"/>
              </w:rPr>
            </w:pPr>
            <w:r>
              <w:rPr>
                <w:rFonts w:hint="eastAsia" w:ascii="宋体" w:hAnsi="宋体" w:eastAsia="宋体" w:cs="宋体"/>
                <w:sz w:val="15"/>
                <w:szCs w:val="15"/>
              </w:rPr>
              <w:t>《</w:t>
            </w:r>
          </w:p>
          <w:p w14:paraId="2D51E08C">
            <w:pPr>
              <w:jc w:val="center"/>
              <w:rPr>
                <w:rFonts w:hint="eastAsia" w:ascii="宋体" w:hAnsi="宋体" w:eastAsia="宋体" w:cs="宋体"/>
                <w:sz w:val="15"/>
                <w:szCs w:val="15"/>
              </w:rPr>
            </w:pPr>
          </w:p>
          <w:p w14:paraId="2FCE8152">
            <w:pPr>
              <w:jc w:val="center"/>
              <w:rPr>
                <w:rFonts w:hint="eastAsia" w:ascii="宋体" w:hAnsi="宋体" w:eastAsia="宋体" w:cs="宋体"/>
                <w:sz w:val="15"/>
                <w:szCs w:val="15"/>
              </w:rPr>
            </w:pPr>
            <w:r>
              <w:rPr>
                <w:rFonts w:hint="eastAsia" w:ascii="宋体" w:hAnsi="宋体" w:eastAsia="宋体" w:cs="宋体"/>
                <w:sz w:val="15"/>
                <w:szCs w:val="15"/>
              </w:rPr>
              <w:t>报废汽车回收管理办法》（国务院令第307号2001.6.13）第18条 工商行政管理部门依据职责，对报废汽车回收企业的经营活动实施监督；对未取得报废汽车回收企业资格认定，擅自从事报废汽车回收活动的，应当予以查封、取缔。</w:t>
            </w:r>
          </w:p>
        </w:tc>
        <w:tc>
          <w:tcPr>
            <w:tcW w:w="1785" w:type="dxa"/>
          </w:tcPr>
          <w:p w14:paraId="434F96D0">
            <w:pPr>
              <w:jc w:val="center"/>
              <w:rPr>
                <w:rFonts w:hint="eastAsia" w:ascii="宋体" w:hAnsi="宋体" w:eastAsia="宋体" w:cs="宋体"/>
                <w:sz w:val="15"/>
                <w:szCs w:val="15"/>
              </w:rPr>
            </w:pPr>
          </w:p>
          <w:p w14:paraId="709D74B8">
            <w:pPr>
              <w:jc w:val="center"/>
              <w:rPr>
                <w:rFonts w:hint="eastAsia" w:ascii="宋体" w:hAnsi="宋体" w:eastAsia="宋体" w:cs="宋体"/>
                <w:sz w:val="15"/>
                <w:szCs w:val="15"/>
              </w:rPr>
            </w:pPr>
          </w:p>
          <w:p w14:paraId="6DCEA4DB">
            <w:pPr>
              <w:jc w:val="center"/>
              <w:rPr>
                <w:rFonts w:hint="eastAsia" w:ascii="宋体" w:hAnsi="宋体" w:eastAsia="宋体" w:cs="宋体"/>
                <w:sz w:val="15"/>
                <w:szCs w:val="15"/>
              </w:rPr>
            </w:pPr>
          </w:p>
          <w:p w14:paraId="3095406E">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6486AF8C">
            <w:pPr>
              <w:jc w:val="center"/>
              <w:rPr>
                <w:rFonts w:hint="eastAsia" w:ascii="宋体" w:hAnsi="宋体" w:eastAsia="宋体" w:cs="宋体"/>
                <w:sz w:val="15"/>
                <w:szCs w:val="15"/>
              </w:rPr>
            </w:pPr>
            <w:r>
              <w:rPr>
                <w:rFonts w:hint="eastAsia" w:ascii="宋体" w:hAnsi="宋体" w:eastAsia="宋体" w:cs="宋体"/>
                <w:sz w:val="15"/>
                <w:szCs w:val="15"/>
              </w:rPr>
              <w:t>检查回收企业是否取得报废汽车回收企业认定资格、回收行为是否合法，是否存在出售不能继续使用的报废汽车零配件或者出售的报废汽车零配件未标明“报废汽车回用件”及出售报废汽车整车、“五大总成”、拼装车等违法行为依法开展调查</w:t>
            </w:r>
          </w:p>
        </w:tc>
        <w:tc>
          <w:tcPr>
            <w:tcW w:w="1680" w:type="dxa"/>
          </w:tcPr>
          <w:p w14:paraId="3B080DF9">
            <w:pPr>
              <w:jc w:val="center"/>
              <w:rPr>
                <w:rFonts w:hint="eastAsia" w:ascii="宋体" w:hAnsi="宋体" w:eastAsia="宋体" w:cs="宋体"/>
                <w:sz w:val="15"/>
                <w:szCs w:val="15"/>
              </w:rPr>
            </w:pPr>
          </w:p>
          <w:p w14:paraId="4A7F08B9">
            <w:pPr>
              <w:jc w:val="center"/>
              <w:rPr>
                <w:rFonts w:hint="eastAsia" w:ascii="宋体" w:hAnsi="宋体" w:eastAsia="宋体" w:cs="宋体"/>
                <w:sz w:val="15"/>
                <w:szCs w:val="15"/>
              </w:rPr>
            </w:pPr>
          </w:p>
          <w:p w14:paraId="15575B29">
            <w:pPr>
              <w:jc w:val="center"/>
              <w:rPr>
                <w:rFonts w:hint="eastAsia" w:ascii="宋体" w:hAnsi="宋体" w:eastAsia="宋体" w:cs="宋体"/>
                <w:sz w:val="15"/>
                <w:szCs w:val="15"/>
              </w:rPr>
            </w:pPr>
          </w:p>
          <w:p w14:paraId="00572107">
            <w:pPr>
              <w:jc w:val="center"/>
              <w:rPr>
                <w:rFonts w:hint="eastAsia" w:ascii="宋体" w:hAnsi="宋体" w:eastAsia="宋体" w:cs="宋体"/>
                <w:sz w:val="15"/>
                <w:szCs w:val="15"/>
              </w:rPr>
            </w:pPr>
            <w:r>
              <w:rPr>
                <w:rFonts w:hint="eastAsia" w:ascii="宋体" w:hAnsi="宋体" w:eastAsia="宋体" w:cs="宋体"/>
                <w:sz w:val="15"/>
                <w:szCs w:val="15"/>
              </w:rPr>
              <w:t>现场检查</w:t>
            </w:r>
          </w:p>
        </w:tc>
        <w:tc>
          <w:tcPr>
            <w:tcW w:w="1057" w:type="dxa"/>
          </w:tcPr>
          <w:p w14:paraId="49ED6876">
            <w:pPr>
              <w:jc w:val="center"/>
              <w:rPr>
                <w:rFonts w:hint="eastAsia" w:ascii="宋体" w:hAnsi="宋体" w:eastAsia="宋体" w:cs="宋体"/>
                <w:sz w:val="15"/>
                <w:szCs w:val="15"/>
              </w:rPr>
            </w:pPr>
          </w:p>
        </w:tc>
      </w:tr>
      <w:tr w14:paraId="06E8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12" w:type="dxa"/>
          </w:tcPr>
          <w:p w14:paraId="655B75BB">
            <w:pPr>
              <w:jc w:val="center"/>
              <w:rPr>
                <w:rFonts w:hint="eastAsia" w:ascii="宋体" w:hAnsi="宋体" w:eastAsia="宋体" w:cs="宋体"/>
                <w:sz w:val="15"/>
                <w:szCs w:val="15"/>
              </w:rPr>
            </w:pPr>
          </w:p>
          <w:p w14:paraId="2CEE699B">
            <w:pPr>
              <w:jc w:val="center"/>
              <w:rPr>
                <w:rFonts w:hint="eastAsia" w:ascii="宋体" w:hAnsi="宋体" w:eastAsia="宋体" w:cs="宋体"/>
                <w:sz w:val="15"/>
                <w:szCs w:val="15"/>
              </w:rPr>
            </w:pPr>
          </w:p>
          <w:p w14:paraId="2810C49A">
            <w:pPr>
              <w:jc w:val="center"/>
              <w:rPr>
                <w:rFonts w:hint="eastAsia" w:ascii="宋体" w:hAnsi="宋体" w:eastAsia="宋体" w:cs="宋体"/>
                <w:sz w:val="15"/>
                <w:szCs w:val="15"/>
              </w:rPr>
            </w:pPr>
          </w:p>
          <w:p w14:paraId="695DC5FF">
            <w:pPr>
              <w:jc w:val="center"/>
              <w:rPr>
                <w:rFonts w:hint="eastAsia" w:ascii="宋体" w:hAnsi="宋体" w:eastAsia="宋体" w:cs="宋体"/>
                <w:sz w:val="15"/>
                <w:szCs w:val="15"/>
              </w:rPr>
            </w:pPr>
            <w:r>
              <w:rPr>
                <w:rFonts w:hint="eastAsia" w:ascii="宋体" w:hAnsi="宋体" w:eastAsia="宋体" w:cs="宋体"/>
                <w:sz w:val="15"/>
                <w:szCs w:val="15"/>
              </w:rPr>
              <w:t>5</w:t>
            </w:r>
          </w:p>
        </w:tc>
        <w:tc>
          <w:tcPr>
            <w:tcW w:w="1980" w:type="dxa"/>
          </w:tcPr>
          <w:p w14:paraId="5B615549">
            <w:pPr>
              <w:jc w:val="center"/>
              <w:rPr>
                <w:rFonts w:hint="eastAsia" w:ascii="宋体" w:hAnsi="宋体" w:eastAsia="宋体" w:cs="宋体"/>
                <w:sz w:val="15"/>
                <w:szCs w:val="15"/>
              </w:rPr>
            </w:pPr>
          </w:p>
          <w:p w14:paraId="2BABEEE2">
            <w:pPr>
              <w:jc w:val="center"/>
              <w:rPr>
                <w:rFonts w:hint="eastAsia" w:ascii="宋体" w:hAnsi="宋体" w:eastAsia="宋体" w:cs="宋体"/>
                <w:sz w:val="15"/>
                <w:szCs w:val="15"/>
              </w:rPr>
            </w:pPr>
          </w:p>
          <w:p w14:paraId="60D087E6">
            <w:pPr>
              <w:jc w:val="center"/>
              <w:rPr>
                <w:rFonts w:hint="eastAsia" w:ascii="宋体" w:hAnsi="宋体" w:eastAsia="宋体" w:cs="宋体"/>
                <w:sz w:val="15"/>
                <w:szCs w:val="15"/>
              </w:rPr>
            </w:pPr>
          </w:p>
          <w:p w14:paraId="3E570223">
            <w:pPr>
              <w:jc w:val="center"/>
              <w:rPr>
                <w:rFonts w:hint="eastAsia" w:ascii="宋体" w:hAnsi="宋体" w:eastAsia="宋体" w:cs="宋体"/>
                <w:sz w:val="15"/>
                <w:szCs w:val="15"/>
              </w:rPr>
            </w:pPr>
            <w:r>
              <w:rPr>
                <w:rFonts w:hint="eastAsia" w:ascii="宋体" w:hAnsi="宋体" w:eastAsia="宋体" w:cs="宋体"/>
                <w:sz w:val="15"/>
                <w:szCs w:val="15"/>
              </w:rPr>
              <w:t>对互联网上网服务营业场所的检查</w:t>
            </w:r>
          </w:p>
        </w:tc>
        <w:tc>
          <w:tcPr>
            <w:tcW w:w="4980" w:type="dxa"/>
          </w:tcPr>
          <w:p w14:paraId="0A09F084">
            <w:pPr>
              <w:jc w:val="center"/>
              <w:rPr>
                <w:rFonts w:hint="eastAsia" w:ascii="宋体" w:hAnsi="宋体" w:eastAsia="宋体" w:cs="宋体"/>
                <w:sz w:val="15"/>
                <w:szCs w:val="15"/>
              </w:rPr>
            </w:pPr>
            <w:r>
              <w:rPr>
                <w:rFonts w:hint="eastAsia" w:ascii="宋体" w:hAnsi="宋体" w:eastAsia="宋体" w:cs="宋体"/>
                <w:sz w:val="15"/>
                <w:szCs w:val="15"/>
              </w:rPr>
              <w:t>《互联网上网服务营业场所管理条例》（国务院令第588号2011.1.8）第4条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1785" w:type="dxa"/>
          </w:tcPr>
          <w:p w14:paraId="421E92F0">
            <w:pPr>
              <w:jc w:val="center"/>
              <w:rPr>
                <w:rFonts w:hint="eastAsia" w:ascii="宋体" w:hAnsi="宋体" w:eastAsia="宋体" w:cs="宋体"/>
                <w:sz w:val="15"/>
                <w:szCs w:val="15"/>
              </w:rPr>
            </w:pPr>
          </w:p>
          <w:p w14:paraId="5B2A0862">
            <w:pPr>
              <w:jc w:val="center"/>
              <w:rPr>
                <w:rFonts w:hint="eastAsia" w:ascii="宋体" w:hAnsi="宋体" w:eastAsia="宋体" w:cs="宋体"/>
                <w:sz w:val="15"/>
                <w:szCs w:val="15"/>
              </w:rPr>
            </w:pPr>
          </w:p>
          <w:p w14:paraId="7FA68BF5">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6FA5AAAE">
            <w:pPr>
              <w:jc w:val="center"/>
              <w:rPr>
                <w:rFonts w:hint="eastAsia" w:ascii="宋体" w:hAnsi="宋体" w:eastAsia="宋体" w:cs="宋体"/>
                <w:sz w:val="15"/>
                <w:szCs w:val="15"/>
              </w:rPr>
            </w:pPr>
          </w:p>
          <w:p w14:paraId="3D576BCB">
            <w:pPr>
              <w:jc w:val="center"/>
              <w:rPr>
                <w:rFonts w:hint="eastAsia" w:ascii="宋体" w:hAnsi="宋体" w:eastAsia="宋体" w:cs="宋体"/>
                <w:sz w:val="15"/>
                <w:szCs w:val="15"/>
              </w:rPr>
            </w:pPr>
          </w:p>
          <w:p w14:paraId="5F1F7B14">
            <w:pPr>
              <w:jc w:val="center"/>
              <w:rPr>
                <w:rFonts w:hint="eastAsia" w:ascii="宋体" w:hAnsi="宋体" w:eastAsia="宋体" w:cs="宋体"/>
                <w:sz w:val="15"/>
                <w:szCs w:val="15"/>
              </w:rPr>
            </w:pPr>
            <w:r>
              <w:rPr>
                <w:rFonts w:hint="eastAsia" w:ascii="宋体" w:hAnsi="宋体" w:eastAsia="宋体" w:cs="宋体"/>
                <w:sz w:val="15"/>
                <w:szCs w:val="15"/>
              </w:rPr>
              <w:t>检查互联网上网服务营业场所经营单位是否依法取得营业执照，对涉嫌无照经营行为依法开展调查</w:t>
            </w:r>
          </w:p>
        </w:tc>
        <w:tc>
          <w:tcPr>
            <w:tcW w:w="1680" w:type="dxa"/>
          </w:tcPr>
          <w:p w14:paraId="1C700093">
            <w:pPr>
              <w:jc w:val="center"/>
              <w:rPr>
                <w:rFonts w:hint="eastAsia" w:ascii="宋体" w:hAnsi="宋体" w:eastAsia="宋体" w:cs="宋体"/>
                <w:sz w:val="15"/>
                <w:szCs w:val="15"/>
              </w:rPr>
            </w:pPr>
          </w:p>
          <w:p w14:paraId="6F2E839C">
            <w:pPr>
              <w:jc w:val="center"/>
              <w:rPr>
                <w:rFonts w:hint="eastAsia" w:ascii="宋体" w:hAnsi="宋体" w:eastAsia="宋体" w:cs="宋体"/>
                <w:sz w:val="15"/>
                <w:szCs w:val="15"/>
              </w:rPr>
            </w:pPr>
          </w:p>
          <w:p w14:paraId="158404DC">
            <w:pPr>
              <w:jc w:val="center"/>
              <w:rPr>
                <w:rFonts w:hint="eastAsia" w:ascii="宋体" w:hAnsi="宋体" w:eastAsia="宋体" w:cs="宋体"/>
                <w:sz w:val="15"/>
                <w:szCs w:val="15"/>
              </w:rPr>
            </w:pPr>
          </w:p>
          <w:p w14:paraId="1B09EDF2">
            <w:pPr>
              <w:jc w:val="center"/>
              <w:rPr>
                <w:rFonts w:hint="eastAsia" w:ascii="宋体" w:hAnsi="宋体" w:eastAsia="宋体" w:cs="宋体"/>
                <w:sz w:val="15"/>
                <w:szCs w:val="15"/>
              </w:rPr>
            </w:pPr>
            <w:r>
              <w:rPr>
                <w:rFonts w:hint="eastAsia" w:ascii="宋体" w:hAnsi="宋体" w:eastAsia="宋体" w:cs="宋体"/>
                <w:sz w:val="15"/>
                <w:szCs w:val="15"/>
              </w:rPr>
              <w:t>现场检查</w:t>
            </w:r>
          </w:p>
        </w:tc>
        <w:tc>
          <w:tcPr>
            <w:tcW w:w="1057" w:type="dxa"/>
          </w:tcPr>
          <w:p w14:paraId="19500730">
            <w:pPr>
              <w:jc w:val="center"/>
              <w:rPr>
                <w:rFonts w:hint="eastAsia" w:ascii="宋体" w:hAnsi="宋体" w:eastAsia="宋体" w:cs="宋体"/>
                <w:sz w:val="15"/>
                <w:szCs w:val="15"/>
              </w:rPr>
            </w:pPr>
          </w:p>
        </w:tc>
      </w:tr>
      <w:tr w14:paraId="149D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084F01FC">
            <w:pPr>
              <w:jc w:val="center"/>
              <w:rPr>
                <w:rFonts w:hint="eastAsia" w:ascii="宋体" w:hAnsi="宋体" w:eastAsia="宋体" w:cs="宋体"/>
                <w:sz w:val="15"/>
                <w:szCs w:val="15"/>
              </w:rPr>
            </w:pPr>
          </w:p>
          <w:p w14:paraId="172559F4">
            <w:pPr>
              <w:jc w:val="center"/>
              <w:rPr>
                <w:rFonts w:hint="eastAsia" w:ascii="宋体" w:hAnsi="宋体" w:eastAsia="宋体" w:cs="宋体"/>
                <w:sz w:val="15"/>
                <w:szCs w:val="15"/>
              </w:rPr>
            </w:pPr>
          </w:p>
          <w:p w14:paraId="6F2027DB">
            <w:pPr>
              <w:jc w:val="center"/>
              <w:rPr>
                <w:rFonts w:hint="eastAsia" w:ascii="宋体" w:hAnsi="宋体" w:eastAsia="宋体" w:cs="宋体"/>
                <w:sz w:val="15"/>
                <w:szCs w:val="15"/>
              </w:rPr>
            </w:pPr>
            <w:r>
              <w:rPr>
                <w:rFonts w:hint="eastAsia" w:ascii="宋体" w:hAnsi="宋体" w:eastAsia="宋体" w:cs="宋体"/>
                <w:sz w:val="15"/>
                <w:szCs w:val="15"/>
              </w:rPr>
              <w:t>6</w:t>
            </w:r>
          </w:p>
        </w:tc>
        <w:tc>
          <w:tcPr>
            <w:tcW w:w="1980" w:type="dxa"/>
          </w:tcPr>
          <w:p w14:paraId="3D904294">
            <w:pPr>
              <w:jc w:val="center"/>
              <w:rPr>
                <w:rFonts w:hint="eastAsia" w:ascii="宋体" w:hAnsi="宋体" w:eastAsia="宋体" w:cs="宋体"/>
                <w:sz w:val="15"/>
                <w:szCs w:val="15"/>
              </w:rPr>
            </w:pPr>
          </w:p>
          <w:p w14:paraId="0FA43DA1">
            <w:pPr>
              <w:jc w:val="center"/>
              <w:rPr>
                <w:rFonts w:hint="eastAsia" w:ascii="宋体" w:hAnsi="宋体" w:eastAsia="宋体" w:cs="宋体"/>
                <w:sz w:val="15"/>
                <w:szCs w:val="15"/>
              </w:rPr>
            </w:pPr>
          </w:p>
          <w:p w14:paraId="7FAD6378">
            <w:pPr>
              <w:jc w:val="center"/>
              <w:rPr>
                <w:rFonts w:hint="eastAsia" w:ascii="宋体" w:hAnsi="宋体" w:eastAsia="宋体" w:cs="宋体"/>
                <w:sz w:val="15"/>
                <w:szCs w:val="15"/>
              </w:rPr>
            </w:pPr>
            <w:r>
              <w:rPr>
                <w:rFonts w:hint="eastAsia" w:ascii="宋体" w:hAnsi="宋体" w:eastAsia="宋体" w:cs="宋体"/>
                <w:sz w:val="15"/>
                <w:szCs w:val="15"/>
              </w:rPr>
              <w:t>对不正当竞争行为的检查</w:t>
            </w:r>
          </w:p>
        </w:tc>
        <w:tc>
          <w:tcPr>
            <w:tcW w:w="4980" w:type="dxa"/>
          </w:tcPr>
          <w:p w14:paraId="2BC540B5">
            <w:pPr>
              <w:jc w:val="center"/>
              <w:rPr>
                <w:rFonts w:hint="eastAsia" w:ascii="宋体" w:hAnsi="宋体" w:eastAsia="宋体" w:cs="宋体"/>
                <w:sz w:val="15"/>
                <w:szCs w:val="15"/>
              </w:rPr>
            </w:pPr>
            <w:r>
              <w:rPr>
                <w:rFonts w:hint="eastAsia" w:ascii="宋体" w:hAnsi="宋体" w:eastAsia="宋体" w:cs="宋体"/>
                <w:sz w:val="15"/>
                <w:szCs w:val="15"/>
              </w:rPr>
              <w:t>《反不正当竞争法》（主席令第10号 1993.9.2）第3条 各级人民政府应当采取措施，制止不正当竞争行为，为公平竞争创造良好的环境和条件。县级以上人民政府工商行政管理部门对不正当竞争行为进行监督检查；法律、行政法规规定由其他部门监督检查的，依照其规定</w:t>
            </w:r>
          </w:p>
        </w:tc>
        <w:tc>
          <w:tcPr>
            <w:tcW w:w="1785" w:type="dxa"/>
          </w:tcPr>
          <w:p w14:paraId="4D984A80">
            <w:pPr>
              <w:jc w:val="center"/>
              <w:rPr>
                <w:rFonts w:hint="eastAsia" w:ascii="宋体" w:hAnsi="宋体" w:eastAsia="宋体" w:cs="宋体"/>
                <w:sz w:val="15"/>
                <w:szCs w:val="15"/>
              </w:rPr>
            </w:pPr>
          </w:p>
          <w:p w14:paraId="4632E6FE">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4272567D">
            <w:pPr>
              <w:jc w:val="center"/>
              <w:rPr>
                <w:rFonts w:hint="eastAsia" w:ascii="宋体" w:hAnsi="宋体" w:eastAsia="宋体" w:cs="宋体"/>
                <w:sz w:val="15"/>
                <w:szCs w:val="15"/>
              </w:rPr>
            </w:pPr>
            <w:r>
              <w:rPr>
                <w:rFonts w:hint="eastAsia" w:ascii="宋体" w:hAnsi="宋体" w:eastAsia="宋体" w:cs="宋体"/>
                <w:sz w:val="15"/>
                <w:szCs w:val="15"/>
              </w:rPr>
              <w:t>对经营者经营行为进行检查，检查是否存在《反不正当竞争法》规定的虚假宣传、商业贿赂、仿冒知名商品特有的名称、包装、装潢；线坠竞争等不正当竞争行为，对涉嫌违法行为依法开展调查</w:t>
            </w:r>
          </w:p>
        </w:tc>
        <w:tc>
          <w:tcPr>
            <w:tcW w:w="1680" w:type="dxa"/>
          </w:tcPr>
          <w:p w14:paraId="6E2BD43E">
            <w:pPr>
              <w:jc w:val="center"/>
              <w:rPr>
                <w:rFonts w:hint="eastAsia" w:ascii="宋体" w:hAnsi="宋体" w:eastAsia="宋体" w:cs="宋体"/>
                <w:sz w:val="15"/>
                <w:szCs w:val="15"/>
              </w:rPr>
            </w:pPr>
          </w:p>
          <w:p w14:paraId="60F54DAF">
            <w:pPr>
              <w:jc w:val="center"/>
              <w:rPr>
                <w:rFonts w:hint="eastAsia" w:ascii="宋体" w:hAnsi="宋体" w:eastAsia="宋体" w:cs="宋体"/>
                <w:sz w:val="15"/>
                <w:szCs w:val="15"/>
              </w:rPr>
            </w:pPr>
          </w:p>
          <w:p w14:paraId="58073F96">
            <w:pPr>
              <w:jc w:val="center"/>
              <w:rPr>
                <w:rFonts w:hint="eastAsia" w:ascii="宋体" w:hAnsi="宋体" w:eastAsia="宋体" w:cs="宋体"/>
                <w:sz w:val="15"/>
                <w:szCs w:val="15"/>
              </w:rPr>
            </w:pPr>
            <w:r>
              <w:rPr>
                <w:rFonts w:hint="eastAsia" w:ascii="宋体" w:hAnsi="宋体" w:eastAsia="宋体" w:cs="宋体"/>
                <w:sz w:val="15"/>
                <w:szCs w:val="15"/>
              </w:rPr>
              <w:t>现场检查</w:t>
            </w:r>
          </w:p>
        </w:tc>
        <w:tc>
          <w:tcPr>
            <w:tcW w:w="1057" w:type="dxa"/>
          </w:tcPr>
          <w:p w14:paraId="32F65612">
            <w:pPr>
              <w:jc w:val="center"/>
              <w:rPr>
                <w:rFonts w:hint="eastAsia" w:ascii="宋体" w:hAnsi="宋体" w:eastAsia="宋体" w:cs="宋体"/>
                <w:sz w:val="15"/>
                <w:szCs w:val="15"/>
              </w:rPr>
            </w:pPr>
          </w:p>
        </w:tc>
      </w:tr>
      <w:tr w14:paraId="192A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712" w:type="dxa"/>
          </w:tcPr>
          <w:p w14:paraId="36210E53">
            <w:pPr>
              <w:jc w:val="center"/>
              <w:rPr>
                <w:rFonts w:hint="eastAsia" w:ascii="宋体" w:hAnsi="宋体" w:eastAsia="宋体" w:cs="宋体"/>
                <w:sz w:val="15"/>
                <w:szCs w:val="15"/>
              </w:rPr>
            </w:pPr>
          </w:p>
          <w:p w14:paraId="69B12871">
            <w:pPr>
              <w:jc w:val="center"/>
              <w:rPr>
                <w:rFonts w:hint="eastAsia" w:ascii="宋体" w:hAnsi="宋体" w:eastAsia="宋体" w:cs="宋体"/>
                <w:sz w:val="15"/>
                <w:szCs w:val="15"/>
              </w:rPr>
            </w:pPr>
            <w:r>
              <w:rPr>
                <w:rFonts w:hint="eastAsia" w:ascii="宋体" w:hAnsi="宋体" w:eastAsia="宋体" w:cs="宋体"/>
                <w:sz w:val="15"/>
                <w:szCs w:val="15"/>
              </w:rPr>
              <w:t>7</w:t>
            </w:r>
          </w:p>
        </w:tc>
        <w:tc>
          <w:tcPr>
            <w:tcW w:w="1980" w:type="dxa"/>
          </w:tcPr>
          <w:p w14:paraId="41AD8E13">
            <w:pPr>
              <w:jc w:val="center"/>
              <w:rPr>
                <w:rFonts w:hint="eastAsia" w:ascii="宋体" w:hAnsi="宋体" w:eastAsia="宋体" w:cs="宋体"/>
                <w:sz w:val="15"/>
                <w:szCs w:val="15"/>
              </w:rPr>
            </w:pPr>
            <w:r>
              <w:rPr>
                <w:rFonts w:hint="eastAsia" w:ascii="宋体" w:hAnsi="宋体" w:eastAsia="宋体" w:cs="宋体"/>
                <w:sz w:val="15"/>
                <w:szCs w:val="15"/>
              </w:rPr>
              <w:t>对合同行为的监督检查</w:t>
            </w:r>
          </w:p>
        </w:tc>
        <w:tc>
          <w:tcPr>
            <w:tcW w:w="4980" w:type="dxa"/>
          </w:tcPr>
          <w:p w14:paraId="2A2579E7">
            <w:pPr>
              <w:jc w:val="center"/>
              <w:rPr>
                <w:rFonts w:hint="eastAsia" w:ascii="宋体" w:hAnsi="宋体" w:eastAsia="宋体" w:cs="宋体"/>
                <w:sz w:val="15"/>
                <w:szCs w:val="15"/>
              </w:rPr>
            </w:pPr>
            <w:r>
              <w:rPr>
                <w:rFonts w:hint="eastAsia" w:ascii="宋体" w:hAnsi="宋体" w:eastAsia="宋体" w:cs="宋体"/>
                <w:sz w:val="15"/>
                <w:szCs w:val="15"/>
              </w:rPr>
              <w:t>《中华人民共和国合同法》（主席令第15号 1993.3.15）第127条 工商行政管理部门和其他有关行政主管部门在各自的职权范围内，依照法律、行政法规的规定，对利用合同危害国家利益、社会公共利益的违法行为，负责监督处理；构成犯罪的、依法追究刑事责任。</w:t>
            </w:r>
          </w:p>
          <w:p w14:paraId="7E325013">
            <w:pPr>
              <w:jc w:val="center"/>
              <w:rPr>
                <w:rFonts w:hint="eastAsia" w:ascii="宋体" w:hAnsi="宋体" w:eastAsia="宋体" w:cs="宋体"/>
                <w:sz w:val="15"/>
                <w:szCs w:val="15"/>
              </w:rPr>
            </w:pPr>
            <w:r>
              <w:rPr>
                <w:rFonts w:hint="eastAsia" w:ascii="宋体" w:hAnsi="宋体" w:eastAsia="宋体" w:cs="宋体"/>
                <w:sz w:val="15"/>
                <w:szCs w:val="15"/>
              </w:rPr>
              <w:t>《合同违法行为监督处理办法》（国家市场监督管理总局令第51号2010.10.13）第4条 各级工商行政管理机关在职权范围内，依照有关法律法规及本办法的规定，负责监督处理合同违法行为</w:t>
            </w:r>
          </w:p>
        </w:tc>
        <w:tc>
          <w:tcPr>
            <w:tcW w:w="1785" w:type="dxa"/>
          </w:tcPr>
          <w:p w14:paraId="590A13D2">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794FF4CD">
            <w:pPr>
              <w:jc w:val="center"/>
              <w:rPr>
                <w:rFonts w:hint="eastAsia" w:ascii="宋体" w:hAnsi="宋体" w:eastAsia="宋体" w:cs="宋体"/>
                <w:sz w:val="15"/>
                <w:szCs w:val="15"/>
              </w:rPr>
            </w:pPr>
            <w:r>
              <w:rPr>
                <w:rFonts w:hint="eastAsia" w:ascii="宋体" w:hAnsi="宋体" w:eastAsia="宋体" w:cs="宋体"/>
                <w:sz w:val="15"/>
                <w:szCs w:val="15"/>
              </w:rPr>
              <w:t>检查合同内容是否存在限制，排除消费者权利，损害消费者利益等内容，是否存在利用合同危害国家利益、社会公共利益等违法行为，对涉嫌合同违法行为依法开展调查</w:t>
            </w:r>
          </w:p>
        </w:tc>
        <w:tc>
          <w:tcPr>
            <w:tcW w:w="1680" w:type="dxa"/>
          </w:tcPr>
          <w:p w14:paraId="2CEF629F">
            <w:pPr>
              <w:jc w:val="center"/>
              <w:rPr>
                <w:rFonts w:hint="eastAsia" w:ascii="宋体" w:hAnsi="宋体" w:eastAsia="宋体" w:cs="宋体"/>
                <w:sz w:val="15"/>
                <w:szCs w:val="15"/>
              </w:rPr>
            </w:pPr>
            <w:r>
              <w:rPr>
                <w:rFonts w:hint="eastAsia" w:ascii="宋体" w:hAnsi="宋体" w:eastAsia="宋体" w:cs="宋体"/>
                <w:sz w:val="15"/>
                <w:szCs w:val="15"/>
              </w:rPr>
              <w:t>现场检查、网络监测</w:t>
            </w:r>
          </w:p>
        </w:tc>
        <w:tc>
          <w:tcPr>
            <w:tcW w:w="1057" w:type="dxa"/>
          </w:tcPr>
          <w:p w14:paraId="07FB9DF1">
            <w:pPr>
              <w:jc w:val="center"/>
              <w:rPr>
                <w:rFonts w:hint="eastAsia" w:ascii="宋体" w:hAnsi="宋体" w:eastAsia="宋体" w:cs="宋体"/>
                <w:sz w:val="15"/>
                <w:szCs w:val="15"/>
              </w:rPr>
            </w:pPr>
          </w:p>
        </w:tc>
      </w:tr>
      <w:tr w14:paraId="4A6C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1454B69A">
            <w:pPr>
              <w:jc w:val="center"/>
              <w:rPr>
                <w:rFonts w:hint="eastAsia" w:ascii="宋体" w:hAnsi="宋体" w:eastAsia="宋体" w:cs="宋体"/>
                <w:sz w:val="15"/>
                <w:szCs w:val="15"/>
              </w:rPr>
            </w:pPr>
          </w:p>
          <w:p w14:paraId="6B72B4CC">
            <w:pPr>
              <w:jc w:val="center"/>
              <w:rPr>
                <w:rFonts w:hint="eastAsia" w:ascii="宋体" w:hAnsi="宋体" w:eastAsia="宋体" w:cs="宋体"/>
                <w:sz w:val="15"/>
                <w:szCs w:val="15"/>
              </w:rPr>
            </w:pPr>
          </w:p>
          <w:p w14:paraId="3B7F594C">
            <w:pPr>
              <w:jc w:val="center"/>
              <w:rPr>
                <w:rFonts w:hint="eastAsia" w:ascii="宋体" w:hAnsi="宋体" w:eastAsia="宋体" w:cs="宋体"/>
                <w:sz w:val="15"/>
                <w:szCs w:val="15"/>
              </w:rPr>
            </w:pPr>
          </w:p>
          <w:p w14:paraId="1418BC8D">
            <w:pPr>
              <w:jc w:val="center"/>
              <w:rPr>
                <w:rFonts w:hint="eastAsia" w:ascii="宋体" w:hAnsi="宋体" w:eastAsia="宋体" w:cs="宋体"/>
                <w:sz w:val="15"/>
                <w:szCs w:val="15"/>
              </w:rPr>
            </w:pPr>
          </w:p>
          <w:p w14:paraId="4DC713E0">
            <w:pPr>
              <w:jc w:val="center"/>
              <w:rPr>
                <w:rFonts w:hint="eastAsia" w:ascii="宋体" w:hAnsi="宋体" w:eastAsia="宋体" w:cs="宋体"/>
                <w:sz w:val="15"/>
                <w:szCs w:val="15"/>
              </w:rPr>
            </w:pPr>
            <w:r>
              <w:rPr>
                <w:rFonts w:hint="eastAsia" w:ascii="宋体" w:hAnsi="宋体" w:eastAsia="宋体" w:cs="宋体"/>
                <w:sz w:val="15"/>
                <w:szCs w:val="15"/>
              </w:rPr>
              <w:t>8</w:t>
            </w:r>
          </w:p>
        </w:tc>
        <w:tc>
          <w:tcPr>
            <w:tcW w:w="1980" w:type="dxa"/>
          </w:tcPr>
          <w:p w14:paraId="6F866DFB">
            <w:pPr>
              <w:jc w:val="center"/>
              <w:rPr>
                <w:rFonts w:hint="eastAsia" w:ascii="宋体" w:hAnsi="宋体" w:eastAsia="宋体" w:cs="宋体"/>
                <w:sz w:val="15"/>
                <w:szCs w:val="15"/>
              </w:rPr>
            </w:pPr>
          </w:p>
          <w:p w14:paraId="2F0CE392">
            <w:pPr>
              <w:jc w:val="center"/>
              <w:rPr>
                <w:rFonts w:hint="eastAsia" w:ascii="宋体" w:hAnsi="宋体" w:eastAsia="宋体" w:cs="宋体"/>
                <w:sz w:val="15"/>
                <w:szCs w:val="15"/>
              </w:rPr>
            </w:pPr>
          </w:p>
          <w:p w14:paraId="2C302E7E">
            <w:pPr>
              <w:jc w:val="center"/>
              <w:rPr>
                <w:rFonts w:hint="eastAsia" w:ascii="宋体" w:hAnsi="宋体" w:eastAsia="宋体" w:cs="宋体"/>
                <w:sz w:val="15"/>
                <w:szCs w:val="15"/>
              </w:rPr>
            </w:pPr>
          </w:p>
          <w:p w14:paraId="2080BC0A">
            <w:pPr>
              <w:jc w:val="center"/>
              <w:rPr>
                <w:rFonts w:hint="eastAsia" w:ascii="宋体" w:hAnsi="宋体" w:eastAsia="宋体" w:cs="宋体"/>
                <w:sz w:val="15"/>
                <w:szCs w:val="15"/>
              </w:rPr>
            </w:pPr>
          </w:p>
          <w:p w14:paraId="03647859">
            <w:pPr>
              <w:jc w:val="center"/>
              <w:rPr>
                <w:rFonts w:hint="eastAsia" w:ascii="宋体" w:hAnsi="宋体" w:eastAsia="宋体" w:cs="宋体"/>
                <w:sz w:val="15"/>
                <w:szCs w:val="15"/>
              </w:rPr>
            </w:pPr>
            <w:r>
              <w:rPr>
                <w:rFonts w:hint="eastAsia" w:ascii="宋体" w:hAnsi="宋体" w:eastAsia="宋体" w:cs="宋体"/>
                <w:sz w:val="15"/>
                <w:szCs w:val="15"/>
              </w:rPr>
              <w:t>对易制毒化学品经营行为的监督检查</w:t>
            </w:r>
          </w:p>
        </w:tc>
        <w:tc>
          <w:tcPr>
            <w:tcW w:w="4980" w:type="dxa"/>
          </w:tcPr>
          <w:p w14:paraId="69F9DB8C">
            <w:pPr>
              <w:jc w:val="center"/>
              <w:rPr>
                <w:rFonts w:hint="eastAsia" w:ascii="宋体" w:hAnsi="宋体" w:eastAsia="宋体" w:cs="宋体"/>
                <w:sz w:val="15"/>
                <w:szCs w:val="15"/>
              </w:rPr>
            </w:pPr>
            <w:r>
              <w:rPr>
                <w:rFonts w:hint="eastAsia" w:ascii="宋体" w:hAnsi="宋体" w:eastAsia="宋体" w:cs="宋体"/>
                <w:sz w:val="15"/>
                <w:szCs w:val="15"/>
              </w:rPr>
              <w:t>《易制毒化学品管理条例》（国务院令第445号2005.8.26）第32条 县级以上人民政府公安机关、食品药品监督管理部门、安全生产监督管理部门、商务主管部门、卫生主管部门、价格主管部门、铁路主管部门、交通主管部门、工商行政管理主管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瞒。</w:t>
            </w:r>
          </w:p>
        </w:tc>
        <w:tc>
          <w:tcPr>
            <w:tcW w:w="1785" w:type="dxa"/>
          </w:tcPr>
          <w:p w14:paraId="5E7C64A4">
            <w:pPr>
              <w:jc w:val="center"/>
              <w:rPr>
                <w:rFonts w:hint="eastAsia" w:ascii="宋体" w:hAnsi="宋体" w:eastAsia="宋体" w:cs="宋体"/>
                <w:sz w:val="15"/>
                <w:szCs w:val="15"/>
              </w:rPr>
            </w:pPr>
          </w:p>
          <w:p w14:paraId="0A1EF3C9">
            <w:pPr>
              <w:jc w:val="center"/>
              <w:rPr>
                <w:rFonts w:hint="eastAsia" w:ascii="宋体" w:hAnsi="宋体" w:eastAsia="宋体" w:cs="宋体"/>
                <w:sz w:val="15"/>
                <w:szCs w:val="15"/>
              </w:rPr>
            </w:pPr>
          </w:p>
          <w:p w14:paraId="5C9D790A">
            <w:pPr>
              <w:jc w:val="center"/>
              <w:rPr>
                <w:rFonts w:hint="eastAsia" w:ascii="宋体" w:hAnsi="宋体" w:eastAsia="宋体" w:cs="宋体"/>
                <w:sz w:val="15"/>
                <w:szCs w:val="15"/>
              </w:rPr>
            </w:pPr>
          </w:p>
          <w:p w14:paraId="2D255E1B">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0631C482">
            <w:pPr>
              <w:jc w:val="center"/>
              <w:rPr>
                <w:rFonts w:hint="eastAsia" w:ascii="宋体" w:hAnsi="宋体" w:eastAsia="宋体" w:cs="宋体"/>
                <w:sz w:val="15"/>
                <w:szCs w:val="15"/>
              </w:rPr>
            </w:pPr>
          </w:p>
          <w:p w14:paraId="416E66F1">
            <w:pPr>
              <w:jc w:val="center"/>
              <w:rPr>
                <w:rFonts w:hint="eastAsia" w:ascii="宋体" w:hAnsi="宋体" w:eastAsia="宋体" w:cs="宋体"/>
                <w:sz w:val="15"/>
                <w:szCs w:val="15"/>
              </w:rPr>
            </w:pPr>
          </w:p>
          <w:p w14:paraId="66F0483D">
            <w:pPr>
              <w:jc w:val="center"/>
              <w:rPr>
                <w:rFonts w:hint="eastAsia" w:ascii="宋体" w:hAnsi="宋体" w:eastAsia="宋体" w:cs="宋体"/>
                <w:sz w:val="15"/>
                <w:szCs w:val="15"/>
              </w:rPr>
            </w:pPr>
          </w:p>
          <w:p w14:paraId="4170F474">
            <w:pPr>
              <w:jc w:val="center"/>
              <w:rPr>
                <w:rFonts w:hint="eastAsia" w:ascii="宋体" w:hAnsi="宋体" w:eastAsia="宋体" w:cs="宋体"/>
                <w:sz w:val="15"/>
                <w:szCs w:val="15"/>
              </w:rPr>
            </w:pPr>
            <w:r>
              <w:rPr>
                <w:rFonts w:hint="eastAsia" w:ascii="宋体" w:hAnsi="宋体" w:eastAsia="宋体" w:cs="宋体"/>
                <w:sz w:val="15"/>
                <w:szCs w:val="15"/>
              </w:rPr>
              <w:t>检查相关易制毒企业是否依法取得许可或备案手续、领取营业执照。</w:t>
            </w:r>
          </w:p>
        </w:tc>
        <w:tc>
          <w:tcPr>
            <w:tcW w:w="1680" w:type="dxa"/>
          </w:tcPr>
          <w:p w14:paraId="6F389532">
            <w:pPr>
              <w:jc w:val="center"/>
              <w:rPr>
                <w:rFonts w:hint="eastAsia" w:ascii="宋体" w:hAnsi="宋体" w:eastAsia="宋体" w:cs="宋体"/>
                <w:sz w:val="15"/>
                <w:szCs w:val="15"/>
              </w:rPr>
            </w:pPr>
          </w:p>
          <w:p w14:paraId="7752DCC2">
            <w:pPr>
              <w:jc w:val="center"/>
              <w:rPr>
                <w:rFonts w:hint="eastAsia" w:ascii="宋体" w:hAnsi="宋体" w:eastAsia="宋体" w:cs="宋体"/>
                <w:sz w:val="15"/>
                <w:szCs w:val="15"/>
              </w:rPr>
            </w:pPr>
          </w:p>
          <w:p w14:paraId="191AC93A">
            <w:pPr>
              <w:jc w:val="center"/>
              <w:rPr>
                <w:rFonts w:hint="eastAsia" w:ascii="宋体" w:hAnsi="宋体" w:eastAsia="宋体" w:cs="宋体"/>
                <w:sz w:val="15"/>
                <w:szCs w:val="15"/>
              </w:rPr>
            </w:pPr>
          </w:p>
          <w:p w14:paraId="11D8D282">
            <w:pPr>
              <w:jc w:val="center"/>
              <w:rPr>
                <w:rFonts w:hint="eastAsia" w:ascii="宋体" w:hAnsi="宋体" w:eastAsia="宋体" w:cs="宋体"/>
                <w:sz w:val="15"/>
                <w:szCs w:val="15"/>
              </w:rPr>
            </w:pPr>
            <w:r>
              <w:rPr>
                <w:rFonts w:hint="eastAsia" w:ascii="宋体" w:hAnsi="宋体" w:eastAsia="宋体" w:cs="宋体"/>
                <w:sz w:val="15"/>
                <w:szCs w:val="15"/>
              </w:rPr>
              <w:t>现场检查</w:t>
            </w:r>
          </w:p>
        </w:tc>
        <w:tc>
          <w:tcPr>
            <w:tcW w:w="1057" w:type="dxa"/>
          </w:tcPr>
          <w:p w14:paraId="2E9C874A">
            <w:pPr>
              <w:jc w:val="center"/>
              <w:rPr>
                <w:rFonts w:hint="eastAsia" w:ascii="宋体" w:hAnsi="宋体" w:eastAsia="宋体" w:cs="宋体"/>
                <w:sz w:val="15"/>
                <w:szCs w:val="15"/>
              </w:rPr>
            </w:pPr>
          </w:p>
        </w:tc>
      </w:tr>
      <w:tr w14:paraId="20EE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32882A2E">
            <w:pPr>
              <w:jc w:val="center"/>
              <w:rPr>
                <w:rFonts w:hint="eastAsia" w:ascii="宋体" w:hAnsi="宋体" w:eastAsia="宋体" w:cs="宋体"/>
                <w:sz w:val="15"/>
                <w:szCs w:val="15"/>
              </w:rPr>
            </w:pPr>
            <w:r>
              <w:rPr>
                <w:rFonts w:hint="eastAsia" w:ascii="宋体" w:hAnsi="宋体" w:eastAsia="宋体" w:cs="宋体"/>
                <w:sz w:val="15"/>
                <w:szCs w:val="15"/>
              </w:rPr>
              <w:t>9</w:t>
            </w:r>
          </w:p>
        </w:tc>
        <w:tc>
          <w:tcPr>
            <w:tcW w:w="1980" w:type="dxa"/>
          </w:tcPr>
          <w:p w14:paraId="047A8CD7">
            <w:pPr>
              <w:jc w:val="center"/>
              <w:rPr>
                <w:rFonts w:hint="eastAsia" w:ascii="宋体" w:hAnsi="宋体" w:eastAsia="宋体" w:cs="宋体"/>
                <w:sz w:val="15"/>
                <w:szCs w:val="15"/>
              </w:rPr>
            </w:pPr>
            <w:r>
              <w:rPr>
                <w:rFonts w:hint="eastAsia" w:ascii="宋体" w:hAnsi="宋体" w:eastAsia="宋体" w:cs="宋体"/>
                <w:sz w:val="15"/>
                <w:szCs w:val="15"/>
              </w:rPr>
              <w:t>对网络商品交易及有关服务行为的检查</w:t>
            </w:r>
          </w:p>
        </w:tc>
        <w:tc>
          <w:tcPr>
            <w:tcW w:w="4980" w:type="dxa"/>
          </w:tcPr>
          <w:p w14:paraId="0C62F396">
            <w:pPr>
              <w:jc w:val="center"/>
              <w:rPr>
                <w:rFonts w:hint="eastAsia" w:ascii="宋体" w:hAnsi="宋体" w:eastAsia="宋体" w:cs="宋体"/>
                <w:sz w:val="15"/>
                <w:szCs w:val="15"/>
              </w:rPr>
            </w:pPr>
            <w:r>
              <w:rPr>
                <w:rFonts w:hint="eastAsia" w:ascii="宋体" w:hAnsi="宋体" w:eastAsia="宋体" w:cs="宋体"/>
                <w:sz w:val="15"/>
                <w:szCs w:val="15"/>
              </w:rPr>
              <w:t>《网络交易管理办法》（国家市场监督管理总局令第60号2014.1.26）第39条 网络商品交易及有关服务的监督管理由县级以上工商行政管理部门负责。第40条县级以上工商行政管理部门应当建立网络商品交易及有关服务信用档案，记录记录日常监督检查结果、违法行为查处等情况，根据信用档案的记录，对网络商品经营者、有关服务经营者实施信用分类监管。第43条县级以上工商行政管理部门对涉嫌违法的网络商品交易及有关服务行为进行查处时，可以行使下列职权（一）询问有关当事人，调查其涉嫌从事违法网络商品交易及有关服务行为的相关情况；（二）查阅、复制当事人的交易数据、合同、票据、账簿以及其他相关数据资料；（三）依照法律、法规的规定，查封、扣押用于从事违法网络商品交易及有关服务行为的商品、工具、设备等物品，查封用于从事违法网络商品交易及有关服务行为的经营场所；（四）法律、法规规定可以采取的其他措施。</w:t>
            </w:r>
          </w:p>
        </w:tc>
        <w:tc>
          <w:tcPr>
            <w:tcW w:w="1785" w:type="dxa"/>
          </w:tcPr>
          <w:p w14:paraId="13C70516">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6135E82E">
            <w:pPr>
              <w:jc w:val="center"/>
              <w:rPr>
                <w:rFonts w:hint="eastAsia" w:ascii="宋体" w:hAnsi="宋体" w:eastAsia="宋体" w:cs="宋体"/>
                <w:sz w:val="15"/>
                <w:szCs w:val="15"/>
              </w:rPr>
            </w:pPr>
            <w:r>
              <w:rPr>
                <w:rFonts w:hint="eastAsia" w:ascii="宋体" w:hAnsi="宋体" w:eastAsia="宋体" w:cs="宋体"/>
                <w:sz w:val="15"/>
                <w:szCs w:val="15"/>
              </w:rPr>
              <w:t>网络商品交易及服务经营者的主体资格，经营行为</w:t>
            </w:r>
          </w:p>
        </w:tc>
        <w:tc>
          <w:tcPr>
            <w:tcW w:w="1680" w:type="dxa"/>
          </w:tcPr>
          <w:p w14:paraId="77EB9AD0">
            <w:pPr>
              <w:jc w:val="center"/>
              <w:rPr>
                <w:rFonts w:hint="eastAsia" w:ascii="宋体" w:hAnsi="宋体" w:eastAsia="宋体" w:cs="宋体"/>
                <w:sz w:val="15"/>
                <w:szCs w:val="15"/>
              </w:rPr>
            </w:pPr>
            <w:r>
              <w:rPr>
                <w:rFonts w:hint="eastAsia" w:ascii="宋体" w:hAnsi="宋体" w:eastAsia="宋体" w:cs="宋体"/>
                <w:sz w:val="15"/>
                <w:szCs w:val="15"/>
              </w:rPr>
              <w:t>现场检查、网络监测</w:t>
            </w:r>
          </w:p>
        </w:tc>
        <w:tc>
          <w:tcPr>
            <w:tcW w:w="1057" w:type="dxa"/>
          </w:tcPr>
          <w:p w14:paraId="3F388087">
            <w:pPr>
              <w:jc w:val="center"/>
              <w:rPr>
                <w:rFonts w:hint="eastAsia" w:ascii="宋体" w:hAnsi="宋体" w:eastAsia="宋体" w:cs="宋体"/>
                <w:sz w:val="15"/>
                <w:szCs w:val="15"/>
              </w:rPr>
            </w:pPr>
          </w:p>
        </w:tc>
      </w:tr>
      <w:tr w14:paraId="0E78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712" w:type="dxa"/>
          </w:tcPr>
          <w:p w14:paraId="18080A3B">
            <w:pPr>
              <w:jc w:val="center"/>
              <w:rPr>
                <w:rFonts w:hint="eastAsia" w:ascii="宋体" w:hAnsi="宋体" w:eastAsia="宋体" w:cs="宋体"/>
                <w:sz w:val="15"/>
                <w:szCs w:val="15"/>
              </w:rPr>
            </w:pPr>
            <w:r>
              <w:rPr>
                <w:rFonts w:hint="eastAsia" w:ascii="宋体" w:hAnsi="宋体" w:eastAsia="宋体" w:cs="宋体"/>
                <w:sz w:val="15"/>
                <w:szCs w:val="15"/>
              </w:rPr>
              <w:t>10</w:t>
            </w:r>
          </w:p>
        </w:tc>
        <w:tc>
          <w:tcPr>
            <w:tcW w:w="1980" w:type="dxa"/>
          </w:tcPr>
          <w:p w14:paraId="115D8739">
            <w:pPr>
              <w:jc w:val="center"/>
              <w:rPr>
                <w:rFonts w:hint="eastAsia" w:ascii="宋体" w:hAnsi="宋体" w:eastAsia="宋体" w:cs="宋体"/>
                <w:sz w:val="15"/>
                <w:szCs w:val="15"/>
              </w:rPr>
            </w:pPr>
            <w:r>
              <w:rPr>
                <w:rFonts w:hint="eastAsia" w:ascii="宋体" w:hAnsi="宋体" w:eastAsia="宋体" w:cs="宋体"/>
                <w:sz w:val="15"/>
                <w:szCs w:val="15"/>
              </w:rPr>
              <w:t>对品牌汽车市场经营行为的检查</w:t>
            </w:r>
          </w:p>
        </w:tc>
        <w:tc>
          <w:tcPr>
            <w:tcW w:w="4980" w:type="dxa"/>
          </w:tcPr>
          <w:p w14:paraId="4EE289F6">
            <w:pPr>
              <w:jc w:val="center"/>
              <w:rPr>
                <w:rFonts w:hint="eastAsia" w:ascii="宋体" w:hAnsi="宋体" w:eastAsia="宋体" w:cs="宋体"/>
                <w:sz w:val="15"/>
                <w:szCs w:val="15"/>
              </w:rPr>
            </w:pPr>
            <w:r>
              <w:rPr>
                <w:rFonts w:hint="eastAsia" w:ascii="宋体" w:hAnsi="宋体" w:eastAsia="宋体" w:cs="宋体"/>
                <w:sz w:val="15"/>
                <w:szCs w:val="15"/>
              </w:rPr>
              <w:t>《汽车品牌销售管理实施办法》（商务部、发展改革委、工商总局令第10号2005.2.21）第7条 商务主管部门、工商行政管理部门要在各自的职责范围内采取有效措施，加强对汽车交易行为、汽车交易市场的监督管理，依法查处违法经营行为，维护市场秩序，保护消费者和汽车供应商、品牌经销商的合法权益。</w:t>
            </w:r>
          </w:p>
        </w:tc>
        <w:tc>
          <w:tcPr>
            <w:tcW w:w="1785" w:type="dxa"/>
          </w:tcPr>
          <w:p w14:paraId="6908249E">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11BBC333">
            <w:pPr>
              <w:jc w:val="center"/>
              <w:rPr>
                <w:rFonts w:hint="eastAsia" w:ascii="宋体" w:hAnsi="宋体" w:eastAsia="宋体" w:cs="宋体"/>
                <w:sz w:val="15"/>
                <w:szCs w:val="15"/>
              </w:rPr>
            </w:pPr>
            <w:r>
              <w:rPr>
                <w:rFonts w:hint="eastAsia" w:ascii="宋体" w:hAnsi="宋体" w:eastAsia="宋体" w:cs="宋体"/>
                <w:sz w:val="15"/>
                <w:szCs w:val="15"/>
              </w:rPr>
              <w:t>检查市场主体经营资格是否规范，经营行为是否合法，规范</w:t>
            </w:r>
          </w:p>
        </w:tc>
        <w:tc>
          <w:tcPr>
            <w:tcW w:w="1680" w:type="dxa"/>
          </w:tcPr>
          <w:p w14:paraId="2F0A124F">
            <w:pPr>
              <w:jc w:val="center"/>
              <w:rPr>
                <w:rFonts w:hint="eastAsia" w:ascii="宋体" w:hAnsi="宋体" w:eastAsia="宋体" w:cs="宋体"/>
                <w:sz w:val="15"/>
                <w:szCs w:val="15"/>
              </w:rPr>
            </w:pPr>
            <w:r>
              <w:rPr>
                <w:rFonts w:hint="eastAsia" w:ascii="宋体" w:hAnsi="宋体" w:eastAsia="宋体" w:cs="宋体"/>
                <w:sz w:val="15"/>
                <w:szCs w:val="15"/>
              </w:rPr>
              <w:t>现场检查、网络监测</w:t>
            </w:r>
          </w:p>
        </w:tc>
        <w:tc>
          <w:tcPr>
            <w:tcW w:w="1057" w:type="dxa"/>
          </w:tcPr>
          <w:p w14:paraId="5184FC87">
            <w:pPr>
              <w:jc w:val="center"/>
              <w:rPr>
                <w:rFonts w:hint="eastAsia" w:ascii="宋体" w:hAnsi="宋体" w:eastAsia="宋体" w:cs="宋体"/>
                <w:sz w:val="15"/>
                <w:szCs w:val="15"/>
              </w:rPr>
            </w:pPr>
          </w:p>
        </w:tc>
      </w:tr>
      <w:tr w14:paraId="64E2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12" w:type="dxa"/>
          </w:tcPr>
          <w:p w14:paraId="433AC3AE">
            <w:pPr>
              <w:jc w:val="center"/>
              <w:rPr>
                <w:rFonts w:hint="eastAsia" w:ascii="宋体" w:hAnsi="宋体" w:eastAsia="宋体" w:cs="宋体"/>
                <w:sz w:val="15"/>
                <w:szCs w:val="15"/>
              </w:rPr>
            </w:pPr>
          </w:p>
          <w:p w14:paraId="3C2601D0">
            <w:pPr>
              <w:jc w:val="center"/>
              <w:rPr>
                <w:rFonts w:hint="eastAsia" w:ascii="宋体" w:hAnsi="宋体" w:eastAsia="宋体" w:cs="宋体"/>
                <w:sz w:val="15"/>
                <w:szCs w:val="15"/>
              </w:rPr>
            </w:pPr>
            <w:r>
              <w:rPr>
                <w:rFonts w:hint="eastAsia" w:ascii="宋体" w:hAnsi="宋体" w:eastAsia="宋体" w:cs="宋体"/>
                <w:sz w:val="15"/>
                <w:szCs w:val="15"/>
              </w:rPr>
              <w:t>11</w:t>
            </w:r>
          </w:p>
        </w:tc>
        <w:tc>
          <w:tcPr>
            <w:tcW w:w="1980" w:type="dxa"/>
          </w:tcPr>
          <w:p w14:paraId="3EEBD297">
            <w:pPr>
              <w:jc w:val="center"/>
              <w:rPr>
                <w:rFonts w:hint="eastAsia" w:ascii="宋体" w:hAnsi="宋体" w:eastAsia="宋体" w:cs="宋体"/>
                <w:sz w:val="15"/>
                <w:szCs w:val="15"/>
              </w:rPr>
            </w:pPr>
          </w:p>
          <w:p w14:paraId="1429F248">
            <w:pPr>
              <w:jc w:val="center"/>
              <w:rPr>
                <w:rFonts w:hint="eastAsia" w:ascii="宋体" w:hAnsi="宋体" w:eastAsia="宋体" w:cs="宋体"/>
                <w:sz w:val="15"/>
                <w:szCs w:val="15"/>
              </w:rPr>
            </w:pPr>
            <w:r>
              <w:rPr>
                <w:rFonts w:hint="eastAsia" w:ascii="宋体" w:hAnsi="宋体" w:eastAsia="宋体" w:cs="宋体"/>
                <w:sz w:val="15"/>
                <w:szCs w:val="15"/>
              </w:rPr>
              <w:t>对拍卖企业及拍卖活动的监督检查</w:t>
            </w:r>
          </w:p>
        </w:tc>
        <w:tc>
          <w:tcPr>
            <w:tcW w:w="4980" w:type="dxa"/>
          </w:tcPr>
          <w:p w14:paraId="041F5EDD">
            <w:pPr>
              <w:jc w:val="center"/>
              <w:rPr>
                <w:rFonts w:hint="eastAsia" w:ascii="宋体" w:hAnsi="宋体" w:eastAsia="宋体" w:cs="宋体"/>
                <w:sz w:val="15"/>
                <w:szCs w:val="15"/>
              </w:rPr>
            </w:pPr>
            <w:r>
              <w:rPr>
                <w:rFonts w:hint="eastAsia" w:ascii="宋体" w:hAnsi="宋体" w:eastAsia="宋体" w:cs="宋体"/>
                <w:sz w:val="15"/>
                <w:szCs w:val="15"/>
              </w:rPr>
              <w:t>《拍卖监督管理办法》（国家市场监督管理总局令第59号2013.1.5）第3条 工商行政管理机关依照《拍卖法》等法律法规和本办法对拍卖企业及拍卖企业进行的拍卖活动实施监督管理</w:t>
            </w:r>
          </w:p>
        </w:tc>
        <w:tc>
          <w:tcPr>
            <w:tcW w:w="1785" w:type="dxa"/>
          </w:tcPr>
          <w:p w14:paraId="6C105922">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51E7C0A9">
            <w:pPr>
              <w:jc w:val="center"/>
              <w:rPr>
                <w:rFonts w:hint="eastAsia" w:ascii="宋体" w:hAnsi="宋体" w:eastAsia="宋体" w:cs="宋体"/>
                <w:sz w:val="15"/>
                <w:szCs w:val="15"/>
              </w:rPr>
            </w:pPr>
            <w:r>
              <w:rPr>
                <w:rFonts w:hint="eastAsia" w:ascii="宋体" w:hAnsi="宋体" w:eastAsia="宋体" w:cs="宋体"/>
                <w:sz w:val="15"/>
                <w:szCs w:val="15"/>
              </w:rPr>
              <w:t>检查拍卖企业主体资格、拍卖标的是否依法公示、展示；有无违法拍卖行为等，对涉嫌拍卖行为依法开展调查</w:t>
            </w:r>
          </w:p>
        </w:tc>
        <w:tc>
          <w:tcPr>
            <w:tcW w:w="1680" w:type="dxa"/>
          </w:tcPr>
          <w:p w14:paraId="3A22A31A">
            <w:pPr>
              <w:jc w:val="center"/>
              <w:rPr>
                <w:rFonts w:hint="eastAsia" w:ascii="宋体" w:hAnsi="宋体" w:eastAsia="宋体" w:cs="宋体"/>
                <w:sz w:val="15"/>
                <w:szCs w:val="15"/>
              </w:rPr>
            </w:pPr>
          </w:p>
          <w:p w14:paraId="5B3FF7AD">
            <w:pPr>
              <w:jc w:val="center"/>
              <w:rPr>
                <w:rFonts w:hint="eastAsia" w:ascii="宋体" w:hAnsi="宋体" w:eastAsia="宋体" w:cs="宋体"/>
                <w:sz w:val="15"/>
                <w:szCs w:val="15"/>
              </w:rPr>
            </w:pPr>
            <w:r>
              <w:rPr>
                <w:rFonts w:hint="eastAsia" w:ascii="宋体" w:hAnsi="宋体" w:eastAsia="宋体" w:cs="宋体"/>
                <w:sz w:val="15"/>
                <w:szCs w:val="15"/>
              </w:rPr>
              <w:t>现场检查、网络监测</w:t>
            </w:r>
          </w:p>
        </w:tc>
        <w:tc>
          <w:tcPr>
            <w:tcW w:w="1057" w:type="dxa"/>
          </w:tcPr>
          <w:p w14:paraId="23858666">
            <w:pPr>
              <w:jc w:val="center"/>
              <w:rPr>
                <w:rFonts w:hint="eastAsia" w:ascii="宋体" w:hAnsi="宋体" w:eastAsia="宋体" w:cs="宋体"/>
                <w:sz w:val="15"/>
                <w:szCs w:val="15"/>
              </w:rPr>
            </w:pPr>
          </w:p>
        </w:tc>
      </w:tr>
      <w:tr w14:paraId="0C30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712" w:type="dxa"/>
          </w:tcPr>
          <w:p w14:paraId="4F63360D">
            <w:pPr>
              <w:jc w:val="center"/>
              <w:rPr>
                <w:rFonts w:hint="eastAsia" w:ascii="宋体" w:hAnsi="宋体" w:eastAsia="宋体" w:cs="宋体"/>
                <w:sz w:val="15"/>
                <w:szCs w:val="15"/>
              </w:rPr>
            </w:pPr>
          </w:p>
          <w:p w14:paraId="5ED66B29">
            <w:pPr>
              <w:jc w:val="center"/>
              <w:rPr>
                <w:rFonts w:hint="eastAsia" w:ascii="宋体" w:hAnsi="宋体" w:eastAsia="宋体" w:cs="宋体"/>
                <w:sz w:val="15"/>
                <w:szCs w:val="15"/>
              </w:rPr>
            </w:pPr>
          </w:p>
          <w:p w14:paraId="5C224602">
            <w:pPr>
              <w:jc w:val="center"/>
              <w:rPr>
                <w:rFonts w:hint="eastAsia" w:ascii="宋体" w:hAnsi="宋体" w:eastAsia="宋体" w:cs="宋体"/>
                <w:sz w:val="15"/>
                <w:szCs w:val="15"/>
              </w:rPr>
            </w:pPr>
          </w:p>
          <w:p w14:paraId="052F1ED8">
            <w:pPr>
              <w:jc w:val="center"/>
              <w:rPr>
                <w:rFonts w:hint="eastAsia" w:ascii="宋体" w:hAnsi="宋体" w:eastAsia="宋体" w:cs="宋体"/>
                <w:sz w:val="15"/>
                <w:szCs w:val="15"/>
              </w:rPr>
            </w:pPr>
          </w:p>
          <w:p w14:paraId="42C27D40">
            <w:pPr>
              <w:jc w:val="center"/>
              <w:rPr>
                <w:rFonts w:hint="eastAsia" w:ascii="宋体" w:hAnsi="宋体" w:eastAsia="宋体" w:cs="宋体"/>
                <w:sz w:val="15"/>
                <w:szCs w:val="15"/>
              </w:rPr>
            </w:pPr>
            <w:r>
              <w:rPr>
                <w:rFonts w:hint="eastAsia" w:ascii="宋体" w:hAnsi="宋体" w:eastAsia="宋体" w:cs="宋体"/>
                <w:sz w:val="15"/>
                <w:szCs w:val="15"/>
              </w:rPr>
              <w:t>12</w:t>
            </w:r>
          </w:p>
        </w:tc>
        <w:tc>
          <w:tcPr>
            <w:tcW w:w="1980" w:type="dxa"/>
          </w:tcPr>
          <w:p w14:paraId="6A8B3A1B">
            <w:pPr>
              <w:jc w:val="center"/>
              <w:rPr>
                <w:rFonts w:hint="eastAsia" w:ascii="宋体" w:hAnsi="宋体" w:eastAsia="宋体" w:cs="宋体"/>
                <w:sz w:val="15"/>
                <w:szCs w:val="15"/>
              </w:rPr>
            </w:pPr>
          </w:p>
          <w:p w14:paraId="28485FC3">
            <w:pPr>
              <w:jc w:val="center"/>
              <w:rPr>
                <w:rFonts w:hint="eastAsia" w:ascii="宋体" w:hAnsi="宋体" w:eastAsia="宋体" w:cs="宋体"/>
                <w:sz w:val="15"/>
                <w:szCs w:val="15"/>
              </w:rPr>
            </w:pPr>
          </w:p>
          <w:p w14:paraId="4E6E017B">
            <w:pPr>
              <w:jc w:val="center"/>
              <w:rPr>
                <w:rFonts w:hint="eastAsia" w:ascii="宋体" w:hAnsi="宋体" w:eastAsia="宋体" w:cs="宋体"/>
                <w:sz w:val="15"/>
                <w:szCs w:val="15"/>
              </w:rPr>
            </w:pPr>
          </w:p>
          <w:p w14:paraId="12D736EF">
            <w:pPr>
              <w:jc w:val="center"/>
              <w:rPr>
                <w:rFonts w:hint="eastAsia" w:ascii="宋体" w:hAnsi="宋体" w:eastAsia="宋体" w:cs="宋体"/>
                <w:sz w:val="15"/>
                <w:szCs w:val="15"/>
              </w:rPr>
            </w:pPr>
            <w:r>
              <w:rPr>
                <w:rFonts w:hint="eastAsia" w:ascii="宋体" w:hAnsi="宋体" w:eastAsia="宋体" w:cs="宋体"/>
                <w:sz w:val="15"/>
                <w:szCs w:val="15"/>
              </w:rPr>
              <w:t>对二手车交易行为的检查，加强对二手车流通市场经营者和经营主体的监督管理</w:t>
            </w:r>
          </w:p>
        </w:tc>
        <w:tc>
          <w:tcPr>
            <w:tcW w:w="4980" w:type="dxa"/>
          </w:tcPr>
          <w:p w14:paraId="41412410">
            <w:pPr>
              <w:jc w:val="center"/>
              <w:rPr>
                <w:rFonts w:hint="eastAsia" w:ascii="宋体" w:hAnsi="宋体" w:eastAsia="宋体" w:cs="宋体"/>
                <w:sz w:val="15"/>
                <w:szCs w:val="15"/>
              </w:rPr>
            </w:pPr>
            <w:r>
              <w:rPr>
                <w:rFonts w:hint="eastAsia" w:ascii="宋体" w:hAnsi="宋体" w:eastAsia="宋体" w:cs="宋体"/>
                <w:sz w:val="15"/>
                <w:szCs w:val="15"/>
              </w:rPr>
              <w:t>《二手车流通管理办法》（商务部、公安部、工商总局、税务总局令第2号2005.8.29）第7条 国务院商务主管部门、工商行政管理部门、税务部门在各自的职责范围内负责二手车流通有关监督管理工作。省、自治区、直辖市和计划单列市商务主管部门（以下简称省级商务主管部门）、工商行政管理部门、税务部门在各自的职责范围内负责辖区内二手车流通有关监督管理工作。第35条 商务主管部门、工商行政管理部门应当在各自的职责范围内采取有效措施，加强对二手车交易市场者和经营主体的监督管理，依法查处违法违规行为，维护市场秩序，保护消费者的合法权益。</w:t>
            </w:r>
          </w:p>
        </w:tc>
        <w:tc>
          <w:tcPr>
            <w:tcW w:w="1785" w:type="dxa"/>
          </w:tcPr>
          <w:p w14:paraId="7CC94CB3">
            <w:pPr>
              <w:jc w:val="center"/>
              <w:rPr>
                <w:rFonts w:hint="eastAsia" w:ascii="宋体" w:hAnsi="宋体" w:eastAsia="宋体" w:cs="宋体"/>
                <w:sz w:val="15"/>
                <w:szCs w:val="15"/>
              </w:rPr>
            </w:pPr>
          </w:p>
          <w:p w14:paraId="5EB6C56E">
            <w:pPr>
              <w:jc w:val="center"/>
              <w:rPr>
                <w:rFonts w:hint="eastAsia" w:ascii="宋体" w:hAnsi="宋体" w:eastAsia="宋体" w:cs="宋体"/>
                <w:sz w:val="15"/>
                <w:szCs w:val="15"/>
              </w:rPr>
            </w:pPr>
          </w:p>
          <w:p w14:paraId="787745D0">
            <w:pPr>
              <w:jc w:val="center"/>
              <w:rPr>
                <w:rFonts w:hint="eastAsia" w:ascii="宋体" w:hAnsi="宋体" w:eastAsia="宋体" w:cs="宋体"/>
                <w:sz w:val="15"/>
                <w:szCs w:val="15"/>
              </w:rPr>
            </w:pPr>
          </w:p>
          <w:p w14:paraId="2F41A6D5">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62826FFD">
            <w:pPr>
              <w:jc w:val="center"/>
              <w:rPr>
                <w:rFonts w:hint="eastAsia" w:ascii="宋体" w:hAnsi="宋体" w:eastAsia="宋体" w:cs="宋体"/>
                <w:sz w:val="15"/>
                <w:szCs w:val="15"/>
              </w:rPr>
            </w:pPr>
          </w:p>
          <w:p w14:paraId="7B1AE452">
            <w:pPr>
              <w:jc w:val="center"/>
              <w:rPr>
                <w:rFonts w:hint="eastAsia" w:ascii="宋体" w:hAnsi="宋体" w:eastAsia="宋体" w:cs="宋体"/>
                <w:sz w:val="15"/>
                <w:szCs w:val="15"/>
              </w:rPr>
            </w:pPr>
          </w:p>
          <w:p w14:paraId="131C3BAE">
            <w:pPr>
              <w:jc w:val="center"/>
              <w:rPr>
                <w:rFonts w:hint="eastAsia" w:ascii="宋体" w:hAnsi="宋体" w:eastAsia="宋体" w:cs="宋体"/>
                <w:sz w:val="15"/>
                <w:szCs w:val="15"/>
              </w:rPr>
            </w:pPr>
          </w:p>
          <w:p w14:paraId="1BB3D7DE">
            <w:pPr>
              <w:jc w:val="center"/>
              <w:rPr>
                <w:rFonts w:hint="eastAsia" w:ascii="宋体" w:hAnsi="宋体" w:eastAsia="宋体" w:cs="宋体"/>
                <w:sz w:val="15"/>
                <w:szCs w:val="15"/>
              </w:rPr>
            </w:pPr>
            <w:r>
              <w:rPr>
                <w:rFonts w:hint="eastAsia" w:ascii="宋体" w:hAnsi="宋体" w:eastAsia="宋体" w:cs="宋体"/>
                <w:sz w:val="15"/>
                <w:szCs w:val="15"/>
              </w:rPr>
              <w:t>检查二手车市场开办者和经营者的主体资格及经营行为是否合法</w:t>
            </w:r>
          </w:p>
        </w:tc>
        <w:tc>
          <w:tcPr>
            <w:tcW w:w="1680" w:type="dxa"/>
          </w:tcPr>
          <w:p w14:paraId="6BEEB9F6">
            <w:pPr>
              <w:jc w:val="center"/>
              <w:rPr>
                <w:rFonts w:hint="eastAsia" w:ascii="宋体" w:hAnsi="宋体" w:eastAsia="宋体" w:cs="宋体"/>
                <w:sz w:val="15"/>
                <w:szCs w:val="15"/>
              </w:rPr>
            </w:pPr>
          </w:p>
          <w:p w14:paraId="5CE5892B">
            <w:pPr>
              <w:jc w:val="center"/>
              <w:rPr>
                <w:rFonts w:hint="eastAsia" w:ascii="宋体" w:hAnsi="宋体" w:eastAsia="宋体" w:cs="宋体"/>
                <w:sz w:val="15"/>
                <w:szCs w:val="15"/>
              </w:rPr>
            </w:pPr>
          </w:p>
          <w:p w14:paraId="0D814D34">
            <w:pPr>
              <w:jc w:val="center"/>
              <w:rPr>
                <w:rFonts w:hint="eastAsia" w:ascii="宋体" w:hAnsi="宋体" w:eastAsia="宋体" w:cs="宋体"/>
                <w:sz w:val="15"/>
                <w:szCs w:val="15"/>
              </w:rPr>
            </w:pPr>
          </w:p>
          <w:p w14:paraId="4795D18C">
            <w:pPr>
              <w:jc w:val="center"/>
              <w:rPr>
                <w:rFonts w:hint="eastAsia" w:ascii="宋体" w:hAnsi="宋体" w:eastAsia="宋体" w:cs="宋体"/>
                <w:sz w:val="15"/>
                <w:szCs w:val="15"/>
              </w:rPr>
            </w:pPr>
            <w:r>
              <w:rPr>
                <w:rFonts w:hint="eastAsia" w:ascii="宋体" w:hAnsi="宋体" w:eastAsia="宋体" w:cs="宋体"/>
                <w:sz w:val="15"/>
                <w:szCs w:val="15"/>
              </w:rPr>
              <w:t>现场检查、网络监测</w:t>
            </w:r>
          </w:p>
        </w:tc>
        <w:tc>
          <w:tcPr>
            <w:tcW w:w="1057" w:type="dxa"/>
          </w:tcPr>
          <w:p w14:paraId="049D7CF2">
            <w:pPr>
              <w:jc w:val="center"/>
              <w:rPr>
                <w:rFonts w:hint="eastAsia" w:ascii="宋体" w:hAnsi="宋体" w:eastAsia="宋体" w:cs="宋体"/>
                <w:sz w:val="15"/>
                <w:szCs w:val="15"/>
              </w:rPr>
            </w:pPr>
          </w:p>
        </w:tc>
      </w:tr>
      <w:tr w14:paraId="0072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41F0BFDF">
            <w:pPr>
              <w:jc w:val="center"/>
              <w:rPr>
                <w:rFonts w:hint="eastAsia" w:ascii="宋体" w:hAnsi="宋体" w:eastAsia="宋体" w:cs="宋体"/>
                <w:sz w:val="15"/>
                <w:szCs w:val="15"/>
              </w:rPr>
            </w:pPr>
          </w:p>
          <w:p w14:paraId="28207CF3">
            <w:pPr>
              <w:jc w:val="center"/>
              <w:rPr>
                <w:rFonts w:hint="eastAsia" w:ascii="宋体" w:hAnsi="宋体" w:eastAsia="宋体" w:cs="宋体"/>
                <w:sz w:val="15"/>
                <w:szCs w:val="15"/>
              </w:rPr>
            </w:pPr>
          </w:p>
          <w:p w14:paraId="60006B9F">
            <w:pPr>
              <w:jc w:val="center"/>
              <w:rPr>
                <w:rFonts w:hint="eastAsia" w:ascii="宋体" w:hAnsi="宋体" w:eastAsia="宋体" w:cs="宋体"/>
                <w:sz w:val="15"/>
                <w:szCs w:val="15"/>
              </w:rPr>
            </w:pPr>
          </w:p>
          <w:p w14:paraId="3D247950">
            <w:pPr>
              <w:jc w:val="center"/>
              <w:rPr>
                <w:rFonts w:hint="eastAsia" w:ascii="宋体" w:hAnsi="宋体" w:eastAsia="宋体" w:cs="宋体"/>
                <w:sz w:val="15"/>
                <w:szCs w:val="15"/>
              </w:rPr>
            </w:pPr>
          </w:p>
          <w:p w14:paraId="6D1D0D56">
            <w:pPr>
              <w:jc w:val="center"/>
              <w:rPr>
                <w:rFonts w:hint="eastAsia" w:ascii="宋体" w:hAnsi="宋体" w:eastAsia="宋体" w:cs="宋体"/>
                <w:sz w:val="15"/>
                <w:szCs w:val="15"/>
              </w:rPr>
            </w:pPr>
          </w:p>
          <w:p w14:paraId="7DCE7572">
            <w:pPr>
              <w:jc w:val="center"/>
              <w:rPr>
                <w:rFonts w:hint="eastAsia" w:ascii="宋体" w:hAnsi="宋体" w:eastAsia="宋体" w:cs="宋体"/>
                <w:sz w:val="15"/>
                <w:szCs w:val="15"/>
              </w:rPr>
            </w:pPr>
            <w:r>
              <w:rPr>
                <w:rFonts w:hint="eastAsia" w:ascii="宋体" w:hAnsi="宋体" w:eastAsia="宋体" w:cs="宋体"/>
                <w:sz w:val="15"/>
                <w:szCs w:val="15"/>
              </w:rPr>
              <w:t>13</w:t>
            </w:r>
          </w:p>
        </w:tc>
        <w:tc>
          <w:tcPr>
            <w:tcW w:w="1980" w:type="dxa"/>
          </w:tcPr>
          <w:p w14:paraId="4F2BE91E">
            <w:pPr>
              <w:jc w:val="center"/>
              <w:rPr>
                <w:rFonts w:hint="eastAsia" w:ascii="宋体" w:hAnsi="宋体" w:eastAsia="宋体" w:cs="宋体"/>
                <w:sz w:val="15"/>
                <w:szCs w:val="15"/>
              </w:rPr>
            </w:pPr>
          </w:p>
          <w:p w14:paraId="0AA0CE47">
            <w:pPr>
              <w:jc w:val="center"/>
              <w:rPr>
                <w:rFonts w:hint="eastAsia" w:ascii="宋体" w:hAnsi="宋体" w:eastAsia="宋体" w:cs="宋体"/>
                <w:sz w:val="15"/>
                <w:szCs w:val="15"/>
              </w:rPr>
            </w:pPr>
          </w:p>
          <w:p w14:paraId="1D9BE060">
            <w:pPr>
              <w:jc w:val="center"/>
              <w:rPr>
                <w:rFonts w:hint="eastAsia" w:ascii="宋体" w:hAnsi="宋体" w:eastAsia="宋体" w:cs="宋体"/>
                <w:sz w:val="15"/>
                <w:szCs w:val="15"/>
              </w:rPr>
            </w:pPr>
          </w:p>
          <w:p w14:paraId="5574CC34">
            <w:pPr>
              <w:jc w:val="center"/>
              <w:rPr>
                <w:rFonts w:hint="eastAsia" w:ascii="宋体" w:hAnsi="宋体" w:eastAsia="宋体" w:cs="宋体"/>
                <w:sz w:val="15"/>
                <w:szCs w:val="15"/>
              </w:rPr>
            </w:pPr>
          </w:p>
          <w:p w14:paraId="43690C8F">
            <w:pPr>
              <w:jc w:val="center"/>
              <w:rPr>
                <w:rFonts w:hint="eastAsia" w:ascii="宋体" w:hAnsi="宋体" w:eastAsia="宋体" w:cs="宋体"/>
                <w:sz w:val="15"/>
                <w:szCs w:val="15"/>
              </w:rPr>
            </w:pPr>
          </w:p>
          <w:p w14:paraId="72D478A1">
            <w:pPr>
              <w:jc w:val="center"/>
              <w:rPr>
                <w:rFonts w:hint="eastAsia" w:ascii="宋体" w:hAnsi="宋体" w:eastAsia="宋体" w:cs="宋体"/>
                <w:sz w:val="15"/>
                <w:szCs w:val="15"/>
              </w:rPr>
            </w:pPr>
            <w:r>
              <w:rPr>
                <w:rFonts w:hint="eastAsia" w:ascii="宋体" w:hAnsi="宋体" w:eastAsia="宋体" w:cs="宋体"/>
                <w:sz w:val="15"/>
                <w:szCs w:val="15"/>
              </w:rPr>
              <w:t>企业信息抽查（含定向抽查、不定向抽查）</w:t>
            </w:r>
          </w:p>
        </w:tc>
        <w:tc>
          <w:tcPr>
            <w:tcW w:w="4980" w:type="dxa"/>
          </w:tcPr>
          <w:p w14:paraId="75C8179C">
            <w:pPr>
              <w:jc w:val="center"/>
              <w:rPr>
                <w:rFonts w:hint="eastAsia" w:ascii="宋体" w:hAnsi="宋体" w:eastAsia="宋体" w:cs="宋体"/>
                <w:sz w:val="15"/>
                <w:szCs w:val="15"/>
              </w:rPr>
            </w:pPr>
            <w:r>
              <w:rPr>
                <w:rFonts w:hint="eastAsia" w:ascii="宋体" w:hAnsi="宋体" w:eastAsia="宋体" w:cs="宋体"/>
                <w:sz w:val="15"/>
                <w:szCs w:val="15"/>
              </w:rPr>
              <w:t>《企业信息公示暂行条例办法》（国务院令第654号 2014.7.23）第14条 国务院工商行政管理部门和省、自治区、直辖市人民政府工商行政管理部门应当按照公平规范的要求，根据企业注册号等随机摇号，确定抽查的企业组织对企业公示信息的情况进行检查。《企业公示信息抽查暂行办法》（国家工商总局令第67号公布 2014.8.19）第2条 本办法所称企业公示信息抽查，是指工商行政管理部门随机抽取一定比例的企业、对其通过企业信用信息公示系统公示信息的情况进行检查的活动。第5条 抽查分为不定向抽查和定向抽查。不定向抽查是指工商行政管理部门随机摇号抽取确定检查企业名单，对其通过企业信用信息公示系统公示信息的情况进行检查，定向抽查是指工商行政管理部门按照企业类型、经营规模、所属行业、地理区域等特定条件随机摇号抽取确定检查企业名单，对其通过企业信用信息公示系统公示信息的情况进行检查。</w:t>
            </w:r>
          </w:p>
        </w:tc>
        <w:tc>
          <w:tcPr>
            <w:tcW w:w="1785" w:type="dxa"/>
          </w:tcPr>
          <w:p w14:paraId="6C0FA361">
            <w:pPr>
              <w:jc w:val="center"/>
              <w:rPr>
                <w:rFonts w:hint="eastAsia" w:ascii="宋体" w:hAnsi="宋体" w:eastAsia="宋体" w:cs="宋体"/>
                <w:sz w:val="15"/>
                <w:szCs w:val="15"/>
              </w:rPr>
            </w:pPr>
          </w:p>
          <w:p w14:paraId="0C69F6FC">
            <w:pPr>
              <w:jc w:val="center"/>
              <w:rPr>
                <w:rFonts w:hint="eastAsia" w:ascii="宋体" w:hAnsi="宋体" w:eastAsia="宋体" w:cs="宋体"/>
                <w:sz w:val="15"/>
                <w:szCs w:val="15"/>
              </w:rPr>
            </w:pPr>
          </w:p>
          <w:p w14:paraId="233703A0">
            <w:pPr>
              <w:jc w:val="center"/>
              <w:rPr>
                <w:rFonts w:hint="eastAsia" w:ascii="宋体" w:hAnsi="宋体" w:eastAsia="宋体" w:cs="宋体"/>
                <w:sz w:val="15"/>
                <w:szCs w:val="15"/>
              </w:rPr>
            </w:pPr>
          </w:p>
          <w:p w14:paraId="1F6CE94C">
            <w:pPr>
              <w:jc w:val="center"/>
              <w:rPr>
                <w:rFonts w:hint="eastAsia" w:ascii="宋体" w:hAnsi="宋体" w:eastAsia="宋体" w:cs="宋体"/>
                <w:sz w:val="15"/>
                <w:szCs w:val="15"/>
              </w:rPr>
            </w:pPr>
          </w:p>
          <w:p w14:paraId="0CA24C9F">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32A7EC8F">
            <w:pPr>
              <w:jc w:val="center"/>
              <w:rPr>
                <w:rFonts w:hint="eastAsia" w:ascii="宋体" w:hAnsi="宋体" w:eastAsia="宋体" w:cs="宋体"/>
                <w:sz w:val="15"/>
                <w:szCs w:val="15"/>
              </w:rPr>
            </w:pPr>
          </w:p>
          <w:p w14:paraId="0BFDB510">
            <w:pPr>
              <w:jc w:val="center"/>
              <w:rPr>
                <w:rFonts w:hint="eastAsia" w:ascii="宋体" w:hAnsi="宋体" w:eastAsia="宋体" w:cs="宋体"/>
                <w:sz w:val="15"/>
                <w:szCs w:val="15"/>
              </w:rPr>
            </w:pPr>
          </w:p>
          <w:p w14:paraId="0A9F5AD3">
            <w:pPr>
              <w:jc w:val="center"/>
              <w:rPr>
                <w:rFonts w:hint="eastAsia" w:ascii="宋体" w:hAnsi="宋体" w:eastAsia="宋体" w:cs="宋体"/>
                <w:sz w:val="15"/>
                <w:szCs w:val="15"/>
              </w:rPr>
            </w:pPr>
            <w:r>
              <w:rPr>
                <w:rFonts w:hint="eastAsia" w:ascii="宋体" w:hAnsi="宋体" w:eastAsia="宋体" w:cs="宋体"/>
                <w:sz w:val="15"/>
                <w:szCs w:val="15"/>
              </w:rPr>
              <w:t>企业公示信息的情况，每年企业年度报告公示结束，后对企业年报公示信息情况进行一次不定向抽查，工商部门按照企业类型、经营规模、所属行业、地理区域等特点条件随机摇号确定检查名单，对企业信息进行定向抽查</w:t>
            </w:r>
          </w:p>
        </w:tc>
        <w:tc>
          <w:tcPr>
            <w:tcW w:w="1680" w:type="dxa"/>
          </w:tcPr>
          <w:p w14:paraId="2E51ED35">
            <w:pPr>
              <w:jc w:val="center"/>
              <w:rPr>
                <w:rFonts w:hint="eastAsia" w:ascii="宋体" w:hAnsi="宋体" w:eastAsia="宋体" w:cs="宋体"/>
                <w:sz w:val="15"/>
                <w:szCs w:val="15"/>
              </w:rPr>
            </w:pPr>
          </w:p>
          <w:p w14:paraId="1744543F">
            <w:pPr>
              <w:jc w:val="center"/>
              <w:rPr>
                <w:rFonts w:hint="eastAsia" w:ascii="宋体" w:hAnsi="宋体" w:eastAsia="宋体" w:cs="宋体"/>
                <w:sz w:val="15"/>
                <w:szCs w:val="15"/>
              </w:rPr>
            </w:pPr>
          </w:p>
          <w:p w14:paraId="73837B33">
            <w:pPr>
              <w:jc w:val="center"/>
              <w:rPr>
                <w:rFonts w:hint="eastAsia" w:ascii="宋体" w:hAnsi="宋体" w:eastAsia="宋体" w:cs="宋体"/>
                <w:sz w:val="15"/>
                <w:szCs w:val="15"/>
              </w:rPr>
            </w:pPr>
          </w:p>
          <w:p w14:paraId="4AB0CAAD">
            <w:pPr>
              <w:jc w:val="center"/>
              <w:rPr>
                <w:rFonts w:hint="eastAsia" w:ascii="宋体" w:hAnsi="宋体" w:eastAsia="宋体" w:cs="宋体"/>
                <w:sz w:val="15"/>
                <w:szCs w:val="15"/>
              </w:rPr>
            </w:pPr>
          </w:p>
          <w:p w14:paraId="09D5346B">
            <w:pPr>
              <w:jc w:val="center"/>
              <w:rPr>
                <w:rFonts w:hint="eastAsia" w:ascii="宋体" w:hAnsi="宋体" w:eastAsia="宋体" w:cs="宋体"/>
                <w:sz w:val="15"/>
                <w:szCs w:val="15"/>
              </w:rPr>
            </w:pPr>
          </w:p>
          <w:p w14:paraId="2835528E">
            <w:pPr>
              <w:jc w:val="center"/>
              <w:rPr>
                <w:rFonts w:hint="eastAsia" w:ascii="宋体" w:hAnsi="宋体" w:eastAsia="宋体" w:cs="宋体"/>
                <w:sz w:val="15"/>
                <w:szCs w:val="15"/>
              </w:rPr>
            </w:pPr>
            <w:r>
              <w:rPr>
                <w:rFonts w:hint="eastAsia" w:ascii="宋体" w:hAnsi="宋体" w:eastAsia="宋体" w:cs="宋体"/>
                <w:sz w:val="15"/>
                <w:szCs w:val="15"/>
              </w:rPr>
              <w:t>书面检查、实地核查、网络监测等</w:t>
            </w:r>
          </w:p>
        </w:tc>
        <w:tc>
          <w:tcPr>
            <w:tcW w:w="1057" w:type="dxa"/>
          </w:tcPr>
          <w:p w14:paraId="7C1DC29B">
            <w:pPr>
              <w:jc w:val="center"/>
              <w:rPr>
                <w:rFonts w:hint="eastAsia" w:ascii="宋体" w:hAnsi="宋体" w:eastAsia="宋体" w:cs="宋体"/>
                <w:sz w:val="15"/>
                <w:szCs w:val="15"/>
              </w:rPr>
            </w:pPr>
          </w:p>
        </w:tc>
      </w:tr>
      <w:tr w14:paraId="4C12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28EDCD00">
            <w:pPr>
              <w:jc w:val="center"/>
              <w:rPr>
                <w:rFonts w:hint="eastAsia" w:ascii="宋体" w:hAnsi="宋体" w:eastAsia="宋体" w:cs="宋体"/>
                <w:sz w:val="15"/>
                <w:szCs w:val="15"/>
              </w:rPr>
            </w:pPr>
          </w:p>
          <w:p w14:paraId="20D64A81">
            <w:pPr>
              <w:jc w:val="center"/>
              <w:rPr>
                <w:rFonts w:hint="eastAsia" w:ascii="宋体" w:hAnsi="宋体" w:eastAsia="宋体" w:cs="宋体"/>
                <w:sz w:val="15"/>
                <w:szCs w:val="15"/>
              </w:rPr>
            </w:pPr>
          </w:p>
          <w:p w14:paraId="41C25633">
            <w:pPr>
              <w:jc w:val="center"/>
              <w:rPr>
                <w:rFonts w:hint="eastAsia" w:ascii="宋体" w:hAnsi="宋体" w:eastAsia="宋体" w:cs="宋体"/>
                <w:sz w:val="15"/>
                <w:szCs w:val="15"/>
              </w:rPr>
            </w:pPr>
            <w:r>
              <w:rPr>
                <w:rFonts w:hint="eastAsia" w:ascii="宋体" w:hAnsi="宋体" w:eastAsia="宋体" w:cs="宋体"/>
                <w:sz w:val="15"/>
                <w:szCs w:val="15"/>
              </w:rPr>
              <w:t>14</w:t>
            </w:r>
          </w:p>
        </w:tc>
        <w:tc>
          <w:tcPr>
            <w:tcW w:w="1980" w:type="dxa"/>
          </w:tcPr>
          <w:p w14:paraId="49C775F2">
            <w:pPr>
              <w:jc w:val="center"/>
              <w:rPr>
                <w:rFonts w:hint="eastAsia" w:ascii="宋体" w:hAnsi="宋体" w:eastAsia="宋体" w:cs="宋体"/>
                <w:sz w:val="15"/>
                <w:szCs w:val="15"/>
              </w:rPr>
            </w:pPr>
          </w:p>
          <w:p w14:paraId="15B511BC">
            <w:pPr>
              <w:jc w:val="center"/>
              <w:rPr>
                <w:rFonts w:hint="eastAsia" w:ascii="宋体" w:hAnsi="宋体" w:eastAsia="宋体" w:cs="宋体"/>
                <w:sz w:val="15"/>
                <w:szCs w:val="15"/>
              </w:rPr>
            </w:pPr>
          </w:p>
          <w:p w14:paraId="49624739">
            <w:pPr>
              <w:jc w:val="center"/>
              <w:rPr>
                <w:rFonts w:hint="eastAsia" w:ascii="宋体" w:hAnsi="宋体" w:eastAsia="宋体" w:cs="宋体"/>
                <w:sz w:val="15"/>
                <w:szCs w:val="15"/>
              </w:rPr>
            </w:pPr>
            <w:r>
              <w:rPr>
                <w:rFonts w:hint="eastAsia" w:ascii="宋体" w:hAnsi="宋体" w:eastAsia="宋体" w:cs="宋体"/>
                <w:sz w:val="15"/>
                <w:szCs w:val="15"/>
              </w:rPr>
              <w:t>个体工商户年度报告信息抽查</w:t>
            </w:r>
          </w:p>
        </w:tc>
        <w:tc>
          <w:tcPr>
            <w:tcW w:w="4980" w:type="dxa"/>
          </w:tcPr>
          <w:p w14:paraId="35DC5636">
            <w:pPr>
              <w:jc w:val="center"/>
              <w:rPr>
                <w:rFonts w:hint="eastAsia" w:ascii="宋体" w:hAnsi="宋体" w:eastAsia="宋体" w:cs="宋体"/>
                <w:sz w:val="15"/>
                <w:szCs w:val="15"/>
              </w:rPr>
            </w:pPr>
            <w:r>
              <w:rPr>
                <w:rFonts w:hint="eastAsia" w:ascii="宋体" w:hAnsi="宋体" w:eastAsia="宋体" w:cs="宋体"/>
                <w:sz w:val="15"/>
                <w:szCs w:val="15"/>
              </w:rPr>
              <w:t>《个体工商户年度报告暂行办法》（工商总局令第69号2014.8.19）第11条 省、自治区、直辖市工商行政管理局应当组织对个体工商户年报告内容进行随机抽查。抽查的个体工商户名单和抽查结果应当通过企业信用信息公示系统公示。个体工商户年度报告的抽查比例。抽查方式和抽查程序参照《企业公示信息抽查暂行办法》有关规定执行。</w:t>
            </w:r>
          </w:p>
        </w:tc>
        <w:tc>
          <w:tcPr>
            <w:tcW w:w="1785" w:type="dxa"/>
          </w:tcPr>
          <w:p w14:paraId="6B4E713D">
            <w:pPr>
              <w:jc w:val="center"/>
              <w:rPr>
                <w:rFonts w:hint="eastAsia" w:ascii="宋体" w:hAnsi="宋体" w:eastAsia="宋体" w:cs="宋体"/>
                <w:sz w:val="15"/>
                <w:szCs w:val="15"/>
              </w:rPr>
            </w:pPr>
          </w:p>
          <w:p w14:paraId="453CABED">
            <w:pPr>
              <w:jc w:val="center"/>
              <w:rPr>
                <w:rFonts w:hint="eastAsia" w:ascii="宋体" w:hAnsi="宋体" w:eastAsia="宋体" w:cs="宋体"/>
                <w:sz w:val="15"/>
                <w:szCs w:val="15"/>
              </w:rPr>
            </w:pPr>
          </w:p>
          <w:p w14:paraId="4DCB6037">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50367C2F">
            <w:pPr>
              <w:jc w:val="center"/>
              <w:rPr>
                <w:rFonts w:hint="eastAsia" w:ascii="宋体" w:hAnsi="宋体" w:eastAsia="宋体" w:cs="宋体"/>
                <w:sz w:val="15"/>
                <w:szCs w:val="15"/>
              </w:rPr>
            </w:pPr>
          </w:p>
          <w:p w14:paraId="31C6D723">
            <w:pPr>
              <w:jc w:val="center"/>
              <w:rPr>
                <w:rFonts w:hint="eastAsia" w:ascii="宋体" w:hAnsi="宋体" w:eastAsia="宋体" w:cs="宋体"/>
                <w:sz w:val="15"/>
                <w:szCs w:val="15"/>
              </w:rPr>
            </w:pPr>
          </w:p>
          <w:p w14:paraId="02B076F5">
            <w:pPr>
              <w:jc w:val="center"/>
              <w:rPr>
                <w:rFonts w:hint="eastAsia" w:ascii="宋体" w:hAnsi="宋体" w:eastAsia="宋体" w:cs="宋体"/>
                <w:sz w:val="15"/>
                <w:szCs w:val="15"/>
              </w:rPr>
            </w:pPr>
            <w:r>
              <w:rPr>
                <w:rFonts w:hint="eastAsia" w:ascii="宋体" w:hAnsi="宋体" w:eastAsia="宋体" w:cs="宋体"/>
                <w:sz w:val="15"/>
                <w:szCs w:val="15"/>
              </w:rPr>
              <w:t>年度报告内容</w:t>
            </w:r>
          </w:p>
        </w:tc>
        <w:tc>
          <w:tcPr>
            <w:tcW w:w="1680" w:type="dxa"/>
          </w:tcPr>
          <w:p w14:paraId="223AC2F2">
            <w:pPr>
              <w:jc w:val="center"/>
              <w:rPr>
                <w:rFonts w:hint="eastAsia" w:ascii="宋体" w:hAnsi="宋体" w:eastAsia="宋体" w:cs="宋体"/>
                <w:sz w:val="15"/>
                <w:szCs w:val="15"/>
              </w:rPr>
            </w:pPr>
          </w:p>
          <w:p w14:paraId="5F4820A4">
            <w:pPr>
              <w:jc w:val="center"/>
              <w:rPr>
                <w:rFonts w:hint="eastAsia" w:ascii="宋体" w:hAnsi="宋体" w:eastAsia="宋体" w:cs="宋体"/>
                <w:sz w:val="15"/>
                <w:szCs w:val="15"/>
              </w:rPr>
            </w:pPr>
          </w:p>
          <w:p w14:paraId="079C996F">
            <w:pPr>
              <w:jc w:val="center"/>
              <w:rPr>
                <w:rFonts w:hint="eastAsia" w:ascii="宋体" w:hAnsi="宋体" w:eastAsia="宋体" w:cs="宋体"/>
                <w:sz w:val="15"/>
                <w:szCs w:val="15"/>
              </w:rPr>
            </w:pPr>
            <w:r>
              <w:rPr>
                <w:rFonts w:hint="eastAsia" w:ascii="宋体" w:hAnsi="宋体" w:eastAsia="宋体" w:cs="宋体"/>
                <w:sz w:val="15"/>
                <w:szCs w:val="15"/>
              </w:rPr>
              <w:t>书面检查、实地核查、网络监测等</w:t>
            </w:r>
          </w:p>
        </w:tc>
        <w:tc>
          <w:tcPr>
            <w:tcW w:w="1057" w:type="dxa"/>
          </w:tcPr>
          <w:p w14:paraId="57CFF6AA">
            <w:pPr>
              <w:jc w:val="center"/>
              <w:rPr>
                <w:rFonts w:hint="eastAsia" w:ascii="宋体" w:hAnsi="宋体" w:eastAsia="宋体" w:cs="宋体"/>
                <w:sz w:val="15"/>
                <w:szCs w:val="15"/>
              </w:rPr>
            </w:pPr>
          </w:p>
        </w:tc>
      </w:tr>
      <w:tr w14:paraId="2B5E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712" w:type="dxa"/>
          </w:tcPr>
          <w:p w14:paraId="321803CE">
            <w:pPr>
              <w:jc w:val="center"/>
              <w:rPr>
                <w:rFonts w:hint="eastAsia" w:ascii="宋体" w:hAnsi="宋体" w:eastAsia="宋体" w:cs="宋体"/>
                <w:sz w:val="15"/>
                <w:szCs w:val="15"/>
              </w:rPr>
            </w:pPr>
          </w:p>
          <w:p w14:paraId="4655FFC4">
            <w:pPr>
              <w:jc w:val="center"/>
              <w:rPr>
                <w:rFonts w:hint="eastAsia" w:ascii="宋体" w:hAnsi="宋体" w:eastAsia="宋体" w:cs="宋体"/>
                <w:sz w:val="15"/>
                <w:szCs w:val="15"/>
              </w:rPr>
            </w:pPr>
          </w:p>
          <w:p w14:paraId="04246905">
            <w:pPr>
              <w:jc w:val="center"/>
              <w:rPr>
                <w:rFonts w:hint="eastAsia" w:ascii="宋体" w:hAnsi="宋体" w:eastAsia="宋体" w:cs="宋体"/>
                <w:sz w:val="15"/>
                <w:szCs w:val="15"/>
              </w:rPr>
            </w:pPr>
            <w:r>
              <w:rPr>
                <w:rFonts w:hint="eastAsia" w:ascii="宋体" w:hAnsi="宋体" w:eastAsia="宋体" w:cs="宋体"/>
                <w:sz w:val="15"/>
                <w:szCs w:val="15"/>
              </w:rPr>
              <w:t>15</w:t>
            </w:r>
          </w:p>
        </w:tc>
        <w:tc>
          <w:tcPr>
            <w:tcW w:w="1980" w:type="dxa"/>
          </w:tcPr>
          <w:p w14:paraId="39864FBF">
            <w:pPr>
              <w:jc w:val="center"/>
              <w:rPr>
                <w:rFonts w:hint="eastAsia" w:ascii="宋体" w:hAnsi="宋体" w:eastAsia="宋体" w:cs="宋体"/>
                <w:sz w:val="15"/>
                <w:szCs w:val="15"/>
              </w:rPr>
            </w:pPr>
          </w:p>
          <w:p w14:paraId="48BAF8E2">
            <w:pPr>
              <w:jc w:val="center"/>
              <w:rPr>
                <w:rFonts w:hint="eastAsia" w:ascii="宋体" w:hAnsi="宋体" w:eastAsia="宋体" w:cs="宋体"/>
                <w:sz w:val="15"/>
                <w:szCs w:val="15"/>
              </w:rPr>
            </w:pPr>
          </w:p>
          <w:p w14:paraId="59BC9768">
            <w:pPr>
              <w:jc w:val="center"/>
              <w:rPr>
                <w:rFonts w:hint="eastAsia" w:ascii="宋体" w:hAnsi="宋体" w:eastAsia="宋体" w:cs="宋体"/>
                <w:sz w:val="15"/>
                <w:szCs w:val="15"/>
              </w:rPr>
            </w:pPr>
            <w:r>
              <w:rPr>
                <w:rFonts w:hint="eastAsia" w:ascii="宋体" w:hAnsi="宋体" w:eastAsia="宋体" w:cs="宋体"/>
                <w:sz w:val="15"/>
                <w:szCs w:val="15"/>
              </w:rPr>
              <w:t>农民专业合作社年度报告公示信息抽查</w:t>
            </w:r>
          </w:p>
        </w:tc>
        <w:tc>
          <w:tcPr>
            <w:tcW w:w="4980" w:type="dxa"/>
          </w:tcPr>
          <w:p w14:paraId="5E8CF0D0">
            <w:pPr>
              <w:jc w:val="center"/>
              <w:rPr>
                <w:rFonts w:hint="eastAsia" w:ascii="宋体" w:hAnsi="宋体" w:eastAsia="宋体" w:cs="宋体"/>
                <w:sz w:val="15"/>
                <w:szCs w:val="15"/>
              </w:rPr>
            </w:pPr>
            <w:r>
              <w:rPr>
                <w:rFonts w:hint="eastAsia" w:ascii="宋体" w:hAnsi="宋体" w:eastAsia="宋体" w:cs="宋体"/>
                <w:sz w:val="15"/>
                <w:szCs w:val="15"/>
              </w:rPr>
              <w:t>《农民专业合作社年度报告公示暂行办法》（工商总局令第70号2014.8.19）第8条 省、自治区、直辖市工商行政管理局应当组织对农民专业合作社年度报告公示信息进行随机抽查。抽查的农民专业合作社名单和抽查结果应当通过企业信用信息公示系统公示。</w:t>
            </w:r>
          </w:p>
          <w:p w14:paraId="660588BB">
            <w:pPr>
              <w:jc w:val="center"/>
              <w:rPr>
                <w:rFonts w:hint="eastAsia" w:ascii="宋体" w:hAnsi="宋体" w:eastAsia="宋体" w:cs="宋体"/>
                <w:sz w:val="15"/>
                <w:szCs w:val="15"/>
              </w:rPr>
            </w:pPr>
            <w:r>
              <w:rPr>
                <w:rFonts w:hint="eastAsia" w:ascii="宋体" w:hAnsi="宋体" w:eastAsia="宋体" w:cs="宋体"/>
                <w:sz w:val="15"/>
                <w:szCs w:val="15"/>
              </w:rPr>
              <w:t>农民专业合作社年度报告公示信息的抽查比例、抽查方式、抽查程序参照《企业公示信息抽查暂行办法》有关规定执行。</w:t>
            </w:r>
          </w:p>
        </w:tc>
        <w:tc>
          <w:tcPr>
            <w:tcW w:w="1785" w:type="dxa"/>
          </w:tcPr>
          <w:p w14:paraId="558E7B4D">
            <w:pPr>
              <w:jc w:val="center"/>
              <w:rPr>
                <w:rFonts w:hint="eastAsia" w:ascii="宋体" w:hAnsi="宋体" w:eastAsia="宋体" w:cs="宋体"/>
                <w:sz w:val="15"/>
                <w:szCs w:val="15"/>
              </w:rPr>
            </w:pPr>
          </w:p>
          <w:p w14:paraId="783274AE">
            <w:pPr>
              <w:jc w:val="center"/>
              <w:rPr>
                <w:rFonts w:hint="eastAsia" w:ascii="宋体" w:hAnsi="宋体" w:eastAsia="宋体" w:cs="宋体"/>
                <w:sz w:val="15"/>
                <w:szCs w:val="15"/>
              </w:rPr>
            </w:pPr>
            <w:r>
              <w:rPr>
                <w:rFonts w:hint="eastAsia" w:ascii="宋体" w:hAnsi="宋体" w:eastAsia="宋体" w:cs="宋体"/>
                <w:sz w:val="15"/>
                <w:szCs w:val="15"/>
              </w:rPr>
              <w:t>县级及县级以上工商行政管理机关或者承担工商行政管理职责的市场监督管理机关</w:t>
            </w:r>
          </w:p>
        </w:tc>
        <w:tc>
          <w:tcPr>
            <w:tcW w:w="1980" w:type="dxa"/>
          </w:tcPr>
          <w:p w14:paraId="0E27AE3F">
            <w:pPr>
              <w:jc w:val="center"/>
              <w:rPr>
                <w:rFonts w:hint="eastAsia" w:ascii="宋体" w:hAnsi="宋体" w:eastAsia="宋体" w:cs="宋体"/>
                <w:sz w:val="15"/>
                <w:szCs w:val="15"/>
              </w:rPr>
            </w:pPr>
          </w:p>
          <w:p w14:paraId="3C0E995A">
            <w:pPr>
              <w:jc w:val="center"/>
              <w:rPr>
                <w:rFonts w:hint="eastAsia" w:ascii="宋体" w:hAnsi="宋体" w:eastAsia="宋体" w:cs="宋体"/>
                <w:sz w:val="15"/>
                <w:szCs w:val="15"/>
              </w:rPr>
            </w:pPr>
            <w:r>
              <w:rPr>
                <w:rFonts w:hint="eastAsia" w:ascii="宋体" w:hAnsi="宋体" w:eastAsia="宋体" w:cs="宋体"/>
                <w:sz w:val="15"/>
                <w:szCs w:val="15"/>
              </w:rPr>
              <w:t>年度报告内容</w:t>
            </w:r>
          </w:p>
        </w:tc>
        <w:tc>
          <w:tcPr>
            <w:tcW w:w="1680" w:type="dxa"/>
          </w:tcPr>
          <w:p w14:paraId="63111C03">
            <w:pPr>
              <w:jc w:val="center"/>
              <w:rPr>
                <w:rFonts w:hint="eastAsia" w:ascii="宋体" w:hAnsi="宋体" w:eastAsia="宋体" w:cs="宋体"/>
                <w:sz w:val="15"/>
                <w:szCs w:val="15"/>
              </w:rPr>
            </w:pPr>
          </w:p>
          <w:p w14:paraId="3DFD840B">
            <w:pPr>
              <w:jc w:val="center"/>
              <w:rPr>
                <w:rFonts w:hint="eastAsia" w:ascii="宋体" w:hAnsi="宋体" w:eastAsia="宋体" w:cs="宋体"/>
                <w:sz w:val="15"/>
                <w:szCs w:val="15"/>
              </w:rPr>
            </w:pPr>
            <w:r>
              <w:rPr>
                <w:rFonts w:hint="eastAsia" w:ascii="宋体" w:hAnsi="宋体" w:eastAsia="宋体" w:cs="宋体"/>
                <w:sz w:val="15"/>
                <w:szCs w:val="15"/>
              </w:rPr>
              <w:t>书面检查、实地核查、网络监测等</w:t>
            </w:r>
          </w:p>
        </w:tc>
        <w:tc>
          <w:tcPr>
            <w:tcW w:w="1057" w:type="dxa"/>
          </w:tcPr>
          <w:p w14:paraId="2A613E33">
            <w:pPr>
              <w:jc w:val="center"/>
              <w:rPr>
                <w:rFonts w:hint="eastAsia" w:ascii="宋体" w:hAnsi="宋体" w:eastAsia="宋体" w:cs="宋体"/>
                <w:sz w:val="15"/>
                <w:szCs w:val="15"/>
              </w:rPr>
            </w:pPr>
          </w:p>
        </w:tc>
      </w:tr>
      <w:tr w14:paraId="7CAA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712" w:type="dxa"/>
          </w:tcPr>
          <w:p w14:paraId="300004C6">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1980" w:type="dxa"/>
          </w:tcPr>
          <w:p w14:paraId="3F8A4549">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对广告经营单位进行的广告经营资格检查</w:t>
            </w:r>
          </w:p>
        </w:tc>
        <w:tc>
          <w:tcPr>
            <w:tcW w:w="4980" w:type="dxa"/>
          </w:tcPr>
          <w:p w14:paraId="0F17F942">
            <w:pPr>
              <w:jc w:val="center"/>
              <w:rPr>
                <w:rFonts w:hint="eastAsia" w:ascii="宋体" w:hAnsi="宋体" w:eastAsia="宋体" w:cs="宋体"/>
                <w:sz w:val="15"/>
                <w:szCs w:val="15"/>
              </w:rPr>
            </w:pPr>
            <w:r>
              <w:rPr>
                <w:rFonts w:hint="eastAsia" w:ascii="宋体" w:hAnsi="宋体" w:eastAsia="宋体" w:cs="宋体"/>
                <w:sz w:val="15"/>
                <w:szCs w:val="15"/>
                <w:vertAlign w:val="baseline"/>
                <w:lang w:val="en-US" w:eastAsia="zh-CN"/>
              </w:rPr>
              <w:t>《广告经营许可证管理办法》（国家工商总局令第16号  2015.1.1）第19条 广告监督管理机关应当加强日常监督检查，并定期对辖区内取得《广告经营许可证》的广告经营单位进行广告经营资格检查。广告经营资格检查的具体时间和内容，由省级以上广告监督管理机关确定。广告经营单位应接受广告监督管理机关对其广告经营情况进行的日常监督，并按规定参加广告经营资格检查。</w:t>
            </w:r>
          </w:p>
        </w:tc>
        <w:tc>
          <w:tcPr>
            <w:tcW w:w="1785" w:type="dxa"/>
          </w:tcPr>
          <w:p w14:paraId="2FC9C5F4">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县级及县级以上工商行政管理机关或者承担工商行政管理职责的市场监督管理机关</w:t>
            </w:r>
          </w:p>
        </w:tc>
        <w:tc>
          <w:tcPr>
            <w:tcW w:w="1980" w:type="dxa"/>
          </w:tcPr>
          <w:p w14:paraId="364F0328">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广告经营资格</w:t>
            </w:r>
          </w:p>
        </w:tc>
        <w:tc>
          <w:tcPr>
            <w:tcW w:w="1680" w:type="dxa"/>
          </w:tcPr>
          <w:p w14:paraId="5FC12C88">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书面检查、实地核查、网络监测等</w:t>
            </w:r>
          </w:p>
        </w:tc>
        <w:tc>
          <w:tcPr>
            <w:tcW w:w="1057" w:type="dxa"/>
          </w:tcPr>
          <w:p w14:paraId="2C937604">
            <w:pPr>
              <w:jc w:val="center"/>
              <w:rPr>
                <w:rFonts w:hint="eastAsia" w:ascii="宋体" w:hAnsi="宋体" w:eastAsia="宋体" w:cs="宋体"/>
                <w:sz w:val="15"/>
                <w:szCs w:val="15"/>
              </w:rPr>
            </w:pPr>
          </w:p>
        </w:tc>
      </w:tr>
      <w:tr w14:paraId="56F1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12" w:type="dxa"/>
          </w:tcPr>
          <w:p w14:paraId="5C1B8A77">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1980" w:type="dxa"/>
          </w:tcPr>
          <w:p w14:paraId="4751C45C">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对经纪人执业情况的监督检查</w:t>
            </w:r>
          </w:p>
        </w:tc>
        <w:tc>
          <w:tcPr>
            <w:tcW w:w="4980" w:type="dxa"/>
          </w:tcPr>
          <w:p w14:paraId="7C1EA3CC">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《经纪人管理办法》（国家市场监督管理总局第</w:t>
            </w:r>
            <w:r>
              <w:rPr>
                <w:rFonts w:hint="eastAsia" w:ascii="宋体" w:hAnsi="宋体" w:eastAsia="宋体" w:cs="宋体"/>
                <w:sz w:val="15"/>
                <w:szCs w:val="15"/>
                <w:vertAlign w:val="baseline"/>
                <w:lang w:val="en-US" w:eastAsia="zh-CN"/>
              </w:rPr>
              <w:t>14号令2004.8.28</w:t>
            </w:r>
            <w:r>
              <w:rPr>
                <w:rFonts w:hint="eastAsia" w:ascii="宋体" w:hAnsi="宋体" w:eastAsia="宋体" w:cs="宋体"/>
                <w:sz w:val="15"/>
                <w:szCs w:val="15"/>
                <w:vertAlign w:val="baseline"/>
                <w:lang w:eastAsia="zh-CN"/>
              </w:rPr>
              <w:t>）工商行政管理机关应当依据有关法律法规及本办法的规定，对经纪人提供的信息及服务进行监督检查，工商行政管理机关依据有关法律法规及本办法对其管辖的经纪人进行监督检查时，经纪人应当接受检查，提供检查所需要的文件、账册、报表及其他有关资料</w:t>
            </w:r>
          </w:p>
        </w:tc>
        <w:tc>
          <w:tcPr>
            <w:tcW w:w="1785" w:type="dxa"/>
          </w:tcPr>
          <w:p w14:paraId="0F4D4F3F">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县级及县级以上工商行政管理机关或者承担工商行政管理职责的市场监督管理机关</w:t>
            </w:r>
          </w:p>
        </w:tc>
        <w:tc>
          <w:tcPr>
            <w:tcW w:w="1980" w:type="dxa"/>
          </w:tcPr>
          <w:p w14:paraId="07D17197">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经纪人提供的信息及服务</w:t>
            </w:r>
          </w:p>
        </w:tc>
        <w:tc>
          <w:tcPr>
            <w:tcW w:w="1680" w:type="dxa"/>
          </w:tcPr>
          <w:p w14:paraId="1BED6EBE">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现场检查</w:t>
            </w:r>
          </w:p>
        </w:tc>
        <w:tc>
          <w:tcPr>
            <w:tcW w:w="1057" w:type="dxa"/>
          </w:tcPr>
          <w:p w14:paraId="18E08199">
            <w:pPr>
              <w:jc w:val="center"/>
              <w:rPr>
                <w:rFonts w:hint="eastAsia" w:ascii="宋体" w:hAnsi="宋体" w:eastAsia="宋体" w:cs="宋体"/>
                <w:sz w:val="15"/>
                <w:szCs w:val="15"/>
              </w:rPr>
            </w:pPr>
          </w:p>
        </w:tc>
      </w:tr>
      <w:tr w14:paraId="11FF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12" w:type="dxa"/>
          </w:tcPr>
          <w:p w14:paraId="769611AD">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1980" w:type="dxa"/>
          </w:tcPr>
          <w:p w14:paraId="6AE5D36F">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对零售商品经销者销售商品计量的监督</w:t>
            </w:r>
          </w:p>
        </w:tc>
        <w:tc>
          <w:tcPr>
            <w:tcW w:w="4980" w:type="dxa"/>
          </w:tcPr>
          <w:p w14:paraId="75BEBB07">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《零售商品称重计量监督管理办法》（质检总局、工商总局令第</w:t>
            </w:r>
            <w:r>
              <w:rPr>
                <w:rFonts w:hint="eastAsia" w:ascii="宋体" w:hAnsi="宋体" w:eastAsia="宋体" w:cs="宋体"/>
                <w:sz w:val="15"/>
                <w:szCs w:val="15"/>
                <w:vertAlign w:val="baseline"/>
                <w:lang w:val="en-US" w:eastAsia="zh-CN"/>
              </w:rPr>
              <w:t>66号2004.7.15</w:t>
            </w:r>
            <w:r>
              <w:rPr>
                <w:rFonts w:hint="eastAsia" w:ascii="宋体" w:hAnsi="宋体" w:eastAsia="宋体" w:cs="宋体"/>
                <w:sz w:val="15"/>
                <w:szCs w:val="15"/>
                <w:vertAlign w:val="baseline"/>
                <w:lang w:eastAsia="zh-CN"/>
              </w:rPr>
              <w:t>）第</w:t>
            </w:r>
            <w:r>
              <w:rPr>
                <w:rFonts w:hint="eastAsia" w:ascii="宋体" w:hAnsi="宋体" w:eastAsia="宋体" w:cs="宋体"/>
                <w:sz w:val="15"/>
                <w:szCs w:val="15"/>
                <w:vertAlign w:val="baseline"/>
                <w:lang w:val="en-US" w:eastAsia="zh-CN"/>
              </w:rPr>
              <w:t>9条 零售商品经销者不得拒绝质量技术监督部门或者工商行政管理部门依法对销售商品的计量监督检查</w:t>
            </w:r>
          </w:p>
        </w:tc>
        <w:tc>
          <w:tcPr>
            <w:tcW w:w="1785" w:type="dxa"/>
          </w:tcPr>
          <w:p w14:paraId="3536BCEA">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县级及县级以上工商行政管理机关或者承担工商行政管理职责的市场监督管理机关</w:t>
            </w:r>
          </w:p>
        </w:tc>
        <w:tc>
          <w:tcPr>
            <w:tcW w:w="1980" w:type="dxa"/>
          </w:tcPr>
          <w:p w14:paraId="2C2E2305">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销售商品的计量</w:t>
            </w:r>
          </w:p>
        </w:tc>
        <w:tc>
          <w:tcPr>
            <w:tcW w:w="1680" w:type="dxa"/>
          </w:tcPr>
          <w:p w14:paraId="1C726EB3">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现场检查</w:t>
            </w:r>
          </w:p>
        </w:tc>
        <w:tc>
          <w:tcPr>
            <w:tcW w:w="1057" w:type="dxa"/>
          </w:tcPr>
          <w:p w14:paraId="6A247CA0">
            <w:pPr>
              <w:jc w:val="center"/>
              <w:rPr>
                <w:rFonts w:hint="eastAsia" w:ascii="宋体" w:hAnsi="宋体" w:eastAsia="宋体" w:cs="宋体"/>
                <w:sz w:val="15"/>
                <w:szCs w:val="15"/>
              </w:rPr>
            </w:pPr>
          </w:p>
        </w:tc>
      </w:tr>
      <w:tr w14:paraId="6421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6A43EB82">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19</w:t>
            </w:r>
          </w:p>
        </w:tc>
        <w:tc>
          <w:tcPr>
            <w:tcW w:w="1980" w:type="dxa"/>
          </w:tcPr>
          <w:p w14:paraId="244CFDC5">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对农资经营者经营行为及农资质量的检查</w:t>
            </w:r>
          </w:p>
        </w:tc>
        <w:tc>
          <w:tcPr>
            <w:tcW w:w="4980" w:type="dxa"/>
          </w:tcPr>
          <w:p w14:paraId="48A2A965">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《农业生产资料市场监督管理办法》（工商行政管理总局令第</w:t>
            </w:r>
            <w:r>
              <w:rPr>
                <w:rFonts w:hint="eastAsia" w:ascii="宋体" w:hAnsi="宋体" w:eastAsia="宋体" w:cs="宋体"/>
                <w:sz w:val="15"/>
                <w:szCs w:val="15"/>
                <w:vertAlign w:val="baseline"/>
                <w:lang w:val="en-US" w:eastAsia="zh-CN"/>
              </w:rPr>
              <w:t>45号2009.9.21</w:t>
            </w:r>
            <w:r>
              <w:rPr>
                <w:rFonts w:hint="eastAsia" w:ascii="宋体" w:hAnsi="宋体" w:eastAsia="宋体" w:cs="宋体"/>
                <w:sz w:val="15"/>
                <w:szCs w:val="15"/>
                <w:vertAlign w:val="baseline"/>
                <w:lang w:eastAsia="zh-CN"/>
              </w:rPr>
              <w:t>）第</w:t>
            </w:r>
            <w:r>
              <w:rPr>
                <w:rFonts w:hint="eastAsia" w:ascii="宋体" w:hAnsi="宋体" w:eastAsia="宋体" w:cs="宋体"/>
                <w:sz w:val="15"/>
                <w:szCs w:val="15"/>
                <w:vertAlign w:val="baseline"/>
                <w:lang w:val="en-US" w:eastAsia="zh-CN"/>
              </w:rPr>
              <w:t>4条 工商行政管理部门负责农资市场的监督管理，依法履行下列职责：（一）依法监督检查辖区内农资经营者的经营行为，对违法行为进行查处；（二）依法监督检查辖区内农资的质量，对不合格的农资进行查处；（三）依法受理并处理辖区内农资消费者的申诉和举报；（四）依法履行其他农资市场监督管理职责</w:t>
            </w:r>
          </w:p>
        </w:tc>
        <w:tc>
          <w:tcPr>
            <w:tcW w:w="1785" w:type="dxa"/>
          </w:tcPr>
          <w:p w14:paraId="41EE806A">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县级及县级以上工商行政管理机关或者承担工商行政管理职责的市场监督管理机关</w:t>
            </w:r>
          </w:p>
        </w:tc>
        <w:tc>
          <w:tcPr>
            <w:tcW w:w="1980" w:type="dxa"/>
          </w:tcPr>
          <w:p w14:paraId="30B842B1">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农资经营者经营行为及农资质量</w:t>
            </w:r>
          </w:p>
        </w:tc>
        <w:tc>
          <w:tcPr>
            <w:tcW w:w="1680" w:type="dxa"/>
          </w:tcPr>
          <w:p w14:paraId="5C9A3000">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现场检查、抽样检查</w:t>
            </w:r>
          </w:p>
        </w:tc>
        <w:tc>
          <w:tcPr>
            <w:tcW w:w="1057" w:type="dxa"/>
          </w:tcPr>
          <w:p w14:paraId="591EC13F">
            <w:pPr>
              <w:jc w:val="center"/>
              <w:rPr>
                <w:rFonts w:hint="eastAsia" w:ascii="宋体" w:hAnsi="宋体" w:eastAsia="宋体" w:cs="宋体"/>
                <w:sz w:val="15"/>
                <w:szCs w:val="15"/>
              </w:rPr>
            </w:pPr>
          </w:p>
        </w:tc>
      </w:tr>
      <w:tr w14:paraId="16FF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498F9EE0">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w:t>
            </w:r>
          </w:p>
        </w:tc>
        <w:tc>
          <w:tcPr>
            <w:tcW w:w="1980" w:type="dxa"/>
          </w:tcPr>
          <w:p w14:paraId="199C77F3">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对集贸市场的监督检查</w:t>
            </w:r>
          </w:p>
        </w:tc>
        <w:tc>
          <w:tcPr>
            <w:tcW w:w="4980" w:type="dxa"/>
          </w:tcPr>
          <w:p w14:paraId="6DF6EE1F">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《城乡集市贸易管理办法》（国务院发布</w:t>
            </w:r>
            <w:r>
              <w:rPr>
                <w:rFonts w:hint="eastAsia" w:ascii="宋体" w:hAnsi="宋体" w:eastAsia="宋体" w:cs="宋体"/>
                <w:sz w:val="15"/>
                <w:szCs w:val="15"/>
                <w:vertAlign w:val="baseline"/>
                <w:lang w:val="en-US" w:eastAsia="zh-CN"/>
              </w:rPr>
              <w:t>1993.2.5</w:t>
            </w:r>
            <w:r>
              <w:rPr>
                <w:rFonts w:hint="eastAsia" w:ascii="宋体" w:hAnsi="宋体" w:eastAsia="宋体" w:cs="宋体"/>
                <w:sz w:val="15"/>
                <w:szCs w:val="15"/>
                <w:vertAlign w:val="baseline"/>
                <w:lang w:eastAsia="zh-CN"/>
              </w:rPr>
              <w:t>）第</w:t>
            </w:r>
            <w:r>
              <w:rPr>
                <w:rFonts w:hint="eastAsia" w:ascii="宋体" w:hAnsi="宋体" w:eastAsia="宋体" w:cs="宋体"/>
                <w:sz w:val="15"/>
                <w:szCs w:val="15"/>
                <w:vertAlign w:val="baseline"/>
                <w:lang w:val="en-US" w:eastAsia="zh-CN"/>
              </w:rPr>
              <w:t xml:space="preserve">3条 </w:t>
            </w:r>
            <w:r>
              <w:rPr>
                <w:rFonts w:hint="eastAsia" w:ascii="宋体" w:hAnsi="宋体" w:eastAsia="宋体" w:cs="宋体"/>
                <w:b w:val="0"/>
                <w:i w:val="0"/>
                <w:caps w:val="0"/>
                <w:color w:val="000000"/>
                <w:spacing w:val="0"/>
                <w:sz w:val="15"/>
                <w:szCs w:val="15"/>
                <w:shd w:val="clear" w:color="auto" w:fill="FFFFFF"/>
              </w:rPr>
              <w:t>城乡集市贸易行政管理的主管部门是工商行政管理机关。各有关部门与工商行政管理机关应当互相配合，共同搞好城乡集市，为了协调、组织有关部门管好集市，当地人民政府可根据具体情况，在需要设立基层市场管理委员会的城乡集市，由集市所在地的县(市)、市辖区、乡人民政府有关负责人主持，组织工商行政管理、商业、供销、粮食、公安、税务、物价、卫生、计量、农业、城建等有关部门建立基层市场管理委员会，监督、检查有关政策执行情况，规划市场建设，共同管好市场。</w:t>
            </w:r>
          </w:p>
        </w:tc>
        <w:tc>
          <w:tcPr>
            <w:tcW w:w="1785" w:type="dxa"/>
          </w:tcPr>
          <w:p w14:paraId="7E1312D3">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县级及县级以上工商行政管理机关或者承担工商行政管理职责的市场监督管理机关</w:t>
            </w:r>
          </w:p>
        </w:tc>
        <w:tc>
          <w:tcPr>
            <w:tcW w:w="1980" w:type="dxa"/>
          </w:tcPr>
          <w:p w14:paraId="1076DD10">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监督、检查有关政策执行情况</w:t>
            </w:r>
          </w:p>
        </w:tc>
        <w:tc>
          <w:tcPr>
            <w:tcW w:w="1680" w:type="dxa"/>
          </w:tcPr>
          <w:p w14:paraId="6F78CD69">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现场检查</w:t>
            </w:r>
          </w:p>
        </w:tc>
        <w:tc>
          <w:tcPr>
            <w:tcW w:w="1057" w:type="dxa"/>
          </w:tcPr>
          <w:p w14:paraId="179777B0">
            <w:pPr>
              <w:jc w:val="center"/>
              <w:rPr>
                <w:rFonts w:hint="eastAsia" w:ascii="宋体" w:hAnsi="宋体" w:eastAsia="宋体" w:cs="宋体"/>
                <w:sz w:val="15"/>
                <w:szCs w:val="15"/>
              </w:rPr>
            </w:pPr>
          </w:p>
        </w:tc>
      </w:tr>
      <w:tr w14:paraId="064C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trPr>
        <w:tc>
          <w:tcPr>
            <w:tcW w:w="712" w:type="dxa"/>
          </w:tcPr>
          <w:p w14:paraId="7CFDDCDA">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21</w:t>
            </w:r>
          </w:p>
        </w:tc>
        <w:tc>
          <w:tcPr>
            <w:tcW w:w="1980" w:type="dxa"/>
          </w:tcPr>
          <w:p w14:paraId="6C2E8397">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对再生资源交易市场的监督检查</w:t>
            </w:r>
          </w:p>
        </w:tc>
        <w:tc>
          <w:tcPr>
            <w:tcW w:w="4980" w:type="dxa"/>
          </w:tcPr>
          <w:p w14:paraId="2536AE9D">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《再生资源回收管理办法》（商务部令第</w:t>
            </w:r>
            <w:r>
              <w:rPr>
                <w:rFonts w:hint="eastAsia" w:ascii="宋体" w:hAnsi="宋体" w:eastAsia="宋体" w:cs="宋体"/>
                <w:sz w:val="15"/>
                <w:szCs w:val="15"/>
                <w:vertAlign w:val="baseline"/>
                <w:lang w:val="en-US" w:eastAsia="zh-CN"/>
              </w:rPr>
              <w:t>8号2007.3.27</w:t>
            </w:r>
            <w:r>
              <w:rPr>
                <w:rFonts w:hint="eastAsia" w:ascii="宋体" w:hAnsi="宋体" w:eastAsia="宋体" w:cs="宋体"/>
                <w:sz w:val="15"/>
                <w:szCs w:val="15"/>
                <w:vertAlign w:val="baseline"/>
                <w:lang w:eastAsia="zh-CN"/>
              </w:rPr>
              <w:t>）第</w:t>
            </w:r>
            <w:r>
              <w:rPr>
                <w:rFonts w:hint="eastAsia" w:ascii="宋体" w:hAnsi="宋体" w:eastAsia="宋体" w:cs="宋体"/>
                <w:sz w:val="15"/>
                <w:szCs w:val="15"/>
                <w:vertAlign w:val="baseline"/>
                <w:lang w:val="en-US" w:eastAsia="zh-CN"/>
              </w:rPr>
              <w:t>15条</w:t>
            </w:r>
            <w:r>
              <w:rPr>
                <w:rFonts w:hint="eastAsia" w:ascii="宋体" w:hAnsi="宋体" w:eastAsia="宋体" w:cs="宋体"/>
                <w:b w:val="0"/>
                <w:i w:val="0"/>
                <w:caps w:val="0"/>
                <w:color w:val="000000" w:themeColor="text1"/>
                <w:spacing w:val="0"/>
                <w:sz w:val="15"/>
                <w:szCs w:val="15"/>
                <w:shd w:val="clear" w:color="auto" w:fill="FFFFFF"/>
                <w14:textFill>
                  <w14:solidFill>
                    <w14:schemeClr w14:val="tx1"/>
                  </w14:solidFill>
                </w14:textFill>
              </w:rPr>
              <w:t>商务主管部门是再生资源回收的行业主管部门，负责制定和实施再生资源回收产业政策、回收标准和回收行业发展规划。发展改革部门负责研究提出促进再生资源发展的政策，组织实施再生资源利用新技术、新设备的推广应用和产业化示范。公安机关负责再生资源回收的治安管理。工商行政管理部门负责再生资源回收经营者的登记管理和再生资源交易市场内的监督管理。环境保护行政管理部门负责对再生资源回收过程中环境污染的防治工作实施监督管理，依法对违反污染环境防治法律法规的行为进行处罚。建设、城乡规划行政管理部门负责将再生资源回收网点纳入城市规划，依法对违反城市规划、建设管理有关法律法规的行为进行查处和清理整顿。</w:t>
            </w:r>
          </w:p>
        </w:tc>
        <w:tc>
          <w:tcPr>
            <w:tcW w:w="1785" w:type="dxa"/>
          </w:tcPr>
          <w:p w14:paraId="7C3BE32B">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县级及县级以上工商行政管理机关或者承担工商行政管理职责的市场监督管理机关</w:t>
            </w:r>
          </w:p>
        </w:tc>
        <w:tc>
          <w:tcPr>
            <w:tcW w:w="1980" w:type="dxa"/>
          </w:tcPr>
          <w:p w14:paraId="1034FD86">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检查市场内经营主体是否具有合法经营资格、依法领取营业执照</w:t>
            </w:r>
          </w:p>
        </w:tc>
        <w:tc>
          <w:tcPr>
            <w:tcW w:w="1680" w:type="dxa"/>
          </w:tcPr>
          <w:p w14:paraId="4135822C">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现场检查</w:t>
            </w:r>
          </w:p>
        </w:tc>
        <w:tc>
          <w:tcPr>
            <w:tcW w:w="1057" w:type="dxa"/>
          </w:tcPr>
          <w:p w14:paraId="26DBBF42">
            <w:pPr>
              <w:jc w:val="center"/>
              <w:rPr>
                <w:rFonts w:hint="eastAsia" w:ascii="宋体" w:hAnsi="宋体" w:eastAsia="宋体" w:cs="宋体"/>
                <w:sz w:val="15"/>
                <w:szCs w:val="15"/>
              </w:rPr>
            </w:pPr>
          </w:p>
        </w:tc>
      </w:tr>
      <w:tr w14:paraId="332E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8" w:hRule="atLeast"/>
        </w:trPr>
        <w:tc>
          <w:tcPr>
            <w:tcW w:w="712" w:type="dxa"/>
          </w:tcPr>
          <w:p w14:paraId="4F404390">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22</w:t>
            </w:r>
          </w:p>
        </w:tc>
        <w:tc>
          <w:tcPr>
            <w:tcW w:w="1980" w:type="dxa"/>
          </w:tcPr>
          <w:p w14:paraId="7045A4E1">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对商品零售场所塑料购物袋有偿使用过程中的经营行为的监督</w:t>
            </w:r>
          </w:p>
        </w:tc>
        <w:tc>
          <w:tcPr>
            <w:tcW w:w="4980" w:type="dxa"/>
          </w:tcPr>
          <w:p w14:paraId="2236985D">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《商品零售场所塑料购物袋有偿使用管理办法》（商务部、发展改革委、工商总局第</w:t>
            </w:r>
            <w:r>
              <w:rPr>
                <w:rFonts w:hint="eastAsia" w:ascii="宋体" w:hAnsi="宋体" w:eastAsia="宋体" w:cs="宋体"/>
                <w:sz w:val="15"/>
                <w:szCs w:val="15"/>
                <w:vertAlign w:val="baseline"/>
                <w:lang w:val="en-US" w:eastAsia="zh-CN"/>
              </w:rPr>
              <w:t>8号2008.4.16</w:t>
            </w:r>
            <w:r>
              <w:rPr>
                <w:rFonts w:hint="eastAsia" w:ascii="宋体" w:hAnsi="宋体" w:eastAsia="宋体" w:cs="宋体"/>
                <w:sz w:val="15"/>
                <w:szCs w:val="15"/>
                <w:vertAlign w:val="baseline"/>
                <w:lang w:eastAsia="zh-CN"/>
              </w:rPr>
              <w:t>）第</w:t>
            </w:r>
            <w:r>
              <w:rPr>
                <w:rFonts w:hint="eastAsia" w:ascii="宋体" w:hAnsi="宋体" w:eastAsia="宋体" w:cs="宋体"/>
                <w:sz w:val="15"/>
                <w:szCs w:val="15"/>
                <w:vertAlign w:val="baseline"/>
                <w:lang w:val="en-US" w:eastAsia="zh-CN"/>
              </w:rPr>
              <w:t xml:space="preserve">4条 </w:t>
            </w:r>
            <w:r>
              <w:rPr>
                <w:rFonts w:hint="eastAsia" w:ascii="宋体" w:hAnsi="宋体" w:eastAsia="宋体" w:cs="宋体"/>
                <w:b w:val="0"/>
                <w:i w:val="0"/>
                <w:caps w:val="0"/>
                <w:color w:val="000000"/>
                <w:spacing w:val="0"/>
                <w:sz w:val="15"/>
                <w:szCs w:val="15"/>
                <w:shd w:val="clear" w:color="auto" w:fill="FFFFFF"/>
              </w:rPr>
              <w:t>商务主管部门、价格主管部门、工商行政管理部门依照有关法律法规，在各自职责范围内对商品零售场所塑料购物袋有偿使用过程中的经营行为进行监督管理。</w:t>
            </w:r>
          </w:p>
        </w:tc>
        <w:tc>
          <w:tcPr>
            <w:tcW w:w="1785" w:type="dxa"/>
          </w:tcPr>
          <w:p w14:paraId="78687D3C">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县级及县级以上工商行政管理机关或者承担工商行政管理职责的市场监督管理机关</w:t>
            </w:r>
          </w:p>
        </w:tc>
        <w:tc>
          <w:tcPr>
            <w:tcW w:w="1980" w:type="dxa"/>
          </w:tcPr>
          <w:p w14:paraId="3A501E60">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检查商品零售场所是否低于经营成本销售塑料购物袋。检查商品零售场所是否在销售凭证上单独列示消费者购买塑料购物袋的数量、单价和款项。检查商品零售场所是否向依法设立的塑料购物袋生产厂家、批发商城进口商采购塑料袋，并索取相关证照，建立塑料购物袋购销台账以备查验。检查商品零售场所是否销售不符合国家相关标准的塑料购物袋。</w:t>
            </w:r>
          </w:p>
        </w:tc>
        <w:tc>
          <w:tcPr>
            <w:tcW w:w="1680" w:type="dxa"/>
          </w:tcPr>
          <w:p w14:paraId="778FCEBC">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现场检查</w:t>
            </w:r>
          </w:p>
        </w:tc>
        <w:tc>
          <w:tcPr>
            <w:tcW w:w="1057" w:type="dxa"/>
          </w:tcPr>
          <w:p w14:paraId="44331C13">
            <w:pPr>
              <w:jc w:val="center"/>
              <w:rPr>
                <w:rFonts w:hint="eastAsia" w:ascii="宋体" w:hAnsi="宋体" w:eastAsia="宋体" w:cs="宋体"/>
                <w:sz w:val="15"/>
                <w:szCs w:val="15"/>
              </w:rPr>
            </w:pPr>
          </w:p>
        </w:tc>
      </w:tr>
      <w:tr w14:paraId="27CD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25C9C48C">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23</w:t>
            </w:r>
          </w:p>
        </w:tc>
        <w:tc>
          <w:tcPr>
            <w:tcW w:w="1980" w:type="dxa"/>
          </w:tcPr>
          <w:p w14:paraId="748511B3">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对广告的监督检查</w:t>
            </w:r>
          </w:p>
        </w:tc>
        <w:tc>
          <w:tcPr>
            <w:tcW w:w="4980" w:type="dxa"/>
          </w:tcPr>
          <w:p w14:paraId="08A08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right="0"/>
              <w:jc w:val="center"/>
              <w:textAlignment w:val="baseline"/>
              <w:rPr>
                <w:rFonts w:hint="eastAsia" w:ascii="宋体" w:hAnsi="宋体" w:eastAsia="宋体" w:cs="宋体"/>
                <w:b w:val="0"/>
                <w:i w:val="0"/>
                <w:caps w:val="0"/>
                <w:color w:val="000000"/>
                <w:spacing w:val="0"/>
                <w:sz w:val="15"/>
                <w:szCs w:val="15"/>
              </w:rPr>
            </w:pPr>
            <w:r>
              <w:rPr>
                <w:rFonts w:hint="eastAsia" w:ascii="宋体" w:hAnsi="宋体" w:eastAsia="宋体" w:cs="宋体"/>
                <w:sz w:val="15"/>
                <w:szCs w:val="15"/>
                <w:vertAlign w:val="baseline"/>
                <w:lang w:eastAsia="zh-CN"/>
              </w:rPr>
              <w:t>《广告法》（</w:t>
            </w:r>
            <w:r>
              <w:rPr>
                <w:rFonts w:hint="eastAsia" w:ascii="宋体" w:hAnsi="宋体" w:eastAsia="宋体" w:cs="宋体"/>
                <w:sz w:val="15"/>
                <w:szCs w:val="15"/>
                <w:vertAlign w:val="baseline"/>
                <w:lang w:val="en-US" w:eastAsia="zh-CN"/>
              </w:rPr>
              <w:t>2015.4.24修订</w:t>
            </w:r>
            <w:r>
              <w:rPr>
                <w:rFonts w:hint="eastAsia" w:ascii="宋体" w:hAnsi="宋体" w:eastAsia="宋体" w:cs="宋体"/>
                <w:sz w:val="15"/>
                <w:szCs w:val="15"/>
                <w:vertAlign w:val="baseline"/>
                <w:lang w:eastAsia="zh-CN"/>
              </w:rPr>
              <w:t>）第</w:t>
            </w:r>
            <w:r>
              <w:rPr>
                <w:rFonts w:hint="eastAsia" w:ascii="宋体" w:hAnsi="宋体" w:eastAsia="宋体" w:cs="宋体"/>
                <w:sz w:val="15"/>
                <w:szCs w:val="15"/>
                <w:vertAlign w:val="baseline"/>
                <w:lang w:val="en-US" w:eastAsia="zh-CN"/>
              </w:rPr>
              <w:t xml:space="preserve">6条  </w:t>
            </w:r>
            <w:r>
              <w:rPr>
                <w:rFonts w:hint="eastAsia" w:ascii="宋体" w:hAnsi="宋体" w:eastAsia="宋体" w:cs="宋体"/>
                <w:b w:val="0"/>
                <w:i w:val="0"/>
                <w:caps w:val="0"/>
                <w:color w:val="000000"/>
                <w:spacing w:val="0"/>
                <w:sz w:val="15"/>
                <w:szCs w:val="15"/>
                <w:shd w:val="clear" w:color="auto" w:fill="FFFFFF"/>
                <w:vertAlign w:val="baseline"/>
              </w:rPr>
              <w:t>国务院工商行政管理部门主管全国的广告监督管理工作，国务院有关部门在各自的职责范围内负责广告管理相关工作。县级以上地方工商行政管理部门主管本行政区域的广告监督管理工作，县级以上地方人民政府有关部门在各自的职责范围内负责广告管理相关工作。</w:t>
            </w:r>
            <w:r>
              <w:rPr>
                <w:rFonts w:hint="eastAsia" w:ascii="宋体" w:hAnsi="宋体" w:eastAsia="宋体" w:cs="宋体"/>
                <w:b w:val="0"/>
                <w:i w:val="0"/>
                <w:caps w:val="0"/>
                <w:color w:val="000000"/>
                <w:spacing w:val="0"/>
                <w:sz w:val="15"/>
                <w:szCs w:val="15"/>
                <w:shd w:val="clear" w:color="auto" w:fill="FFFFFF"/>
                <w:vertAlign w:val="baseline"/>
                <w:lang w:eastAsia="zh-CN"/>
              </w:rPr>
              <w:t>第</w:t>
            </w:r>
            <w:r>
              <w:rPr>
                <w:rFonts w:hint="eastAsia" w:ascii="宋体" w:hAnsi="宋体" w:eastAsia="宋体" w:cs="宋体"/>
                <w:b w:val="0"/>
                <w:i w:val="0"/>
                <w:caps w:val="0"/>
                <w:color w:val="000000"/>
                <w:spacing w:val="0"/>
                <w:sz w:val="15"/>
                <w:szCs w:val="15"/>
                <w:shd w:val="clear" w:color="auto" w:fill="FFFFFF"/>
                <w:vertAlign w:val="baseline"/>
                <w:lang w:val="en-US" w:eastAsia="zh-CN"/>
              </w:rPr>
              <w:t xml:space="preserve">49条 </w:t>
            </w:r>
            <w:r>
              <w:rPr>
                <w:rFonts w:hint="eastAsia" w:ascii="宋体" w:hAnsi="宋体" w:eastAsia="宋体" w:cs="宋体"/>
                <w:b w:val="0"/>
                <w:i w:val="0"/>
                <w:caps w:val="0"/>
                <w:color w:val="000000"/>
                <w:spacing w:val="0"/>
                <w:sz w:val="15"/>
                <w:szCs w:val="15"/>
                <w:shd w:val="clear" w:color="auto" w:fill="FFFFFF"/>
                <w:vertAlign w:val="baseline"/>
              </w:rPr>
              <w:t>工商行政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w:t>
            </w:r>
          </w:p>
          <w:p w14:paraId="52BA3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right="0"/>
              <w:jc w:val="center"/>
              <w:textAlignment w:val="baseline"/>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000000"/>
                <w:spacing w:val="0"/>
                <w:sz w:val="15"/>
                <w:szCs w:val="15"/>
                <w:shd w:val="clear" w:color="auto" w:fill="FFFFFF"/>
                <w:vertAlign w:val="baseline"/>
              </w:rPr>
              <w:t>(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工商行政管理部门应当建立健全广告监测制度，完善监测措施，及时发现和依法查处违法广告行为。</w:t>
            </w:r>
            <w:r>
              <w:rPr>
                <w:rFonts w:hint="eastAsia" w:ascii="宋体" w:hAnsi="宋体" w:eastAsia="宋体" w:cs="宋体"/>
                <w:b w:val="0"/>
                <w:i w:val="0"/>
                <w:caps w:val="0"/>
                <w:color w:val="000000"/>
                <w:spacing w:val="0"/>
                <w:sz w:val="15"/>
                <w:szCs w:val="15"/>
                <w:shd w:val="clear" w:color="auto" w:fill="FFFFFF"/>
                <w:vertAlign w:val="baseline"/>
                <w:lang w:val="en-US" w:eastAsia="zh-CN"/>
              </w:rPr>
              <w:t xml:space="preserve"> 第51条 </w:t>
            </w:r>
            <w:r>
              <w:rPr>
                <w:rFonts w:hint="eastAsia" w:ascii="宋体" w:hAnsi="宋体" w:eastAsia="宋体" w:cs="宋体"/>
                <w:b w:val="0"/>
                <w:i w:val="0"/>
                <w:caps w:val="0"/>
                <w:color w:val="000000"/>
                <w:spacing w:val="0"/>
                <w:sz w:val="15"/>
                <w:szCs w:val="15"/>
                <w:shd w:val="clear" w:color="auto" w:fill="FFFFFF"/>
              </w:rPr>
              <w:t>工商行政管理部门依照本法规定行使职权，当事人应当协助、配合，不得拒绝、阻挠。</w:t>
            </w:r>
          </w:p>
          <w:p w14:paraId="7D000D89">
            <w:pPr>
              <w:jc w:val="center"/>
              <w:rPr>
                <w:rFonts w:hint="eastAsia" w:ascii="宋体" w:hAnsi="宋体" w:eastAsia="宋体" w:cs="宋体"/>
                <w:sz w:val="15"/>
                <w:szCs w:val="15"/>
              </w:rPr>
            </w:pPr>
          </w:p>
        </w:tc>
        <w:tc>
          <w:tcPr>
            <w:tcW w:w="1785" w:type="dxa"/>
          </w:tcPr>
          <w:p w14:paraId="67038636">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县级及县级以上工商行政管理机关或者承担工商行政管理职责的市场监督管理机关</w:t>
            </w:r>
          </w:p>
        </w:tc>
        <w:tc>
          <w:tcPr>
            <w:tcW w:w="1980" w:type="dxa"/>
          </w:tcPr>
          <w:p w14:paraId="1D294E28">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检查发布的广告内容是否符合《广告法》的规定，对涉嫌的违法行为依法开展调查。</w:t>
            </w:r>
          </w:p>
        </w:tc>
        <w:tc>
          <w:tcPr>
            <w:tcW w:w="1680" w:type="dxa"/>
          </w:tcPr>
          <w:p w14:paraId="79B5706D">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现场检查、书面检查、网络监测</w:t>
            </w:r>
          </w:p>
        </w:tc>
        <w:tc>
          <w:tcPr>
            <w:tcW w:w="1057" w:type="dxa"/>
          </w:tcPr>
          <w:p w14:paraId="2471BB47">
            <w:pPr>
              <w:jc w:val="center"/>
              <w:rPr>
                <w:rFonts w:hint="eastAsia" w:ascii="宋体" w:hAnsi="宋体" w:eastAsia="宋体" w:cs="宋体"/>
                <w:sz w:val="15"/>
                <w:szCs w:val="15"/>
              </w:rPr>
            </w:pPr>
          </w:p>
        </w:tc>
      </w:tr>
      <w:tr w14:paraId="2EF0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6A9B7C81">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24</w:t>
            </w:r>
          </w:p>
        </w:tc>
        <w:tc>
          <w:tcPr>
            <w:tcW w:w="1980" w:type="dxa"/>
          </w:tcPr>
          <w:p w14:paraId="0D2D7E3E">
            <w:pPr>
              <w:jc w:val="center"/>
              <w:rPr>
                <w:rFonts w:hint="eastAsia" w:ascii="宋体" w:hAnsi="宋体" w:eastAsia="宋体" w:cs="宋体"/>
                <w:sz w:val="15"/>
                <w:szCs w:val="15"/>
                <w:vertAlign w:val="baseline"/>
                <w:lang w:eastAsia="zh-CN"/>
              </w:rPr>
            </w:pPr>
          </w:p>
          <w:p w14:paraId="001359FA">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对药品经营单位进行的药品经营许可的监督检查</w:t>
            </w:r>
          </w:p>
        </w:tc>
        <w:tc>
          <w:tcPr>
            <w:tcW w:w="4980" w:type="dxa"/>
          </w:tcPr>
          <w:p w14:paraId="10BC1FDE">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1、《药品经营许可证管理办法》（局令第6号）；2、《中华人民共和国药品管理法》（中华人民共和国主席令第四十五号）；3、《中华人民共和国药品管理法实施条例》（第360号</w:t>
            </w:r>
            <w:r>
              <w:rPr>
                <w:rFonts w:hint="eastAsia" w:ascii="宋体" w:hAnsi="宋体" w:cs="宋体"/>
                <w:sz w:val="15"/>
                <w:szCs w:val="15"/>
                <w:vertAlign w:val="baseline"/>
                <w:lang w:eastAsia="zh-CN"/>
              </w:rPr>
              <w:t>中华人民共和国国务院</w:t>
            </w:r>
            <w:r>
              <w:rPr>
                <w:rFonts w:hint="eastAsia" w:ascii="宋体" w:hAnsi="宋体" w:eastAsia="宋体" w:cs="宋体"/>
                <w:sz w:val="15"/>
                <w:szCs w:val="15"/>
                <w:vertAlign w:val="baseline"/>
                <w:lang w:eastAsia="zh-CN"/>
              </w:rPr>
              <w:t>令）</w:t>
            </w:r>
          </w:p>
        </w:tc>
        <w:tc>
          <w:tcPr>
            <w:tcW w:w="1785" w:type="dxa"/>
          </w:tcPr>
          <w:p w14:paraId="3BC1E7BB">
            <w:pPr>
              <w:jc w:val="center"/>
              <w:rPr>
                <w:rFonts w:hint="eastAsia" w:ascii="宋体" w:hAnsi="宋体" w:eastAsia="宋体" w:cs="宋体"/>
                <w:sz w:val="15"/>
                <w:szCs w:val="15"/>
                <w:vertAlign w:val="baseline"/>
                <w:lang w:eastAsia="zh-CN"/>
              </w:rPr>
            </w:pPr>
          </w:p>
          <w:p w14:paraId="1B21C39A">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县级及县级以上食品药品监督管理机关或者承担食品药品监督管理职责的市场监督管理机关</w:t>
            </w:r>
          </w:p>
        </w:tc>
        <w:tc>
          <w:tcPr>
            <w:tcW w:w="1980" w:type="dxa"/>
          </w:tcPr>
          <w:p w14:paraId="5089AE46">
            <w:pPr>
              <w:jc w:val="center"/>
              <w:rPr>
                <w:rFonts w:hint="eastAsia" w:ascii="宋体" w:hAnsi="宋体" w:eastAsia="宋体" w:cs="宋体"/>
                <w:sz w:val="15"/>
                <w:szCs w:val="15"/>
                <w:vertAlign w:val="baseline"/>
                <w:lang w:eastAsia="zh-CN"/>
              </w:rPr>
            </w:pPr>
          </w:p>
          <w:p w14:paraId="15BA40B1">
            <w:pPr>
              <w:jc w:val="center"/>
              <w:rPr>
                <w:rFonts w:hint="eastAsia" w:ascii="宋体" w:hAnsi="宋体" w:eastAsia="宋体" w:cs="宋体"/>
                <w:sz w:val="15"/>
                <w:szCs w:val="15"/>
                <w:vertAlign w:val="baseline"/>
                <w:lang w:eastAsia="zh-CN"/>
              </w:rPr>
            </w:pPr>
          </w:p>
          <w:p w14:paraId="6BAD4049">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药品经营许可</w:t>
            </w:r>
          </w:p>
        </w:tc>
        <w:tc>
          <w:tcPr>
            <w:tcW w:w="1680" w:type="dxa"/>
          </w:tcPr>
          <w:p w14:paraId="726709E7">
            <w:pPr>
              <w:jc w:val="center"/>
              <w:rPr>
                <w:rFonts w:hint="eastAsia" w:ascii="宋体" w:hAnsi="宋体" w:eastAsia="宋体" w:cs="宋体"/>
                <w:sz w:val="15"/>
                <w:szCs w:val="15"/>
                <w:vertAlign w:val="baseline"/>
                <w:lang w:eastAsia="zh-CN"/>
              </w:rPr>
            </w:pPr>
          </w:p>
          <w:p w14:paraId="0BDF49E4">
            <w:pPr>
              <w:jc w:val="center"/>
              <w:rPr>
                <w:rFonts w:hint="eastAsia" w:ascii="宋体" w:hAnsi="宋体" w:eastAsia="宋体" w:cs="宋体"/>
                <w:sz w:val="15"/>
                <w:szCs w:val="15"/>
                <w:vertAlign w:val="baseline"/>
                <w:lang w:eastAsia="zh-CN"/>
              </w:rPr>
            </w:pPr>
          </w:p>
          <w:p w14:paraId="7E70C2A9">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现场检查</w:t>
            </w:r>
          </w:p>
        </w:tc>
        <w:tc>
          <w:tcPr>
            <w:tcW w:w="1057" w:type="dxa"/>
          </w:tcPr>
          <w:p w14:paraId="19728A63">
            <w:pPr>
              <w:jc w:val="center"/>
              <w:rPr>
                <w:rFonts w:hint="eastAsia" w:ascii="宋体" w:hAnsi="宋体" w:eastAsia="宋体" w:cs="宋体"/>
                <w:sz w:val="15"/>
                <w:szCs w:val="15"/>
              </w:rPr>
            </w:pPr>
          </w:p>
        </w:tc>
      </w:tr>
      <w:tr w14:paraId="10E9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5FA0AAE8">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25</w:t>
            </w:r>
          </w:p>
        </w:tc>
        <w:tc>
          <w:tcPr>
            <w:tcW w:w="1980" w:type="dxa"/>
          </w:tcPr>
          <w:p w14:paraId="6C717FA3">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对餐饮经营单位进行餐饮服务许可的监督检查</w:t>
            </w:r>
          </w:p>
        </w:tc>
        <w:tc>
          <w:tcPr>
            <w:tcW w:w="4980" w:type="dxa"/>
          </w:tcPr>
          <w:p w14:paraId="3A68B534">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《餐饮服务许可证管理办法》（卫生部令第70号）第3条</w:t>
            </w:r>
            <w:bookmarkStart w:id="0" w:name="_GoBack"/>
            <w:bookmarkEnd w:id="0"/>
          </w:p>
        </w:tc>
        <w:tc>
          <w:tcPr>
            <w:tcW w:w="1785" w:type="dxa"/>
          </w:tcPr>
          <w:p w14:paraId="76E99DA5">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县级及县级以上食品药品监督管理机关或者承担食品药品监督管理职责的市场监督管理机关</w:t>
            </w:r>
          </w:p>
        </w:tc>
        <w:tc>
          <w:tcPr>
            <w:tcW w:w="1980" w:type="dxa"/>
          </w:tcPr>
          <w:p w14:paraId="03656692">
            <w:pPr>
              <w:jc w:val="center"/>
              <w:rPr>
                <w:rFonts w:hint="eastAsia" w:ascii="宋体" w:hAnsi="宋体" w:eastAsia="宋体" w:cs="宋体"/>
                <w:sz w:val="15"/>
                <w:szCs w:val="15"/>
                <w:vertAlign w:val="baseline"/>
                <w:lang w:eastAsia="zh-CN"/>
              </w:rPr>
            </w:pPr>
          </w:p>
          <w:p w14:paraId="54CF409A">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餐饮服务许可</w:t>
            </w:r>
          </w:p>
        </w:tc>
        <w:tc>
          <w:tcPr>
            <w:tcW w:w="1680" w:type="dxa"/>
          </w:tcPr>
          <w:p w14:paraId="5A140263">
            <w:pPr>
              <w:jc w:val="center"/>
              <w:rPr>
                <w:rFonts w:hint="eastAsia" w:ascii="宋体" w:hAnsi="宋体" w:eastAsia="宋体" w:cs="宋体"/>
                <w:sz w:val="15"/>
                <w:szCs w:val="15"/>
                <w:vertAlign w:val="baseline"/>
                <w:lang w:eastAsia="zh-CN"/>
              </w:rPr>
            </w:pPr>
          </w:p>
          <w:p w14:paraId="68FCAB13">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现场检查</w:t>
            </w:r>
          </w:p>
        </w:tc>
        <w:tc>
          <w:tcPr>
            <w:tcW w:w="1057" w:type="dxa"/>
          </w:tcPr>
          <w:p w14:paraId="79459840">
            <w:pPr>
              <w:jc w:val="center"/>
              <w:rPr>
                <w:rFonts w:hint="eastAsia" w:ascii="宋体" w:hAnsi="宋体" w:eastAsia="宋体" w:cs="宋体"/>
                <w:sz w:val="15"/>
                <w:szCs w:val="15"/>
              </w:rPr>
            </w:pPr>
          </w:p>
        </w:tc>
      </w:tr>
      <w:tr w14:paraId="57EB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2" w:type="dxa"/>
          </w:tcPr>
          <w:p w14:paraId="37E61BC8">
            <w:pPr>
              <w:jc w:val="center"/>
              <w:rPr>
                <w:rFonts w:hint="eastAsia" w:ascii="宋体" w:hAnsi="宋体" w:cs="宋体"/>
                <w:sz w:val="15"/>
                <w:szCs w:val="15"/>
                <w:lang w:val="en-US" w:eastAsia="zh-CN"/>
              </w:rPr>
            </w:pPr>
            <w:r>
              <w:rPr>
                <w:rFonts w:hint="eastAsia" w:ascii="宋体" w:hAnsi="宋体" w:cs="宋体"/>
                <w:sz w:val="15"/>
                <w:szCs w:val="15"/>
                <w:lang w:val="en-US" w:eastAsia="zh-CN"/>
              </w:rPr>
              <w:t>26</w:t>
            </w:r>
          </w:p>
        </w:tc>
        <w:tc>
          <w:tcPr>
            <w:tcW w:w="1980" w:type="dxa"/>
          </w:tcPr>
          <w:p w14:paraId="6FA4EC26">
            <w:pPr>
              <w:jc w:val="center"/>
              <w:rPr>
                <w:rFonts w:hint="eastAsia" w:ascii="宋体" w:hAnsi="宋体" w:eastAsia="宋体" w:cs="宋体"/>
                <w:sz w:val="15"/>
                <w:szCs w:val="15"/>
                <w:vertAlign w:val="baseline"/>
                <w:lang w:eastAsia="zh-CN"/>
              </w:rPr>
            </w:pPr>
          </w:p>
          <w:p w14:paraId="4D7A3E70">
            <w:pPr>
              <w:jc w:val="center"/>
              <w:rPr>
                <w:rFonts w:hint="eastAsia" w:ascii="宋体" w:hAnsi="宋体" w:eastAsia="宋体" w:cs="宋体"/>
                <w:sz w:val="15"/>
                <w:szCs w:val="15"/>
                <w:vertAlign w:val="baseline"/>
                <w:lang w:eastAsia="zh-CN"/>
              </w:rPr>
            </w:pPr>
          </w:p>
          <w:p w14:paraId="76588A6E">
            <w:pPr>
              <w:jc w:val="center"/>
              <w:rPr>
                <w:rFonts w:hint="eastAsia" w:ascii="宋体" w:hAnsi="宋体" w:eastAsia="宋体" w:cs="宋体"/>
                <w:sz w:val="15"/>
                <w:szCs w:val="15"/>
                <w:vertAlign w:val="baseline"/>
                <w:lang w:eastAsia="zh-CN"/>
              </w:rPr>
            </w:pPr>
          </w:p>
          <w:p w14:paraId="59205813">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对餐饮经营单位进行餐饮服务许证核发及变更的检查</w:t>
            </w:r>
          </w:p>
        </w:tc>
        <w:tc>
          <w:tcPr>
            <w:tcW w:w="4980" w:type="dxa"/>
          </w:tcPr>
          <w:p w14:paraId="129D7220">
            <w:pPr>
              <w:jc w:val="center"/>
              <w:rPr>
                <w:rFonts w:hint="eastAsia" w:ascii="宋体" w:hAnsi="宋体" w:eastAsia="宋体" w:cs="宋体"/>
                <w:sz w:val="15"/>
                <w:szCs w:val="15"/>
              </w:rPr>
            </w:pPr>
            <w:r>
              <w:rPr>
                <w:rFonts w:hint="eastAsia" w:ascii="宋体" w:hAnsi="宋体" w:eastAsia="宋体" w:cs="宋体"/>
                <w:sz w:val="15"/>
                <w:szCs w:val="15"/>
                <w:vertAlign w:val="baseline"/>
                <w:lang w:eastAsia="zh-CN"/>
              </w:rPr>
              <w:t>1、《中华人民共和国食品安全法》（主席令第九号2009.2.28）第29条；2、《食品卫生许可证管理办法》（2005.12.25）第3条；3、《餐饮服务许可证管理办法》（卫生部令第70号）第3条；4、《中华人民共和国食品安全法实施条例》（国务院令第557号）第21条；5、《海北州人民政府关于印发海北州人民政府决定取消和调整的行政审批等事项目录的通知》（北政办〔2014〕52号）（一）下放管理层级的行政审批项目 第48项</w:t>
            </w:r>
          </w:p>
        </w:tc>
        <w:tc>
          <w:tcPr>
            <w:tcW w:w="1785" w:type="dxa"/>
          </w:tcPr>
          <w:p w14:paraId="01A7B8B1">
            <w:pPr>
              <w:jc w:val="center"/>
              <w:rPr>
                <w:rFonts w:hint="eastAsia" w:ascii="宋体" w:hAnsi="宋体" w:eastAsia="宋体" w:cs="宋体"/>
                <w:sz w:val="15"/>
                <w:szCs w:val="15"/>
                <w:vertAlign w:val="baseline"/>
                <w:lang w:eastAsia="zh-CN"/>
              </w:rPr>
            </w:pPr>
          </w:p>
          <w:p w14:paraId="74B09433">
            <w:pPr>
              <w:jc w:val="center"/>
              <w:rPr>
                <w:rFonts w:hint="eastAsia" w:ascii="宋体" w:hAnsi="宋体" w:eastAsia="宋体" w:cs="宋体"/>
                <w:sz w:val="15"/>
                <w:szCs w:val="15"/>
                <w:vertAlign w:val="baseline"/>
                <w:lang w:eastAsia="zh-CN"/>
              </w:rPr>
            </w:pPr>
          </w:p>
          <w:p w14:paraId="39B49073">
            <w:pPr>
              <w:jc w:val="center"/>
              <w:rPr>
                <w:rFonts w:hint="eastAsia" w:ascii="宋体" w:hAnsi="宋体" w:eastAsia="宋体" w:cs="宋体"/>
                <w:sz w:val="15"/>
                <w:szCs w:val="15"/>
                <w:vertAlign w:val="baseline"/>
                <w:lang w:eastAsia="zh-CN"/>
              </w:rPr>
            </w:pPr>
          </w:p>
          <w:p w14:paraId="1A469E71">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县级及县级以上食品药品监督管理机关或者承担食品药品监督管理职责的市场监督管理机关</w:t>
            </w:r>
          </w:p>
        </w:tc>
        <w:tc>
          <w:tcPr>
            <w:tcW w:w="1980" w:type="dxa"/>
          </w:tcPr>
          <w:p w14:paraId="7AC00100">
            <w:pPr>
              <w:jc w:val="center"/>
              <w:rPr>
                <w:rFonts w:hint="eastAsia" w:ascii="宋体" w:hAnsi="宋体" w:eastAsia="宋体" w:cs="宋体"/>
                <w:sz w:val="15"/>
                <w:szCs w:val="15"/>
                <w:vertAlign w:val="baseline"/>
                <w:lang w:eastAsia="zh-CN"/>
              </w:rPr>
            </w:pPr>
          </w:p>
          <w:p w14:paraId="5507B348">
            <w:pPr>
              <w:jc w:val="center"/>
              <w:rPr>
                <w:rFonts w:hint="eastAsia" w:ascii="宋体" w:hAnsi="宋体" w:eastAsia="宋体" w:cs="宋体"/>
                <w:sz w:val="15"/>
                <w:szCs w:val="15"/>
                <w:vertAlign w:val="baseline"/>
                <w:lang w:eastAsia="zh-CN"/>
              </w:rPr>
            </w:pPr>
          </w:p>
          <w:p w14:paraId="306BC932">
            <w:pPr>
              <w:jc w:val="center"/>
              <w:rPr>
                <w:rFonts w:hint="eastAsia" w:ascii="宋体" w:hAnsi="宋体" w:eastAsia="宋体" w:cs="宋体"/>
                <w:sz w:val="15"/>
                <w:szCs w:val="15"/>
                <w:vertAlign w:val="baseline"/>
                <w:lang w:eastAsia="zh-CN"/>
              </w:rPr>
            </w:pPr>
          </w:p>
          <w:p w14:paraId="5301CA34">
            <w:pPr>
              <w:jc w:val="center"/>
              <w:rPr>
                <w:rFonts w:hint="eastAsia" w:ascii="宋体" w:hAnsi="宋体" w:eastAsia="宋体" w:cs="宋体"/>
                <w:sz w:val="15"/>
                <w:szCs w:val="15"/>
                <w:vertAlign w:val="baseline"/>
                <w:lang w:eastAsia="zh-CN"/>
              </w:rPr>
            </w:pPr>
          </w:p>
          <w:p w14:paraId="5D4F33C9">
            <w:pPr>
              <w:jc w:val="center"/>
              <w:rPr>
                <w:rFonts w:hint="eastAsia" w:ascii="宋体" w:hAnsi="宋体" w:eastAsia="宋体" w:cs="宋体"/>
                <w:sz w:val="15"/>
                <w:szCs w:val="15"/>
                <w:vertAlign w:val="baseline"/>
                <w:lang w:eastAsia="zh-CN"/>
              </w:rPr>
            </w:pPr>
          </w:p>
          <w:p w14:paraId="1F4D3D78">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餐饮服务许可证核发及变更</w:t>
            </w:r>
          </w:p>
        </w:tc>
        <w:tc>
          <w:tcPr>
            <w:tcW w:w="1680" w:type="dxa"/>
          </w:tcPr>
          <w:p w14:paraId="25E834F0">
            <w:pPr>
              <w:jc w:val="center"/>
              <w:rPr>
                <w:rFonts w:hint="eastAsia" w:ascii="宋体" w:hAnsi="宋体" w:eastAsia="宋体" w:cs="宋体"/>
                <w:sz w:val="15"/>
                <w:szCs w:val="15"/>
                <w:vertAlign w:val="baseline"/>
                <w:lang w:eastAsia="zh-CN"/>
              </w:rPr>
            </w:pPr>
          </w:p>
          <w:p w14:paraId="25716B67">
            <w:pPr>
              <w:jc w:val="center"/>
              <w:rPr>
                <w:rFonts w:hint="eastAsia" w:ascii="宋体" w:hAnsi="宋体" w:eastAsia="宋体" w:cs="宋体"/>
                <w:sz w:val="15"/>
                <w:szCs w:val="15"/>
                <w:vertAlign w:val="baseline"/>
                <w:lang w:eastAsia="zh-CN"/>
              </w:rPr>
            </w:pPr>
          </w:p>
          <w:p w14:paraId="62B54F90">
            <w:pPr>
              <w:jc w:val="center"/>
              <w:rPr>
                <w:rFonts w:hint="eastAsia" w:ascii="宋体" w:hAnsi="宋体" w:eastAsia="宋体" w:cs="宋体"/>
                <w:sz w:val="15"/>
                <w:szCs w:val="15"/>
                <w:vertAlign w:val="baseline"/>
                <w:lang w:eastAsia="zh-CN"/>
              </w:rPr>
            </w:pPr>
          </w:p>
          <w:p w14:paraId="01A6A799">
            <w:pPr>
              <w:jc w:val="center"/>
              <w:rPr>
                <w:rFonts w:hint="eastAsia" w:ascii="宋体" w:hAnsi="宋体" w:eastAsia="宋体" w:cs="宋体"/>
                <w:sz w:val="15"/>
                <w:szCs w:val="15"/>
                <w:vertAlign w:val="baseline"/>
                <w:lang w:eastAsia="zh-CN"/>
              </w:rPr>
            </w:pPr>
          </w:p>
          <w:p w14:paraId="71E26F47">
            <w:pPr>
              <w:jc w:val="center"/>
              <w:rPr>
                <w:rFonts w:hint="eastAsia" w:ascii="宋体" w:hAnsi="宋体" w:eastAsia="宋体" w:cs="宋体"/>
                <w:sz w:val="15"/>
                <w:szCs w:val="15"/>
                <w:vertAlign w:val="baseline"/>
                <w:lang w:eastAsia="zh-CN"/>
              </w:rPr>
            </w:pPr>
          </w:p>
          <w:p w14:paraId="20CB0CCF">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现场检查</w:t>
            </w:r>
          </w:p>
        </w:tc>
        <w:tc>
          <w:tcPr>
            <w:tcW w:w="1057" w:type="dxa"/>
          </w:tcPr>
          <w:p w14:paraId="5993E081">
            <w:pPr>
              <w:jc w:val="center"/>
              <w:rPr>
                <w:rFonts w:hint="eastAsia" w:ascii="宋体" w:hAnsi="宋体" w:eastAsia="宋体" w:cs="宋体"/>
                <w:sz w:val="15"/>
                <w:szCs w:val="15"/>
              </w:rPr>
            </w:pPr>
          </w:p>
        </w:tc>
      </w:tr>
    </w:tbl>
    <w:p w14:paraId="420C89F1">
      <w:pPr>
        <w:jc w:val="left"/>
        <w:rPr>
          <w:rFonts w:hint="eastAsia" w:ascii="宋体" w:hAnsi="宋体" w:eastAsia="宋体" w:cs="宋体"/>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japaneseCounting"/>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A400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0" w:beforeAutospacing="1" w:after="0" w:afterAutospacing="1"/>
      <w:ind w:left="0" w:right="0"/>
      <w:jc w:val="left"/>
    </w:pPr>
    <w:rPr>
      <w:kern w:val="0"/>
      <w:sz w:val="24"/>
      <w:lang w:val="en-US" w:eastAsia="zh-CN"/>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12</Pages>
  <Words>8511</Words>
  <Characters>8891</Characters>
  <Lines>0</Lines>
  <Paragraphs>0</Paragraphs>
  <TotalTime>0</TotalTime>
  <ScaleCrop>false</ScaleCrop>
  <LinksUpToDate>false</LinksUpToDate>
  <CharactersWithSpaces>8942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2016-07-26T02:48:00Z</dcterms:created>
  <dc:creator>YJ</dc:creator>
  <cp:lastModifiedBy>海灵软件—何易佳</cp:lastModifiedBy>
  <cp:lastPrinted>2016-07-27T00:42:00Z</cp:lastPrinted>
  <dcterms:modified xsi:type="dcterms:W3CDTF">2024-12-17T23:01:58Z</dcterms:modified>
  <dc:title>青海省质量技术监督局随机抽查事项清单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F607903E0D414185AEBC72B6B90DBE34_12</vt:lpwstr>
  </property>
</Properties>
</file>