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ind w:left="1200" w:hanging="1200" w:hangingChars="100"/>
        <w:rPr>
          <w:rFonts w:ascii="仿宋_GB2312" w:eastAsia="仿宋_GB2312"/>
          <w:b/>
          <w:sz w:val="120"/>
          <w:szCs w:val="120"/>
        </w:rPr>
      </w:pPr>
      <w:bookmarkStart w:id="0" w:name="_GoBack"/>
      <w:bookmarkStart w:id="1" w:name="OLE_LINK1"/>
      <w:r>
        <w:rPr>
          <w:rFonts w:ascii="仿宋_GB2312" w:eastAsia="仿宋_GB2312" w:hint="eastAsia"/>
          <w:b/>
          <w:sz w:val="120"/>
          <w:szCs w:val="120"/>
        </w:rPr>
        <w:t xml:space="preserve">刚察县农牧科技示范牧场</w:t>
      </w:r>
      <w:bookmarkEnd w:id="0"/>
      <w:bookmarkEnd w:id="1"/>
      <w:r>
        <w:rPr>
          <w:rFonts w:ascii="仿宋_GB2312" w:eastAsia="仿宋_GB2312" w:hint="eastAsia"/>
          <w:b/>
          <w:sz w:val="120"/>
          <w:szCs w:val="120"/>
        </w:rPr>
        <w:t xml:space="preserve">决算</w:t>
      </w:r>
    </w:p>
    <w:p>
      <w:pPr>
        <w:jc w:val="center"/>
        <w:rPr>
          <w:rFonts w:ascii="仿宋_GB2312" w:eastAsia="仿宋_GB2312"/>
          <w:b/>
          <w:sz w:val="44"/>
          <w:szCs w:val="44"/>
        </w:rPr>
      </w:pPr>
    </w:p>
    <w:p>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录</w:t>
      </w:r>
    </w:p>
    <w:p>
      <w:pPr>
        <w:ind w:firstLine="640" w:firstLineChars="200"/>
        <w:rPr>
          <w:rFonts w:ascii="仿宋_GB2312" w:eastAsia="仿宋_GB2312"/>
          <w:sz w:val="32"/>
          <w:szCs w:val="32"/>
        </w:rPr>
      </w:pPr>
    </w:p>
    <w:p>
      <w:pPr>
        <w:ind w:firstLine="640" w:firstLineChars="200"/>
        <w:rPr>
          <w:rFonts w:ascii="仿宋_GB2312" w:eastAsia="仿宋_GB2312"/>
          <w:b/>
          <w:sz w:val="32"/>
          <w:szCs w:val="32"/>
        </w:rPr>
      </w:pPr>
      <w:r>
        <w:rPr>
          <w:rFonts w:ascii="仿宋_GB2312" w:eastAsia="仿宋_GB2312" w:hint="eastAsia"/>
          <w:b/>
          <w:sz w:val="32"/>
          <w:szCs w:val="32"/>
        </w:rPr>
        <w:t xml:space="preserve">第一部分  刚察县农牧科技示范牧场概况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0" w:firstLineChars="200"/>
        <w:rPr>
          <w:rFonts w:ascii="仿宋_GB2312" w:eastAsia="仿宋_GB2312"/>
          <w:b/>
          <w:sz w:val="32"/>
          <w:szCs w:val="32"/>
        </w:rPr>
      </w:pPr>
      <w:r>
        <w:rPr>
          <w:rFonts w:ascii="仿宋_GB2312" w:eastAsia="仿宋_GB2312" w:hint="eastAsia"/>
          <w:b/>
          <w:sz w:val="32"/>
          <w:szCs w:val="32"/>
        </w:rPr>
        <w:t xml:space="preserve">第二部分刚察县农牧科技示范牧场2015年度部门决算表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0" w:firstLineChars="200"/>
        <w:rPr>
          <w:rFonts w:ascii="仿宋_GB2312" w:eastAsia="仿宋_GB2312"/>
          <w:b/>
          <w:sz w:val="32"/>
          <w:szCs w:val="32"/>
        </w:rPr>
      </w:pPr>
      <w:r>
        <w:rPr>
          <w:rFonts w:ascii="仿宋_GB2312" w:eastAsia="仿宋_GB2312" w:hint="eastAsia"/>
          <w:b/>
          <w:sz w:val="32"/>
          <w:szCs w:val="32"/>
        </w:rPr>
        <w:t xml:space="preserve">第三部分  刚察县农牧科技示范牧场2015年度部门决算情况说明</w:t>
      </w:r>
    </w:p>
    <w:p>
      <w:pPr>
        <w:ind w:firstLine="640" w:firstLineChars="200"/>
        <w:rPr>
          <w:rFonts w:ascii="仿宋_GB2312" w:eastAsia="仿宋_GB2312"/>
          <w:b/>
          <w:sz w:val="32"/>
          <w:szCs w:val="32"/>
        </w:rPr>
      </w:pPr>
    </w:p>
    <w:p>
      <w:pPr>
        <w:ind w:firstLine="640"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第一部分 刚察县农牧科技示范牧场概况</w:t>
      </w:r>
    </w:p>
    <w:p>
      <w:pPr>
        <w:ind w:firstLine="320" w:firstLineChars="100"/>
        <w:rPr>
          <w:rFonts w:ascii="仿宋_GB2312" w:eastAsia="仿宋_GB2312"/>
          <w:sz w:val="32"/>
          <w:szCs w:val="32"/>
        </w:rPr>
      </w:pPr>
    </w:p>
    <w:p>
      <w:pPr>
        <w:pStyle w:val="ListParagraph"/>
        <w:numPr>
          <w:ilvl w:val="0"/>
          <w:numId w:val="3"/>
        </w:numPr>
        <w:ind w:firstLineChars="0"/>
        <w:rPr>
          <w:rFonts w:ascii="仿宋_GB2312" w:eastAsia="仿宋_GB2312"/>
          <w:sz w:val="32"/>
          <w:szCs w:val="32"/>
        </w:rPr>
      </w:pPr>
      <w:r>
        <w:rPr>
          <w:rFonts w:ascii="仿宋_GB2312" w:eastAsia="仿宋_GB2312" w:hint="eastAsia"/>
          <w:b/>
          <w:sz w:val="32"/>
          <w:szCs w:val="32"/>
        </w:rPr>
        <w:t xml:space="preserve">主要职能</w:t>
      </w:r>
      <w:r>
        <w:rPr>
          <w:rFonts w:ascii="仿宋_GB2312" w:eastAsia="仿宋_GB2312" w:hint="eastAsia"/>
          <w:sz w:val="32"/>
          <w:szCs w:val="32"/>
        </w:rPr>
        <w:t xml:space="preserve">（为机构改革后“三定方案”确定的职能）</w:t>
      </w:r>
    </w:p>
    <w:p>
      <w:pPr>
        <w:pStyle w:val="ListParagraph"/>
        <w:numPr>
          <w:ilvl w:val="0"/>
          <w:numId w:val="3"/>
        </w:numPr>
        <w:ind w:firstLineChars="0"/>
        <w:rPr>
          <w:rFonts w:ascii="仿宋_GB2312" w:eastAsia="仿宋_GB2312"/>
          <w:sz w:val="32"/>
          <w:szCs w:val="32"/>
        </w:rPr>
      </w:pPr>
      <w:r>
        <w:rPr>
          <w:rFonts w:ascii="仿宋_GB2312" w:eastAsia="仿宋_GB2312" w:hint="eastAsia"/>
          <w:sz w:val="32"/>
          <w:szCs w:val="32"/>
        </w:rPr>
        <w:t xml:space="preserve">对全县藏羊、牦牛良种畜禽进行鉴定和繁育推广工作，高效养殖技术推广工作等发展现代畜牧业一系列工作，</w:t>
      </w:r>
    </w:p>
    <w:p>
      <w:pPr>
        <w:ind w:left="637"/>
        <w:rPr>
          <w:rFonts w:ascii="仿宋_GB2312" w:eastAsia="仿宋_GB2312"/>
          <w:sz w:val="32"/>
          <w:szCs w:val="32"/>
        </w:rPr>
      </w:pPr>
      <w:r>
        <w:rPr>
          <w:rFonts w:ascii="仿宋_GB2312" w:eastAsia="仿宋_GB2312" w:hint="eastAsia"/>
          <w:sz w:val="32"/>
          <w:szCs w:val="32"/>
        </w:rPr>
        <w:t xml:space="preserve">二、对全县牧草种植、蔬菜种植技术推广。</w:t>
      </w:r>
    </w:p>
    <w:p>
      <w:pPr>
        <w:ind w:firstLine="637"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2015年度决算编制预算单位1个。单位年末人数2人，其中在职人员2人，离休人员0人，退休人员0人，其他人员0人。</w:t>
      </w:r>
    </w:p>
    <w:p>
      <w:pPr>
        <w:ind w:firstLine="320" w:firstLineChars="100"/>
        <w:rPr>
          <w:rFonts w:ascii="仿宋_GB2312" w:eastAsia="仿宋_GB2312"/>
          <w:sz w:val="32"/>
          <w:szCs w:val="32"/>
        </w:rPr>
      </w:pPr>
      <w:r>
        <w:rPr>
          <w:rFonts w:ascii="仿宋_GB2312" w:eastAsia="仿宋_GB2312" w:hint="eastAsia"/>
          <w:sz w:val="32"/>
          <w:szCs w:val="32"/>
        </w:rPr>
        <w:t xml:space="preserve"> </w:t>
      </w: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rPr>
          <w:rFonts w:ascii="仿宋_GB2312" w:eastAsia="仿宋_GB2312"/>
          <w:b/>
          <w:sz w:val="32"/>
          <w:szCs w:val="32"/>
        </w:rPr>
      </w:pPr>
      <w:r>
        <w:rPr>
          <w:rFonts w:ascii="仿宋_GB2312" w:eastAsia="仿宋_GB2312" w:hint="eastAsia"/>
          <w:b/>
          <w:sz w:val="32"/>
          <w:szCs w:val="32"/>
        </w:rPr>
        <w:t xml:space="preserve">第二部分 农牧科技示范牧场2015年度部门决算表</w:t>
      </w:r>
    </w:p>
    <w:tbl>
      <w:tblPr>
        <w:tblStyle w:val="TableNormal"/>
        <w:tblW w:w="18517" w:type="dxa"/>
        <w:tblInd w:w="93" w:type="dxa"/>
        <w:tblLayout w:type="fixed"/>
        <w:tblCellMar>
          <w:top w:w="0" w:type="dxa"/>
          <w:left w:w="108" w:type="dxa"/>
          <w:bottom w:w="0" w:type="dxa"/>
          <w:right w:w="108" w:type="dxa"/>
        </w:tblCellMar>
        <w:tblLook w:firstRow="0" w:lastRow="0" w:firstColumn="0" w:lastColumn="0" w:noHBand="1" w:noVBand="1"/>
      </w:tblPr>
      <w:tblGrid>
        <w:gridCol w:w="9744"/>
        <w:gridCol w:w="740"/>
        <w:gridCol w:w="740"/>
        <w:gridCol w:w="1600"/>
        <w:gridCol w:w="1600"/>
        <w:gridCol w:w="1600"/>
        <w:gridCol w:w="2493"/>
      </w:tblGrid>
      <w:tr>
        <w:tblPrEx>
          <w:tblW w:w="18517" w:type="dxa"/>
          <w:tblInd w:w="93" w:type="dxa"/>
          <w:tblLayout w:type="fixed"/>
          <w:tblCellMar>
            <w:top w:w="0" w:type="dxa"/>
            <w:left w:w="108" w:type="dxa"/>
            <w:bottom w:w="0" w:type="dxa"/>
            <w:right w:w="108" w:type="dxa"/>
          </w:tblCellMar>
        </w:tblPrEx>
        <w:trPr>
          <w:trHeight w:val="402"/>
        </w:trPr>
        <w:tc>
          <w:tcPr>
            <w:tcW w:w="9744" w:type="dxa"/>
            <w:tcBorders>
              <w:top w:val="nil"/>
              <w:left w:val="nil"/>
              <w:bottom w:val="nil"/>
              <w:right w:val="nil"/>
            </w:tcBorders>
            <w:shd w:val="clear" w:color="auto" w:fill="auto"/>
            <w:vAlign w:val="center"/>
          </w:tcPr>
          <w:tbl>
            <w:tblPr>
              <w:tblStyle w:val="TableNormal"/>
              <w:tblW w:w="9201" w:type="dxa"/>
              <w:tblInd w:w="0" w:type="dxa"/>
              <w:tblLayout w:type="fixed"/>
              <w:tblCellMar>
                <w:top w:w="0" w:type="dxa"/>
                <w:left w:w="108" w:type="dxa"/>
                <w:bottom w:w="0" w:type="dxa"/>
                <w:right w:w="108" w:type="dxa"/>
              </w:tblCellMar>
              <w:tblLook w:firstRow="0" w:lastRow="0" w:firstColumn="0" w:lastColumn="0" w:noHBand="1" w:noVBand="1"/>
            </w:tblPr>
            <w:tblGrid>
              <w:gridCol w:w="3375"/>
              <w:gridCol w:w="456"/>
              <w:gridCol w:w="665"/>
              <w:gridCol w:w="2750"/>
              <w:gridCol w:w="456"/>
              <w:gridCol w:w="1499"/>
            </w:tblGrid>
            <w:tr>
              <w:tblPrEx>
                <w:tblW w:w="9201" w:type="dxa"/>
                <w:tblInd w:w="0" w:type="dxa"/>
                <w:tblLayout w:type="fixed"/>
                <w:tblCellMar>
                  <w:top w:w="0" w:type="dxa"/>
                  <w:left w:w="108" w:type="dxa"/>
                  <w:bottom w:w="0" w:type="dxa"/>
                  <w:right w:w="108" w:type="dxa"/>
                </w:tblCellMar>
              </w:tblPrEx>
              <w:trPr>
                <w:trHeight w:val="255"/>
              </w:trPr>
              <w:tc>
                <w:tcPr>
                  <w:tcW w:w="9201"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部门：刚察科技示范牧场</w:t>
                  </w: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201" w:type="dxa"/>
                <w:tblInd w:w="0" w:type="dxa"/>
                <w:tblLayout w:type="fixed"/>
                <w:tblCellMar>
                  <w:top w:w="0" w:type="dxa"/>
                  <w:left w:w="108" w:type="dxa"/>
                  <w:bottom w:w="0" w:type="dxa"/>
                  <w:right w:w="108" w:type="dxa"/>
                </w:tblCellMar>
              </w:tblPrEx>
              <w:trPr>
                <w:trHeight w:val="308"/>
              </w:trPr>
              <w:tc>
                <w:tcPr>
                  <w:tcW w:w="4496"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36.58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33.29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0.02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0.06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2.03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41.04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1.68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69.9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44.81</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25.08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665"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69.89　</w:t>
                  </w:r>
                </w:p>
              </w:tc>
              <w:tc>
                <w:tcPr>
                  <w:tcW w:w="2750"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69.89</w:t>
                  </w:r>
                </w:p>
              </w:tc>
            </w:tr>
          </w:tbl>
          <w:p>
            <w:pPr>
              <w:widowControl/>
              <w:jc w:val="left"/>
              <w:rPr>
                <w:rFonts w:ascii="仿宋_GB2312" w:eastAsia="仿宋_GB2312" w:hAnsi="Arial" w:cs="Arial"/>
                <w:b/>
                <w:bCs/>
                <w:kern w:val="0"/>
                <w:sz w:val="16"/>
                <w:szCs w:val="16"/>
              </w:rPr>
            </w:pPr>
          </w:p>
          <w:tbl>
            <w:tblPr>
              <w:tblStyle w:val="TableNormal"/>
              <w:tblW w:w="9528" w:type="dxa"/>
              <w:tblInd w:w="0" w:type="dxa"/>
              <w:tblLayout w:type="fixed"/>
              <w:tblCellMar>
                <w:top w:w="0" w:type="dxa"/>
                <w:left w:w="108" w:type="dxa"/>
                <w:bottom w:w="0" w:type="dxa"/>
                <w:right w:w="108" w:type="dxa"/>
              </w:tblCellMar>
              <w:tblLook w:firstRow="0" w:lastRow="0" w:firstColumn="0" w:lastColumn="0" w:noHBand="1" w:noVBand="1"/>
            </w:tblPr>
            <w:tblGrid>
              <w:gridCol w:w="376"/>
              <w:gridCol w:w="376"/>
              <w:gridCol w:w="376"/>
              <w:gridCol w:w="1080"/>
              <w:gridCol w:w="911"/>
              <w:gridCol w:w="911"/>
              <w:gridCol w:w="911"/>
              <w:gridCol w:w="911"/>
              <w:gridCol w:w="911"/>
              <w:gridCol w:w="911"/>
              <w:gridCol w:w="1854"/>
            </w:tblGrid>
            <w:tr>
              <w:tblPrEx>
                <w:tblW w:w="9528" w:type="dxa"/>
                <w:tblInd w:w="0" w:type="dxa"/>
                <w:tblLayout w:type="fixed"/>
                <w:tblCellMar>
                  <w:top w:w="0" w:type="dxa"/>
                  <w:left w:w="108" w:type="dxa"/>
                  <w:bottom w:w="0" w:type="dxa"/>
                  <w:right w:w="108" w:type="dxa"/>
                </w:tblCellMar>
              </w:tblPrEx>
              <w:trPr>
                <w:trHeight w:val="255"/>
              </w:trPr>
              <w:tc>
                <w:tcPr>
                  <w:tcW w:w="9528"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r>
            <w:tr>
              <w:tblPrEx>
                <w:tblW w:w="9528" w:type="dxa"/>
                <w:tblInd w:w="0"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r>
            <w:tr>
              <w:tblPrEx>
                <w:tblW w:w="9528" w:type="dxa"/>
                <w:tblInd w:w="0" w:type="dxa"/>
                <w:tblLayout w:type="fixed"/>
                <w:tblCellMar>
                  <w:top w:w="0" w:type="dxa"/>
                  <w:left w:w="108" w:type="dxa"/>
                  <w:bottom w:w="0" w:type="dxa"/>
                  <w:right w:w="108" w:type="dxa"/>
                </w:tblCellMar>
              </w:tblPrEx>
              <w:trPr>
                <w:trHeight w:val="255"/>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部门：刚察</w:t>
                  </w: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528" w:type="dxa"/>
                <w:tblInd w:w="0" w:type="dxa"/>
                <w:tblLayout w:type="fixed"/>
                <w:tblCellMar>
                  <w:top w:w="0" w:type="dxa"/>
                  <w:left w:w="108" w:type="dxa"/>
                  <w:bottom w:w="0" w:type="dxa"/>
                  <w:right w:w="108" w:type="dxa"/>
                </w:tblCellMar>
              </w:tblPrEx>
              <w:trPr>
                <w:trHeight w:val="308"/>
              </w:trPr>
              <w:tc>
                <w:tcPr>
                  <w:tcW w:w="220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r>
            <w:tr>
              <w:tblPrEx>
                <w:tblW w:w="9528" w:type="dxa"/>
                <w:tblInd w:w="0" w:type="dxa"/>
                <w:tblLayout w:type="fixed"/>
                <w:tblCellMar>
                  <w:top w:w="0" w:type="dxa"/>
                  <w:left w:w="108" w:type="dxa"/>
                  <w:bottom w:w="0" w:type="dxa"/>
                  <w:right w:w="108" w:type="dxa"/>
                </w:tblCellMar>
              </w:tblPrEx>
              <w:trPr>
                <w:trHeight w:val="317"/>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17"/>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17"/>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854"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r>
            <w:tr>
              <w:tblPrEx>
                <w:tblW w:w="9528" w:type="dxa"/>
                <w:tblInd w:w="0" w:type="dxa"/>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69.89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36.58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w:t>
                  </w:r>
                </w:p>
              </w:tc>
              <w:tc>
                <w:tcPr>
                  <w:tcW w:w="1080" w:type="dxa"/>
                  <w:tcBorders>
                    <w:top w:val="nil"/>
                    <w:left w:val="nil"/>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社会保障和就业支出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0.067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0.067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auto"/>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财政对生育保险基金</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0.067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0.067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医疗保障</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2.03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2.03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事业单位医疗</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1.35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1.35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公务员医疗补助</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0.68</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0.68</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农林水支出</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66.12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32.81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33.29</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0.02</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农业</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66.12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32.81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33.29</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0.02</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事业运行</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66.12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32.81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33.29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0.02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住房保障支出</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1.68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80"/>
                    <w:jc w:val="right"/>
                    <w:rPr>
                      <w:rFonts w:ascii="宋体" w:hAnsi="宋体" w:cs="Arial"/>
                      <w:color w:val="000000"/>
                      <w:kern w:val="0"/>
                      <w:sz w:val="16"/>
                      <w:szCs w:val="16"/>
                    </w:rPr>
                  </w:pPr>
                  <w:r>
                    <w:rPr>
                      <w:rFonts w:ascii="宋体" w:hAnsi="宋体" w:cs="Arial" w:hint="eastAsia"/>
                      <w:color w:val="000000"/>
                      <w:kern w:val="0"/>
                      <w:sz w:val="16"/>
                      <w:szCs w:val="16"/>
                    </w:rPr>
                    <w:t xml:space="preserve">1.68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2210201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80"/>
                    <w:jc w:val="right"/>
                    <w:rPr>
                      <w:rFonts w:ascii="宋体" w:hAnsi="宋体" w:cs="Arial"/>
                      <w:color w:val="000000"/>
                      <w:kern w:val="0"/>
                      <w:sz w:val="16"/>
                      <w:szCs w:val="16"/>
                    </w:rPr>
                  </w:pPr>
                  <w:r>
                    <w:rPr>
                      <w:rFonts w:ascii="宋体" w:hAnsi="宋体" w:cs="Arial" w:hint="eastAsia"/>
                      <w:color w:val="000000"/>
                      <w:kern w:val="0"/>
                      <w:sz w:val="16"/>
                      <w:szCs w:val="16"/>
                    </w:rPr>
                    <w:t xml:space="preserve">1.68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1.68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80"/>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80"/>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ind w:right="80"/>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eastAsia="仿宋_GB2312" w:hAnsi="Arial" w:cs="Arial"/>
                <w:kern w:val="0"/>
                <w:sz w:val="16"/>
                <w:szCs w:val="16"/>
              </w:rPr>
            </w:pPr>
          </w:p>
        </w:tc>
      </w:tr>
    </w:tbl>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tbl>
      <w:tblPr>
        <w:tblStyle w:val="TableNormal"/>
        <w:tblW w:w="9654" w:type="dxa"/>
        <w:tblInd w:w="93" w:type="dxa"/>
        <w:tblLayout w:type="fixed"/>
        <w:tblCellMar>
          <w:top w:w="0" w:type="dxa"/>
          <w:left w:w="108" w:type="dxa"/>
          <w:bottom w:w="0" w:type="dxa"/>
          <w:right w:w="108" w:type="dxa"/>
        </w:tblCellMar>
        <w:tblLook w:firstRow="0" w:lastRow="0" w:firstColumn="0" w:lastColumn="0" w:noHBand="1" w:noVBand="1"/>
      </w:tblPr>
      <w:tblGrid>
        <w:gridCol w:w="376"/>
        <w:gridCol w:w="376"/>
        <w:gridCol w:w="376"/>
        <w:gridCol w:w="1720"/>
        <w:gridCol w:w="995"/>
        <w:gridCol w:w="1134"/>
        <w:gridCol w:w="850"/>
        <w:gridCol w:w="992"/>
        <w:gridCol w:w="1134"/>
        <w:gridCol w:w="1701"/>
      </w:tblGrid>
      <w:tr>
        <w:tblPrEx>
          <w:tblW w:w="965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r>
      <w:tr>
        <w:tblPrEx>
          <w:tblW w:w="9654" w:type="dxa"/>
          <w:tblInd w:w="93" w:type="dxa"/>
          <w:tblLayout w:type="fixed"/>
          <w:tblCellMar>
            <w:top w:w="0" w:type="dxa"/>
            <w:left w:w="108" w:type="dxa"/>
            <w:bottom w:w="0" w:type="dxa"/>
            <w:right w:w="108" w:type="dxa"/>
          </w:tblCellMar>
        </w:tblPrEx>
        <w:trPr>
          <w:trHeight w:val="255"/>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654" w:type="dxa"/>
          <w:tblInd w:w="93" w:type="dxa"/>
          <w:tblLayout w:type="fixed"/>
          <w:tblCellMar>
            <w:top w:w="0" w:type="dxa"/>
            <w:left w:w="108" w:type="dxa"/>
            <w:bottom w:w="0" w:type="dxa"/>
            <w:right w:w="108" w:type="dxa"/>
          </w:tblCellMar>
        </w:tblPrEx>
        <w:trPr>
          <w:trHeight w:val="308"/>
        </w:trPr>
        <w:tc>
          <w:tcPr>
            <w:tcW w:w="284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654" w:type="dxa"/>
          <w:tblInd w:w="93" w:type="dxa"/>
          <w:tblLayout w:type="fixed"/>
          <w:tblCellMar>
            <w:top w:w="0" w:type="dxa"/>
            <w:left w:w="108" w:type="dxa"/>
            <w:bottom w:w="0" w:type="dxa"/>
            <w:right w:w="108" w:type="dxa"/>
          </w:tblCellMar>
        </w:tblPrEx>
        <w:trPr>
          <w:trHeight w:val="317"/>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17"/>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17"/>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r>
      <w:tr>
        <w:tblPrEx>
          <w:tblW w:w="9654" w:type="dxa"/>
          <w:tblInd w:w="93" w:type="dxa"/>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44.81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36.6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8.21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社会保障和就业支出 </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0.067</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0.067</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2080305</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财政对生育保险基金</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0.067</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0.067</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医疗保障</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2.03</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2.03</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2100502</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事业单位医疗</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1.35</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1.35</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2100503</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公务员医疗补助</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0.68</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0.68</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农林水支出</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41.04</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32.83</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8.21</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农业</w:t>
            </w:r>
          </w:p>
        </w:tc>
        <w:tc>
          <w:tcPr>
            <w:tcW w:w="995" w:type="dxa"/>
            <w:tcBorders>
              <w:top w:val="nil"/>
              <w:left w:val="nil"/>
              <w:bottom w:val="single" w:sz="4" w:space="0" w:color="000000"/>
              <w:right w:val="single" w:sz="4" w:space="0" w:color="000000"/>
            </w:tcBorders>
            <w:shd w:val="clear" w:color="auto" w:fill="auto"/>
            <w:vAlign w:val="center"/>
          </w:tcPr>
          <w:p>
            <w:pPr>
              <w:widowControl/>
              <w:ind w:right="80"/>
              <w:jc w:val="right"/>
              <w:rPr>
                <w:rFonts w:ascii="宋体" w:hAnsi="宋体" w:cs="Arial"/>
                <w:color w:val="000000"/>
                <w:kern w:val="0"/>
                <w:sz w:val="16"/>
                <w:szCs w:val="16"/>
              </w:rPr>
            </w:pPr>
            <w:r>
              <w:rPr>
                <w:rFonts w:ascii="宋体" w:hAnsi="宋体" w:cs="Arial" w:hint="eastAsia"/>
                <w:color w:val="000000"/>
                <w:kern w:val="0"/>
                <w:sz w:val="16"/>
                <w:szCs w:val="16"/>
              </w:rPr>
              <w:t xml:space="preserve">41.04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32.83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8.21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2130104</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事业运行</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41.04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32.83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8.21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住房保障支出</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1.68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1.68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2210201</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　</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1.68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1.68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bl>
    <w:p>
      <w:pPr>
        <w:ind w:firstLine="320" w:firstLineChars="100"/>
        <w:jc w:val="left"/>
        <w:rPr>
          <w:rFonts w:ascii="仿宋_GB2312" w:eastAsia="仿宋_GB2312"/>
          <w:b/>
          <w:sz w:val="32"/>
          <w:szCs w:val="32"/>
        </w:rPr>
      </w:pPr>
    </w:p>
    <w:p>
      <w:pPr>
        <w:ind w:firstLine="320" w:firstLineChars="100"/>
        <w:jc w:val="cente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tbl>
      <w:tblPr>
        <w:tblStyle w:val="TableNormal"/>
        <w:tblW w:w="8894" w:type="dxa"/>
        <w:jc w:val="center"/>
        <w:tblInd w:w="93" w:type="dxa"/>
        <w:tblLayout w:type="fixed"/>
        <w:tblCellMar>
          <w:top w:w="0" w:type="dxa"/>
          <w:left w:w="108" w:type="dxa"/>
          <w:bottom w:w="0" w:type="dxa"/>
          <w:right w:w="108" w:type="dxa"/>
        </w:tblCellMar>
        <w:tblLook w:firstRow="0" w:lastRow="0" w:firstColumn="0" w:lastColumn="0" w:noHBand="1" w:noVBand="1"/>
      </w:tblPr>
      <w:tblGrid>
        <w:gridCol w:w="2291"/>
        <w:gridCol w:w="404"/>
        <w:gridCol w:w="1060"/>
        <w:gridCol w:w="2381"/>
        <w:gridCol w:w="404"/>
        <w:gridCol w:w="404"/>
        <w:gridCol w:w="800"/>
        <w:gridCol w:w="1150"/>
      </w:tblGrid>
      <w:tr>
        <w:tblPrEx>
          <w:tblW w:w="8894" w:type="dxa"/>
          <w:tblInd w:w="93" w:type="dxa"/>
          <w:tblLayout w:type="fixed"/>
          <w:tblCellMar>
            <w:top w:w="0" w:type="dxa"/>
            <w:left w:w="108" w:type="dxa"/>
            <w:bottom w:w="0" w:type="dxa"/>
            <w:right w:w="108" w:type="dxa"/>
          </w:tblCellMar>
        </w:tblPrEx>
        <w:trPr>
          <w:trHeight w:val="255"/>
          <w:jc w:val="center"/>
        </w:trPr>
        <w:tc>
          <w:tcPr>
            <w:tcW w:w="8894" w:type="dxa"/>
            <w:gridSpan w:val="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894"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894"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部门：XXX</w:t>
            </w: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894" w:type="dxa"/>
          <w:tblInd w:w="93" w:type="dxa"/>
          <w:tblLayout w:type="fixed"/>
          <w:tblCellMar>
            <w:top w:w="0" w:type="dxa"/>
            <w:left w:w="108" w:type="dxa"/>
            <w:bottom w:w="0" w:type="dxa"/>
            <w:right w:w="108" w:type="dxa"/>
          </w:tblCellMar>
        </w:tblPrEx>
        <w:trPr>
          <w:trHeight w:val="308"/>
          <w:jc w:val="center"/>
        </w:trPr>
        <w:tc>
          <w:tcPr>
            <w:tcW w:w="3755"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139" w:type="dxa"/>
            <w:gridSpan w:val="5"/>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894" w:type="dxa"/>
          <w:tblInd w:w="93" w:type="dxa"/>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404"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404"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54" w:type="dxa"/>
            <w:gridSpan w:val="3"/>
            <w:tcBorders>
              <w:top w:val="single" w:sz="4"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894" w:type="dxa"/>
          <w:tblInd w:w="93" w:type="dxa"/>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0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1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36.58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0.067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ind w:right="80"/>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2.03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32.81</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ind w:right="80"/>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1.68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36.58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36.58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40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94"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04"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36.58　</w:t>
            </w:r>
          </w:p>
        </w:tc>
        <w:tc>
          <w:tcPr>
            <w:tcW w:w="2381"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04"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404"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36.58　</w:t>
            </w:r>
          </w:p>
        </w:tc>
        <w:tc>
          <w:tcPr>
            <w:tcW w:w="115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ayout w:type="fixed"/>
        <w:tblCellMar>
          <w:top w:w="0" w:type="dxa"/>
          <w:left w:w="108" w:type="dxa"/>
          <w:bottom w:w="0" w:type="dxa"/>
          <w:right w:w="108" w:type="dxa"/>
        </w:tblCellMar>
        <w:tblLook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Layout w:type="fixed"/>
          <w:tblCellMar>
            <w:top w:w="0" w:type="dxa"/>
            <w:left w:w="108" w:type="dxa"/>
            <w:bottom w:w="0" w:type="dxa"/>
            <w:right w:w="108" w:type="dxa"/>
          </w:tblCellMar>
        </w:tblPrEx>
        <w:trPr>
          <w:trHeight w:val="240"/>
        </w:trPr>
        <w:tc>
          <w:tcPr>
            <w:tcW w:w="400"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nil"/>
              <w:left w:val="nil"/>
              <w:bottom w:val="nil"/>
              <w:right w:val="nil"/>
            </w:tcBorders>
            <w:shd w:val="clear" w:color="auto" w:fill="auto"/>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36.58</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36.58</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社会保障和就业支出 </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15"/>
                <w:szCs w:val="15"/>
              </w:rPr>
            </w:pPr>
            <w:r>
              <w:rPr>
                <w:rFonts w:ascii="Arial" w:hAnsi="Arial" w:cs="Arial" w:hint="eastAsia"/>
                <w:b/>
                <w:bCs/>
                <w:color w:val="000000"/>
                <w:kern w:val="0"/>
                <w:sz w:val="15"/>
                <w:szCs w:val="15"/>
              </w:rPr>
              <w:t xml:space="preserve">0.067</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15"/>
                <w:szCs w:val="15"/>
              </w:rPr>
            </w:pPr>
            <w:r>
              <w:rPr>
                <w:rFonts w:ascii="Arial" w:hAnsi="Arial" w:cs="Arial" w:hint="eastAsia"/>
                <w:b/>
                <w:bCs/>
                <w:color w:val="000000"/>
                <w:kern w:val="0"/>
                <w:sz w:val="15"/>
                <w:szCs w:val="15"/>
              </w:rPr>
              <w:t xml:space="preserve">0.067</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2080305</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财政对生育保险基金</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15"/>
                <w:szCs w:val="15"/>
              </w:rPr>
            </w:pPr>
            <w:r>
              <w:rPr>
                <w:rFonts w:ascii="Arial" w:hAnsi="Arial" w:cs="Arial" w:hint="eastAsia"/>
                <w:b/>
                <w:bCs/>
                <w:color w:val="000000"/>
                <w:kern w:val="0"/>
                <w:sz w:val="15"/>
                <w:szCs w:val="15"/>
              </w:rPr>
              <w:t xml:space="preserve">0.067</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15"/>
                <w:szCs w:val="15"/>
              </w:rPr>
            </w:pPr>
            <w:r>
              <w:rPr>
                <w:rFonts w:ascii="Arial" w:hAnsi="Arial" w:cs="Arial" w:hint="eastAsia"/>
                <w:b/>
                <w:bCs/>
                <w:color w:val="000000"/>
                <w:kern w:val="0"/>
                <w:sz w:val="15"/>
                <w:szCs w:val="15"/>
              </w:rPr>
              <w:t xml:space="preserve">0.067</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医疗保障</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2.03</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2.03</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2100502</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事业单位医疗</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1.35</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1.35</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2100503</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公务员医疗补助</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0.68</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0.68</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15"/>
                <w:szCs w:val="15"/>
              </w:rPr>
            </w:pPr>
            <w:r>
              <w:rPr>
                <w:rFonts w:ascii="Arial" w:hAnsi="Arial" w:cs="Arial" w:hint="eastAsia"/>
                <w:b/>
                <w:bCs/>
                <w:color w:val="000000"/>
                <w:kern w:val="0"/>
                <w:sz w:val="15"/>
                <w:szCs w:val="15"/>
              </w:rPr>
              <w:t xml:space="preserve">32.81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15"/>
                <w:szCs w:val="15"/>
              </w:rPr>
            </w:pPr>
            <w:r>
              <w:rPr>
                <w:rFonts w:ascii="Arial" w:hAnsi="Arial" w:cs="Arial" w:hint="eastAsia"/>
                <w:b/>
                <w:bCs/>
                <w:color w:val="000000"/>
                <w:kern w:val="0"/>
                <w:sz w:val="15"/>
                <w:szCs w:val="15"/>
              </w:rPr>
              <w:t xml:space="preserve">32.81</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农业</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15"/>
                <w:szCs w:val="15"/>
              </w:rPr>
            </w:pPr>
            <w:r>
              <w:rPr>
                <w:rFonts w:ascii="Arial" w:hAnsi="Arial" w:cs="Arial" w:hint="eastAsia"/>
                <w:b/>
                <w:bCs/>
                <w:color w:val="000000"/>
                <w:kern w:val="0"/>
                <w:sz w:val="15"/>
                <w:szCs w:val="15"/>
              </w:rPr>
              <w:t xml:space="preserve">32.81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15"/>
                <w:szCs w:val="15"/>
              </w:rPr>
            </w:pPr>
            <w:r>
              <w:rPr>
                <w:rFonts w:ascii="Arial" w:hAnsi="Arial" w:cs="Arial" w:hint="eastAsia"/>
                <w:b/>
                <w:bCs/>
                <w:color w:val="000000"/>
                <w:kern w:val="0"/>
                <w:sz w:val="15"/>
                <w:szCs w:val="15"/>
              </w:rPr>
              <w:t xml:space="preserve">32.81</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2130104</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事业运行</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15"/>
                <w:szCs w:val="15"/>
              </w:rPr>
            </w:pPr>
            <w:r>
              <w:rPr>
                <w:rFonts w:ascii="Arial" w:hAnsi="Arial" w:cs="Arial" w:hint="eastAsia"/>
                <w:color w:val="000000"/>
                <w:kern w:val="0"/>
                <w:sz w:val="15"/>
                <w:szCs w:val="15"/>
              </w:rPr>
              <w:t xml:space="preserve">32.81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15"/>
                <w:szCs w:val="15"/>
              </w:rPr>
            </w:pPr>
            <w:r>
              <w:rPr>
                <w:rFonts w:ascii="Arial" w:hAnsi="Arial" w:cs="Arial" w:hint="eastAsia"/>
                <w:color w:val="000000"/>
                <w:kern w:val="0"/>
                <w:sz w:val="15"/>
                <w:szCs w:val="15"/>
              </w:rPr>
              <w:t xml:space="preserve">32.81</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住房保障支出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15"/>
                <w:szCs w:val="15"/>
              </w:rPr>
            </w:pPr>
            <w:r>
              <w:rPr>
                <w:rFonts w:ascii="Arial" w:hAnsi="Arial" w:cs="Arial" w:hint="eastAsia"/>
                <w:color w:val="000000"/>
                <w:kern w:val="0"/>
                <w:sz w:val="15"/>
                <w:szCs w:val="15"/>
              </w:rPr>
              <w:t xml:space="preserve">1.68</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15"/>
                <w:szCs w:val="15"/>
              </w:rPr>
            </w:pPr>
            <w:r>
              <w:rPr>
                <w:rFonts w:ascii="Arial" w:hAnsi="Arial" w:cs="Arial" w:hint="eastAsia"/>
                <w:color w:val="000000"/>
                <w:kern w:val="0"/>
                <w:sz w:val="15"/>
                <w:szCs w:val="15"/>
              </w:rPr>
              <w:t xml:space="preserve">1.68</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2210201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　</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15"/>
                <w:szCs w:val="15"/>
              </w:rPr>
            </w:pPr>
            <w:r>
              <w:rPr>
                <w:rFonts w:ascii="Arial" w:hAnsi="Arial" w:cs="Arial" w:hint="eastAsia"/>
                <w:color w:val="000000"/>
                <w:kern w:val="0"/>
                <w:sz w:val="15"/>
                <w:szCs w:val="15"/>
              </w:rPr>
              <w:t xml:space="preserve">1.68</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15"/>
                <w:szCs w:val="15"/>
              </w:rPr>
            </w:pPr>
            <w:r>
              <w:rPr>
                <w:rFonts w:ascii="Arial" w:hAnsi="Arial" w:cs="Arial" w:hint="eastAsia"/>
                <w:color w:val="000000"/>
                <w:kern w:val="0"/>
                <w:sz w:val="15"/>
                <w:szCs w:val="15"/>
              </w:rPr>
              <w:t xml:space="preserve">1.68</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rPr>
                <w:rFonts w:ascii="仿宋_GB2312" w:eastAsia="仿宋_GB2312" w:hAnsi="Arial" w:cs="Arial" w:hint="eastAsia"/>
                <w:b/>
                <w:bCs/>
                <w:color w:val="000000"/>
                <w:kern w:val="0"/>
                <w:sz w:val="16"/>
                <w:szCs w:val="16"/>
              </w:rPr>
            </w:pPr>
          </w:p>
          <w:p>
            <w:pPr>
              <w:widowControl/>
              <w:ind w:firstLine="2560" w:firstLineChars="1600"/>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36.58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36.58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25.59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25.59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4.17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4.17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13.81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13.81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5.27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5.27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1.52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1.52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0.34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0.34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0.48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0.48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7.28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7.28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5.05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5.05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0.11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0.11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ind w:right="80"/>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0.42</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0.42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1.59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1.59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3.71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3.71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2.03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2.03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1.68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1.68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31019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br/>
            </w:r>
          </w:p>
          <w:p>
            <w:pPr>
              <w:widowControl/>
              <w:jc w:val="left"/>
              <w:rPr>
                <w:rFonts w:ascii="仿宋_GB2312" w:eastAsia="仿宋_GB2312" w:hAnsi="Arial" w:cs="Arial"/>
                <w:color w:val="000000"/>
                <w:kern w:val="0"/>
                <w:sz w:val="16"/>
                <w:szCs w:val="16"/>
              </w:rPr>
            </w:pPr>
          </w:p>
          <w:p>
            <w:pPr>
              <w:widowControl/>
              <w:jc w:val="left"/>
              <w:rPr>
                <w:rFonts w:ascii="仿宋_GB2312" w:eastAsia="仿宋_GB2312" w:hAnsi="Arial" w:cs="Arial"/>
                <w:color w:val="000000"/>
                <w:kern w:val="0"/>
                <w:sz w:val="16"/>
                <w:szCs w:val="16"/>
              </w:rPr>
            </w:pPr>
          </w:p>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Layout w:type="fixed"/>
          <w:tblCellMar>
            <w:top w:w="0" w:type="dxa"/>
            <w:left w:w="108" w:type="dxa"/>
            <w:bottom w:w="0" w:type="dxa"/>
            <w:right w:w="108" w:type="dxa"/>
          </w:tblCellMar>
        </w:tblPrEx>
        <w:trPr>
          <w:trHeight w:val="255"/>
        </w:trPr>
        <w:tc>
          <w:tcPr>
            <w:tcW w:w="222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tbl>
      <w:tblPr>
        <w:tblStyle w:val="TableNormal"/>
        <w:tblW w:w="9060" w:type="dxa"/>
        <w:tblInd w:w="93" w:type="dxa"/>
        <w:tblLayout w:type="fixed"/>
        <w:tblCellMar>
          <w:top w:w="0" w:type="dxa"/>
          <w:left w:w="108" w:type="dxa"/>
          <w:bottom w:w="0" w:type="dxa"/>
          <w:right w:w="108" w:type="dxa"/>
        </w:tblCellMar>
        <w:tblLook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ind w:firstLine="2880" w:firstLineChars="1800"/>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Layout w:type="fixed"/>
          <w:tblCellMar>
            <w:top w:w="0" w:type="dxa"/>
            <w:left w:w="108" w:type="dxa"/>
            <w:bottom w:w="0" w:type="dxa"/>
            <w:right w:w="108" w:type="dxa"/>
          </w:tblCellMar>
        </w:tblPrEx>
        <w:trPr>
          <w:trHeight w:val="255"/>
        </w:trPr>
        <w:tc>
          <w:tcPr>
            <w:tcW w:w="4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部门：XXX</w:t>
            </w: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第三部分 2015年度部门决算情况说明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一、关于2015年度部门决算收支情况总体说明</w:t>
      </w:r>
    </w:p>
    <w:p>
      <w:pPr>
        <w:ind w:firstLine="645"/>
        <w:rPr>
          <w:rFonts w:ascii="仿宋_GB2312" w:eastAsia="仿宋_GB2312"/>
          <w:sz w:val="32"/>
          <w:szCs w:val="32"/>
        </w:rPr>
      </w:pPr>
      <w:r>
        <w:rPr>
          <w:rFonts w:ascii="仿宋_GB2312" w:eastAsia="仿宋_GB2312" w:hint="eastAsia"/>
          <w:sz w:val="32"/>
          <w:szCs w:val="32"/>
        </w:rPr>
        <w:t xml:space="preserve">刚察县农牧科技示范牧场2015年度收支总决算69.89万元，比2014年收支总决算增加26.4万元。主要原因是经盘点将材料入帐</w:t>
      </w:r>
    </w:p>
    <w:p>
      <w:pPr>
        <w:ind w:firstLine="645"/>
        <w:rPr>
          <w:rFonts w:ascii="仿宋_GB2312" w:eastAsia="仿宋_GB2312"/>
          <w:sz w:val="32"/>
          <w:szCs w:val="32"/>
        </w:rPr>
      </w:pPr>
      <w:r>
        <w:rPr>
          <w:rFonts w:ascii="仿宋_GB2312" w:eastAsia="仿宋_GB2312" w:hint="eastAsia"/>
          <w:sz w:val="32"/>
          <w:szCs w:val="32"/>
        </w:rPr>
        <w:t xml:space="preserve">（一）收入总计69.89万元。包括：</w:t>
      </w:r>
    </w:p>
    <w:p>
      <w:pPr>
        <w:ind w:firstLine="645"/>
        <w:rPr>
          <w:rFonts w:ascii="仿宋_GB2312" w:eastAsia="仿宋_GB2312"/>
          <w:sz w:val="32"/>
          <w:szCs w:val="32"/>
        </w:rPr>
      </w:pPr>
      <w:r>
        <w:rPr>
          <w:rFonts w:ascii="仿宋_GB2312" w:eastAsia="仿宋_GB2312" w:hint="eastAsia"/>
          <w:sz w:val="32"/>
          <w:szCs w:val="32"/>
        </w:rPr>
        <w:t xml:space="preserve">1、财政拨款收入36.58万元，为省财政当年拨付资金。</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2、事业单位经营收入33.29万元，是我单位繁育牛羊收入。</w:t>
      </w:r>
    </w:p>
    <w:p>
      <w:pPr>
        <w:ind w:firstLine="640" w:firstLineChars="200"/>
        <w:rPr>
          <w:rFonts w:ascii="仿宋_GB2312" w:eastAsia="仿宋_GB2312"/>
          <w:sz w:val="32"/>
          <w:szCs w:val="32"/>
        </w:rPr>
      </w:pPr>
      <w:r>
        <w:rPr>
          <w:rFonts w:ascii="仿宋_GB2312" w:eastAsia="仿宋_GB2312" w:hint="eastAsia"/>
          <w:sz w:val="32"/>
          <w:szCs w:val="32"/>
        </w:rPr>
        <w:t xml:space="preserve">3、其他收入0.02万元</w:t>
      </w:r>
    </w:p>
    <w:p>
      <w:pPr>
        <w:ind w:firstLine="640" w:firstLineChars="200"/>
        <w:rPr>
          <w:rFonts w:ascii="仿宋_GB2312" w:eastAsia="仿宋_GB2312"/>
          <w:sz w:val="32"/>
          <w:szCs w:val="32"/>
        </w:rPr>
      </w:pPr>
      <w:r>
        <w:rPr>
          <w:rFonts w:ascii="仿宋_GB2312" w:eastAsia="仿宋_GB2312" w:hint="eastAsia"/>
          <w:sz w:val="32"/>
          <w:szCs w:val="32"/>
        </w:rPr>
        <w:t xml:space="preserve">4、用事业基金弥补收支差额25.08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0" w:firstLineChars="200"/>
        <w:rPr>
          <w:rFonts w:ascii="仿宋_GB2312" w:eastAsia="仿宋_GB2312"/>
          <w:sz w:val="32"/>
          <w:szCs w:val="32"/>
        </w:rPr>
      </w:pPr>
      <w:r>
        <w:rPr>
          <w:rFonts w:ascii="仿宋_GB2312" w:eastAsia="仿宋_GB2312" w:hint="eastAsia"/>
          <w:sz w:val="32"/>
          <w:szCs w:val="32"/>
        </w:rPr>
        <w:t xml:space="preserve">（二）支出总计44.81万元。包括：</w:t>
      </w:r>
    </w:p>
    <w:p>
      <w:pPr>
        <w:ind w:firstLine="640" w:firstLineChars="200"/>
        <w:rPr>
          <w:rFonts w:ascii="仿宋_GB2312" w:eastAsia="仿宋_GB2312"/>
          <w:sz w:val="32"/>
          <w:szCs w:val="32"/>
        </w:rPr>
      </w:pPr>
      <w:r>
        <w:rPr>
          <w:rFonts w:ascii="仿宋_GB2312" w:eastAsia="仿宋_GB2312" w:hint="eastAsia"/>
          <w:sz w:val="32"/>
          <w:szCs w:val="32"/>
        </w:rPr>
        <w:t xml:space="preserve">1、社会保障和就业(类)支出0.06万元，主要用于残疾人保障金和工伤保险。</w:t>
      </w:r>
    </w:p>
    <w:p>
      <w:pPr>
        <w:ind w:firstLine="640" w:firstLineChars="200"/>
        <w:rPr>
          <w:rFonts w:ascii="仿宋_GB2312" w:eastAsia="仿宋_GB2312"/>
          <w:sz w:val="32"/>
          <w:szCs w:val="32"/>
        </w:rPr>
      </w:pPr>
      <w:r>
        <w:rPr>
          <w:rFonts w:ascii="仿宋_GB2312" w:eastAsia="仿宋_GB2312" w:hint="eastAsia"/>
          <w:sz w:val="32"/>
          <w:szCs w:val="32"/>
        </w:rPr>
        <w:t xml:space="preserve">2、医疗卫生(类) 支出2.03万元，主要用于事业和公务员医疗卫生支出。</w:t>
      </w:r>
    </w:p>
    <w:p>
      <w:pPr>
        <w:ind w:firstLine="640" w:firstLineChars="200"/>
        <w:rPr>
          <w:rFonts w:ascii="仿宋_GB2312" w:eastAsia="仿宋_GB2312"/>
          <w:sz w:val="32"/>
          <w:szCs w:val="32"/>
        </w:rPr>
      </w:pPr>
      <w:r>
        <w:rPr>
          <w:rFonts w:ascii="仿宋_GB2312" w:eastAsia="仿宋_GB2312" w:hint="eastAsia"/>
          <w:sz w:val="32"/>
          <w:szCs w:val="32"/>
        </w:rPr>
        <w:t xml:space="preserve">3、农林水（类）支出41.04万元，主要用于事业运行方面的支出。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4、住房保障支出(类)支出1.68万元，主要用于按照国家政策规定为职工缴纳和发放的住房公积金、提租补贴、购房补贴等住房改革方面的.</w:t>
      </w:r>
    </w:p>
    <w:p>
      <w:pPr>
        <w:ind w:firstLine="640" w:firstLineChars="200"/>
        <w:rPr>
          <w:rFonts w:ascii="仿宋_GB2312" w:eastAsia="仿宋_GB2312"/>
          <w:sz w:val="32"/>
          <w:szCs w:val="32"/>
        </w:rPr>
      </w:pPr>
      <w:r>
        <w:rPr>
          <w:rFonts w:ascii="仿宋_GB2312" w:eastAsia="仿宋_GB2312" w:hint="eastAsia"/>
          <w:b/>
          <w:sz w:val="32"/>
          <w:szCs w:val="32"/>
        </w:rPr>
        <w:t xml:space="preserve">二、关于2015年度一般公共预算财政拨款支出决算情况说明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（一）财政拨款支出决算变化情况。刚察县农牧科技示范牧场2015年度财政拨款支出36.58万元，2015年决算数比2014年减少6.91万元，主要原因：财政减少工作经费。</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（二）财政拨款支出决算构成情况。2015年财政拨款用于以下方面：农林水（类）支出32.83万元，；社会保障和就业(类)支出0.067万元，住房保障支出（类）支出1.68万元，；医疗卫生（类）支出2.03万元.</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rPr>
        <w:t xml:space="preserve">36.58</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rPr>
        <w:t xml:space="preserve">25.59</w:t>
      </w:r>
      <w:r>
        <w:rPr>
          <w:rFonts w:ascii="仿宋_GB2312" w:eastAsia="仿宋_GB2312"/>
          <w:sz w:val="32"/>
          <w:szCs w:val="32"/>
        </w:rPr>
        <w:t xml:space="preserve">万元。其中：基本工资</w:t>
      </w:r>
      <w:r>
        <w:rPr>
          <w:rFonts w:ascii="仿宋_GB2312" w:eastAsia="仿宋_GB2312" w:hint="eastAsia"/>
          <w:sz w:val="32"/>
          <w:szCs w:val="32"/>
        </w:rPr>
        <w:t xml:space="preserve">4.17</w:t>
      </w:r>
      <w:r>
        <w:rPr>
          <w:rFonts w:ascii="仿宋_GB2312" w:eastAsia="仿宋_GB2312"/>
          <w:sz w:val="32"/>
          <w:szCs w:val="32"/>
        </w:rPr>
        <w:t xml:space="preserve">万元、津贴补贴</w:t>
      </w:r>
      <w:r>
        <w:rPr>
          <w:rFonts w:ascii="仿宋_GB2312" w:eastAsia="仿宋_GB2312" w:hint="eastAsia"/>
          <w:sz w:val="32"/>
          <w:szCs w:val="32"/>
        </w:rPr>
        <w:t xml:space="preserve">13.81</w:t>
      </w:r>
      <w:r>
        <w:rPr>
          <w:rFonts w:ascii="仿宋_GB2312" w:eastAsia="仿宋_GB2312"/>
          <w:sz w:val="32"/>
          <w:szCs w:val="32"/>
        </w:rPr>
        <w:t xml:space="preserve">万元、奖金</w:t>
      </w:r>
      <w:r>
        <w:rPr>
          <w:rFonts w:ascii="仿宋_GB2312" w:eastAsia="仿宋_GB2312" w:hint="eastAsia"/>
          <w:sz w:val="32"/>
          <w:szCs w:val="32"/>
        </w:rPr>
        <w:t xml:space="preserve">5.27</w:t>
      </w:r>
      <w:r>
        <w:rPr>
          <w:rFonts w:ascii="仿宋_GB2312" w:eastAsia="仿宋_GB2312"/>
          <w:sz w:val="32"/>
          <w:szCs w:val="32"/>
        </w:rPr>
        <w:t xml:space="preserve">万元、社会保障缴费</w:t>
      </w:r>
      <w:r>
        <w:rPr>
          <w:rFonts w:ascii="仿宋_GB2312" w:eastAsia="仿宋_GB2312" w:hint="eastAsia"/>
          <w:sz w:val="32"/>
          <w:szCs w:val="32"/>
        </w:rPr>
        <w:t xml:space="preserve">1.52</w:t>
      </w:r>
      <w:r>
        <w:rPr>
          <w:rFonts w:ascii="仿宋_GB2312" w:eastAsia="仿宋_GB2312"/>
          <w:sz w:val="32"/>
          <w:szCs w:val="32"/>
        </w:rPr>
        <w:t xml:space="preserve">万元、伙绩效工资</w:t>
      </w:r>
      <w:r>
        <w:rPr>
          <w:rFonts w:ascii="仿宋_GB2312" w:eastAsia="仿宋_GB2312" w:hint="eastAsia"/>
          <w:sz w:val="32"/>
          <w:szCs w:val="32"/>
        </w:rPr>
        <w:t xml:space="preserve">0.34</w:t>
      </w:r>
      <w:r>
        <w:rPr>
          <w:rFonts w:ascii="仿宋_GB2312" w:eastAsia="仿宋_GB2312"/>
          <w:sz w:val="32"/>
          <w:szCs w:val="32"/>
        </w:rPr>
        <w:t xml:space="preserve">万元、其他工资福利支出</w:t>
      </w:r>
      <w:r>
        <w:rPr>
          <w:rFonts w:ascii="仿宋_GB2312" w:eastAsia="仿宋_GB2312" w:hint="eastAsia"/>
          <w:sz w:val="32"/>
          <w:szCs w:val="32"/>
        </w:rPr>
        <w:t xml:space="preserve">0.48</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rPr>
        <w:t xml:space="preserve">3.71</w:t>
      </w:r>
      <w:r>
        <w:rPr>
          <w:rFonts w:ascii="仿宋_GB2312" w:eastAsia="仿宋_GB2312"/>
          <w:sz w:val="32"/>
          <w:szCs w:val="32"/>
        </w:rPr>
        <w:t xml:space="preserve">万元。其中：离休费</w:t>
      </w:r>
      <w:r>
        <w:rPr>
          <w:rFonts w:ascii="仿宋_GB2312" w:eastAsia="仿宋_GB2312" w:hint="eastAsia"/>
          <w:sz w:val="32"/>
          <w:szCs w:val="32"/>
        </w:rPr>
        <w:t xml:space="preserve">***</w:t>
      </w:r>
      <w:r>
        <w:rPr>
          <w:rFonts w:ascii="仿宋_GB2312" w:eastAsia="仿宋_GB2312"/>
          <w:sz w:val="32"/>
          <w:szCs w:val="32"/>
        </w:rPr>
        <w:t xml:space="preserve">万元、医疗费</w:t>
      </w:r>
      <w:r>
        <w:rPr>
          <w:rFonts w:ascii="仿宋_GB2312" w:eastAsia="仿宋_GB2312" w:hint="eastAsia"/>
          <w:sz w:val="32"/>
          <w:szCs w:val="32"/>
        </w:rPr>
        <w:t xml:space="preserve">2.03</w:t>
      </w:r>
      <w:r>
        <w:rPr>
          <w:rFonts w:ascii="仿宋_GB2312" w:eastAsia="仿宋_GB2312"/>
          <w:sz w:val="32"/>
          <w:szCs w:val="32"/>
        </w:rPr>
        <w:t xml:space="preserve">万元、住房公积金</w:t>
      </w:r>
      <w:r>
        <w:rPr>
          <w:rFonts w:ascii="仿宋_GB2312" w:eastAsia="仿宋_GB2312" w:hint="eastAsia"/>
          <w:sz w:val="32"/>
          <w:szCs w:val="32"/>
        </w:rPr>
        <w:t xml:space="preserve">1.68</w:t>
      </w:r>
      <w:r>
        <w:rPr>
          <w:rFonts w:ascii="仿宋_GB2312" w:eastAsia="仿宋_GB2312"/>
          <w:sz w:val="32"/>
          <w:szCs w:val="32"/>
        </w:rPr>
        <w:t xml:space="preserve">万元</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rPr>
        <w:t xml:space="preserve">7.28</w:t>
      </w:r>
      <w:r>
        <w:rPr>
          <w:rFonts w:ascii="仿宋_GB2312" w:eastAsia="仿宋_GB2312"/>
          <w:sz w:val="32"/>
          <w:szCs w:val="32"/>
        </w:rPr>
        <w:t xml:space="preserve">万元。其中：</w:t>
      </w:r>
      <w:r>
        <w:rPr>
          <w:rFonts w:ascii="仿宋_GB2312" w:eastAsia="仿宋_GB2312" w:hint="eastAsia"/>
          <w:sz w:val="32"/>
          <w:szCs w:val="32"/>
        </w:rPr>
        <w:t xml:space="preserve">办公费5.05万元，</w:t>
      </w:r>
      <w:r>
        <w:rPr>
          <w:rFonts w:ascii="仿宋_GB2312" w:eastAsia="仿宋_GB2312"/>
          <w:sz w:val="32"/>
          <w:szCs w:val="32"/>
        </w:rPr>
        <w:t xml:space="preserve">电费</w:t>
      </w:r>
      <w:r>
        <w:rPr>
          <w:rFonts w:ascii="仿宋_GB2312" w:eastAsia="仿宋_GB2312" w:hint="eastAsia"/>
          <w:sz w:val="32"/>
          <w:szCs w:val="32"/>
        </w:rPr>
        <w:t xml:space="preserve">0.1</w:t>
      </w:r>
      <w:r>
        <w:rPr>
          <w:rFonts w:ascii="仿宋_GB2312" w:eastAsia="仿宋_GB2312"/>
          <w:sz w:val="32"/>
          <w:szCs w:val="32"/>
        </w:rPr>
        <w:t xml:space="preserve">万元、维修（护）费</w:t>
      </w:r>
      <w:r>
        <w:rPr>
          <w:rFonts w:ascii="仿宋_GB2312" w:eastAsia="仿宋_GB2312" w:hint="eastAsia"/>
          <w:sz w:val="32"/>
          <w:szCs w:val="32"/>
        </w:rPr>
        <w:t xml:space="preserve">0.11</w:t>
      </w:r>
      <w:r>
        <w:rPr>
          <w:rFonts w:ascii="仿宋_GB2312" w:eastAsia="仿宋_GB2312"/>
          <w:sz w:val="32"/>
          <w:szCs w:val="32"/>
        </w:rPr>
        <w:t xml:space="preserve">万元、公工会经费</w:t>
      </w:r>
      <w:r>
        <w:rPr>
          <w:rFonts w:ascii="仿宋_GB2312" w:eastAsia="仿宋_GB2312" w:hint="eastAsia"/>
          <w:sz w:val="32"/>
          <w:szCs w:val="32"/>
        </w:rPr>
        <w:t xml:space="preserve">0.42</w:t>
      </w:r>
      <w:r>
        <w:rPr>
          <w:rFonts w:ascii="仿宋_GB2312" w:eastAsia="仿宋_GB2312"/>
          <w:sz w:val="32"/>
          <w:szCs w:val="32"/>
        </w:rPr>
        <w:t xml:space="preserve">其他交通费用</w:t>
      </w:r>
      <w:r>
        <w:rPr>
          <w:rFonts w:ascii="仿宋_GB2312" w:eastAsia="仿宋_GB2312" w:hint="eastAsia"/>
          <w:sz w:val="32"/>
          <w:szCs w:val="32"/>
        </w:rPr>
        <w:t xml:space="preserve">1.59</w:t>
      </w:r>
      <w:r>
        <w:rPr>
          <w:rFonts w:ascii="仿宋_GB2312" w:eastAsia="仿宋_GB2312"/>
          <w:sz w:val="32"/>
          <w:szCs w:val="32"/>
        </w:rPr>
        <w:t xml:space="preserve">万元</w:t>
      </w:r>
      <w:r>
        <w:rPr>
          <w:rFonts w:ascii="仿宋_GB2312" w:eastAsia="仿宋_GB2312" w:hint="eastAsia"/>
          <w:sz w:val="32"/>
          <w:szCs w:val="32"/>
        </w:rPr>
        <w:t xml:space="preserve">。</w:t>
      </w:r>
    </w:p>
    <w:p>
      <w:pPr>
        <w:rPr>
          <w:rFonts w:ascii="仿宋_GB2312" w:eastAsia="仿宋_GB2312"/>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headerReference w:type="even" r:id="rId4"/>
      <w:headerReference w:type="default" r:id="rId5"/>
      <w:footerReference w:type="even" r:id="rId6"/>
      <w:footerReference w:type="default" r:id="rId7"/>
      <w:pgSz w:w="11906" w:h="16838" w:orient="portrait"/>
      <w:pgMar w:top="1106" w:right="1559" w:bottom="1440" w:left="992" w:header="851" w:footer="992" w:gutter="0"/>
      <w:cols w:num="1" w:space="425">
        <w:col w:w="9355" w:space="425"/>
      </w:cols>
      <w:docGrid w:type="lines" w:linePitch="317" w:charSpace="535"/>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17</w:t>
    </w:r>
    <w:r>
      <w:rPr>
        <w:rStyle w:val="PageNumber"/>
      </w:rPr>
      <w:fldChar w:fldCharType="end"/>
    </w:r>
  </w:p>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bottom w:val="none" w:sz="0" w:space="0" w:color="auto"/>
      </w:pBd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none"/>
      <w:suff w:val="tab"/>
      <w:lvlText w:val="一、"/>
      <w:lvlJc w:val="left"/>
      <w:pPr>
        <w:ind w:left="1357" w:hanging="720"/>
      </w:pPr>
      <w:rPr>
        <w:rFonts w:hint="default"/>
        <w:b/>
      </w:rPr>
    </w:lvl>
    <w:lvl w:ilvl="1">
      <w:start w:val="1"/>
      <w:numFmt w:val="lowerLetter"/>
      <w:suff w:val="tab"/>
      <w:lvlText w:val="%2)"/>
      <w:lvlJc w:val="left"/>
      <w:pPr>
        <w:ind w:left="1477" w:hanging="420"/>
      </w:pPr>
      <w:rPr/>
    </w:lvl>
    <w:lvl w:ilvl="2">
      <w:start w:val="1"/>
      <w:numFmt w:val="lowerRoman"/>
      <w:suff w:val="tab"/>
      <w:lvlText w:val="%3."/>
      <w:lvlJc w:val="right"/>
      <w:pPr>
        <w:ind w:left="1897" w:hanging="420"/>
      </w:pPr>
      <w:rPr/>
    </w:lvl>
    <w:lvl w:ilvl="3">
      <w:start w:val="1"/>
      <w:numFmt w:val="decimal"/>
      <w:suff w:val="tab"/>
      <w:lvlText w:val="%4."/>
      <w:lvlJc w:val="left"/>
      <w:pPr>
        <w:ind w:left="2317" w:hanging="420"/>
      </w:pPr>
      <w:rPr/>
    </w:lvl>
    <w:lvl w:ilvl="4">
      <w:start w:val="1"/>
      <w:numFmt w:val="lowerLetter"/>
      <w:suff w:val="tab"/>
      <w:lvlText w:val="%5)"/>
      <w:lvlJc w:val="left"/>
      <w:pPr>
        <w:ind w:left="2737" w:hanging="420"/>
      </w:pPr>
      <w:rPr/>
    </w:lvl>
    <w:lvl w:ilvl="5">
      <w:start w:val="1"/>
      <w:numFmt w:val="lowerRoman"/>
      <w:suff w:val="tab"/>
      <w:lvlText w:val="%6."/>
      <w:lvlJc w:val="right"/>
      <w:pPr>
        <w:ind w:left="3157" w:hanging="420"/>
      </w:pPr>
      <w:rPr/>
    </w:lvl>
    <w:lvl w:ilvl="6">
      <w:start w:val="1"/>
      <w:numFmt w:val="decimal"/>
      <w:suff w:val="tab"/>
      <w:lvlText w:val="%7."/>
      <w:lvlJc w:val="left"/>
      <w:pPr>
        <w:ind w:left="3577" w:hanging="420"/>
      </w:pPr>
      <w:rPr/>
    </w:lvl>
    <w:lvl w:ilvl="7">
      <w:start w:val="1"/>
      <w:numFmt w:val="lowerLetter"/>
      <w:suff w:val="tab"/>
      <w:lvlText w:val="%8)"/>
      <w:lvlJc w:val="left"/>
      <w:pPr>
        <w:ind w:left="3997" w:hanging="420"/>
      </w:pPr>
      <w:rPr/>
    </w:lvl>
    <w:lvl w:ilvl="8">
      <w:start w:val="1"/>
      <w:numFmt w:val="lowerRoman"/>
      <w:suff w:val="tab"/>
      <w:lvlText w:val="%9."/>
      <w:lvlJc w:val="right"/>
      <w:pPr>
        <w:ind w:left="4417" w:hanging="420"/>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HorizontalSpacing w:val="213"/>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paragraph" w:customStyle="1" w:styleId="ListParagraph">
    <w:name w:val="List Paragraph"/>
    <w:basedOn w:val="Normal"/>
    <w:uiPriority w:val="34"/>
    <w:qFormat/>
    <w:pPr>
      <w:ind w:firstLine="420" w:firstLineChars="200"/>
    </w:pP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F8AC4E09-1B2A-41AC-8F2A-E92334B39C3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1244</Words>
  <Characters>7093</Characters>
  <Application>WPS Office_10.1.0.5850_F1E327BC-269C-435d-A152-05C5408002CA</Application>
  <DocSecurity>0</DocSecurity>
  <Lines>59</Lines>
  <Paragraphs>16</Paragraphs>
  <Company>Microsoft</Company>
  <CharactersWithSpaces>8321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14</cp:revision>
  <cp:lastPrinted>2016-07-18T11:39:00Z</cp:lastPrinted>
  <dcterms:created xsi:type="dcterms:W3CDTF">2016-07-13T03:39:00Z</dcterms:created>
  <dcterms:modified xsi:type="dcterms:W3CDTF">2016-07-20T01:02:26Z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