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widowControl/>
        <w:jc w:val="center"/>
        <w:rPr>
          <w:rFonts w:ascii="仿宋_GB2312" w:eastAsia="仿宋_GB2312"/>
          <w:b/>
          <w:bCs/>
          <w:kern w:val="0"/>
          <w:sz w:val="44"/>
          <w:szCs w:val="44"/>
        </w:rPr>
      </w:pPr>
    </w:p>
    <w:p>
      <w:pPr>
        <w:widowControl/>
        <w:rPr>
          <w:rFonts w:hint="eastAsia"/>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rPr>
          <w:kern w:val="0"/>
          <w:szCs w:val="21"/>
        </w:rPr>
      </w:pPr>
    </w:p>
    <w:p>
      <w:pPr>
        <w:widowControl/>
        <w:spacing w:line="480" w:lineRule="atLeast"/>
        <w:ind w:right="210"/>
        <w:rPr>
          <w:rFonts w:ascii="仿宋_GB2312" w:eastAsia="仿宋_GB2312" w:hint="eastAsia"/>
          <w:kern w:val="0"/>
          <w:sz w:val="32"/>
          <w:szCs w:val="32"/>
        </w:rPr>
      </w:pPr>
    </w:p>
    <w:p>
      <w:pPr>
        <w:widowControl/>
        <w:spacing w:line="480" w:lineRule="atLeast"/>
        <w:ind w:right="210" w:firstLine="3200" w:firstLineChars="1000"/>
        <w:rPr>
          <w:rFonts w:ascii="仿宋_GB2312" w:eastAsia="仿宋_GB2312"/>
          <w:kern w:val="0"/>
          <w:sz w:val="32"/>
          <w:szCs w:val="32"/>
        </w:rPr>
      </w:pPr>
      <w:r>
        <w:rPr>
          <w:rFonts w:ascii="仿宋_GB2312" w:eastAsia="仿宋_GB2312" w:hint="eastAsia"/>
          <w:kern w:val="0"/>
          <w:sz w:val="32"/>
          <w:szCs w:val="32"/>
        </w:rPr>
        <w:t xml:space="preserve">刚</w:t>
      </w:r>
      <w:r>
        <w:rPr>
          <w:rFonts w:ascii="仿宋_GB2312" w:eastAsia="仿宋_GB2312" w:hint="eastAsia"/>
          <w:kern w:val="0"/>
          <w:sz w:val="32"/>
          <w:szCs w:val="32"/>
        </w:rPr>
        <w:t xml:space="preserve">档</w:t>
      </w:r>
      <w:r>
        <w:rPr>
          <w:rFonts w:ascii="仿宋_GB2312" w:eastAsia="仿宋_GB2312" w:hint="eastAsia"/>
          <w:kern w:val="0"/>
          <w:sz w:val="32"/>
          <w:szCs w:val="32"/>
        </w:rPr>
        <w:t xml:space="preserve">〔201</w:t>
      </w:r>
      <w:r>
        <w:rPr>
          <w:rFonts w:ascii="仿宋_GB2312" w:eastAsia="仿宋_GB2312" w:hint="eastAsia"/>
          <w:kern w:val="0"/>
          <w:sz w:val="32"/>
          <w:szCs w:val="32"/>
          <w:lang w:val="en-US" w:eastAsia="zh-CN"/>
        </w:rPr>
        <w:t xml:space="preserve">6</w:t>
      </w:r>
      <w:r>
        <w:rPr>
          <w:rFonts w:ascii="仿宋_GB2312" w:eastAsia="仿宋_GB2312" w:hint="eastAsia"/>
          <w:kern w:val="0"/>
          <w:sz w:val="32"/>
          <w:szCs w:val="32"/>
        </w:rPr>
        <w:t xml:space="preserve">〕   </w:t>
      </w:r>
      <w:r>
        <w:rPr>
          <w:rFonts w:ascii="仿宋_GB2312" w:eastAsia="仿宋_GB2312" w:hint="eastAsia"/>
          <w:kern w:val="0"/>
          <w:sz w:val="32"/>
          <w:szCs w:val="32"/>
        </w:rPr>
        <w:t xml:space="preserve">8</w:t>
      </w:r>
      <w:r>
        <w:rPr>
          <w:rFonts w:ascii="仿宋_GB2312" w:eastAsia="仿宋_GB2312" w:hint="eastAsia"/>
          <w:kern w:val="0"/>
          <w:sz w:val="32"/>
          <w:szCs w:val="32"/>
        </w:rPr>
        <w:t xml:space="preserve">号</w:t>
      </w:r>
    </w:p>
    <w:p>
      <w:pPr>
        <w:widowControl/>
        <w:rPr>
          <w:rFonts w:ascii="宋体" w:hAnsi="宋体" w:hint="eastAsia"/>
          <w:kern w:val="0"/>
          <w:sz w:val="44"/>
          <w:szCs w:val="44"/>
        </w:rPr>
      </w:pPr>
    </w:p>
    <w:p>
      <w:pPr>
        <w:widowControl/>
        <w:jc w:val="center"/>
        <w:rPr>
          <w:rFonts w:ascii="宋体" w:hAnsi="宋体" w:hint="eastAsia"/>
          <w:kern w:val="0"/>
          <w:sz w:val="44"/>
          <w:szCs w:val="44"/>
        </w:rPr>
      </w:pPr>
      <w:r>
        <w:rPr>
          <w:rFonts w:ascii="宋体" w:hAnsi="宋体" w:hint="eastAsia"/>
          <w:kern w:val="0"/>
          <w:sz w:val="44"/>
          <w:szCs w:val="44"/>
        </w:rPr>
        <w:t xml:space="preserve">刚察县档案局</w:t>
      </w:r>
    </w:p>
    <w:p>
      <w:pPr>
        <w:widowControl/>
        <w:jc w:val="center"/>
        <w:rPr>
          <w:rFonts w:ascii="宋体" w:hAnsi="宋体" w:hint="eastAsia"/>
          <w:kern w:val="0"/>
          <w:sz w:val="44"/>
          <w:szCs w:val="44"/>
        </w:rPr>
      </w:pPr>
      <w:r>
        <w:rPr>
          <w:rFonts w:ascii="宋体" w:hAnsi="宋体" w:hint="eastAsia"/>
          <w:kern w:val="0"/>
          <w:sz w:val="44"/>
          <w:szCs w:val="44"/>
        </w:rPr>
        <w:t xml:space="preserve">关于</w:t>
      </w:r>
      <w:r>
        <w:rPr>
          <w:rFonts w:ascii="宋体" w:hAnsi="宋体" w:hint="eastAsia"/>
          <w:kern w:val="0"/>
          <w:sz w:val="44"/>
          <w:szCs w:val="44"/>
          <w:lang w:eastAsia="zh-CN"/>
        </w:rPr>
        <w:t xml:space="preserve">对</w:t>
      </w:r>
      <w:r>
        <w:rPr>
          <w:rFonts w:ascii="宋体" w:hAnsi="宋体" w:hint="eastAsia"/>
          <w:kern w:val="0"/>
          <w:sz w:val="44"/>
          <w:szCs w:val="44"/>
        </w:rPr>
        <w:t xml:space="preserve">201</w:t>
      </w:r>
      <w:r>
        <w:rPr>
          <w:rFonts w:ascii="宋体" w:hAnsi="宋体" w:hint="eastAsia"/>
          <w:kern w:val="0"/>
          <w:sz w:val="44"/>
          <w:szCs w:val="44"/>
        </w:rPr>
        <w:t xml:space="preserve">5</w:t>
      </w:r>
      <w:r>
        <w:rPr>
          <w:rFonts w:ascii="宋体" w:hAnsi="宋体" w:hint="eastAsia"/>
          <w:kern w:val="0"/>
          <w:sz w:val="44"/>
          <w:szCs w:val="44"/>
        </w:rPr>
        <w:t xml:space="preserve">年</w:t>
      </w:r>
      <w:r>
        <w:rPr>
          <w:rFonts w:ascii="宋体" w:hAnsi="宋体" w:hint="eastAsia"/>
          <w:kern w:val="0"/>
          <w:sz w:val="44"/>
          <w:szCs w:val="44"/>
          <w:lang w:eastAsia="zh-CN"/>
        </w:rPr>
        <w:t xml:space="preserve">度</w:t>
      </w:r>
      <w:r>
        <w:rPr>
          <w:rFonts w:ascii="宋体" w:hAnsi="宋体" w:hint="eastAsia"/>
          <w:kern w:val="0"/>
          <w:sz w:val="44"/>
          <w:szCs w:val="44"/>
        </w:rPr>
        <w:t xml:space="preserve">部门决算</w:t>
      </w:r>
      <w:r>
        <w:rPr>
          <w:rFonts w:ascii="宋体" w:hAnsi="宋体" w:hint="eastAsia"/>
          <w:kern w:val="0"/>
          <w:sz w:val="44"/>
          <w:szCs w:val="44"/>
          <w:lang w:eastAsia="zh-CN"/>
        </w:rPr>
        <w:t xml:space="preserve">进行</w:t>
      </w:r>
      <w:r>
        <w:rPr>
          <w:rFonts w:ascii="宋体" w:hAnsi="宋体" w:hint="eastAsia"/>
          <w:kern w:val="0"/>
          <w:sz w:val="44"/>
          <w:szCs w:val="44"/>
        </w:rPr>
        <w:t xml:space="preserve">公开</w:t>
      </w:r>
      <w:r>
        <w:rPr>
          <w:rFonts w:ascii="宋体" w:hAnsi="宋体" w:hint="eastAsia"/>
          <w:kern w:val="0"/>
          <w:sz w:val="44"/>
          <w:szCs w:val="44"/>
          <w:lang w:eastAsia="zh-CN"/>
        </w:rPr>
        <w:t xml:space="preserve">的函</w:t>
      </w:r>
    </w:p>
    <w:p>
      <w:pPr>
        <w:widowControl/>
        <w:rPr>
          <w:rFonts w:ascii="宋体" w:hAnsi="宋体" w:hint="eastAsia"/>
          <w:kern w:val="0"/>
          <w:sz w:val="32"/>
          <w:szCs w:val="32"/>
        </w:rPr>
      </w:pPr>
      <w:r>
        <w:rPr>
          <w:rFonts w:ascii="宋体" w:hAnsi="宋体" w:hint="eastAsia"/>
          <w:kern w:val="0"/>
          <w:sz w:val="32"/>
          <w:szCs w:val="32"/>
        </w:rPr>
        <w:t xml:space="preserve">县</w:t>
      </w:r>
      <w:r>
        <w:rPr>
          <w:rFonts w:ascii="宋体" w:hAnsi="宋体" w:hint="eastAsia"/>
          <w:kern w:val="0"/>
          <w:sz w:val="32"/>
          <w:szCs w:val="32"/>
          <w:lang w:eastAsia="zh-CN"/>
        </w:rPr>
        <w:t xml:space="preserve">新闻中心</w:t>
      </w:r>
      <w:r>
        <w:rPr>
          <w:rFonts w:ascii="宋体" w:hAnsi="宋体" w:hint="eastAsia"/>
          <w:kern w:val="0"/>
          <w:sz w:val="32"/>
          <w:szCs w:val="32"/>
        </w:rPr>
        <w:t xml:space="preserve">：</w:t>
      </w:r>
    </w:p>
    <w:p>
      <w:pPr>
        <w:widowControl/>
        <w:ind w:firstLine="640"/>
        <w:rPr>
          <w:rFonts w:ascii="宋体" w:hAnsi="宋体" w:hint="eastAsia"/>
          <w:kern w:val="0"/>
          <w:sz w:val="32"/>
          <w:szCs w:val="32"/>
        </w:rPr>
      </w:pPr>
      <w:r>
        <w:rPr>
          <w:rFonts w:ascii="宋体" w:hAnsi="宋体" w:hint="eastAsia"/>
          <w:kern w:val="0"/>
          <w:sz w:val="32"/>
          <w:szCs w:val="32"/>
        </w:rPr>
        <w:t xml:space="preserve">根据刚察县财政局《关于</w:t>
      </w:r>
      <w:r>
        <w:rPr>
          <w:rFonts w:ascii="宋体" w:hAnsi="宋体" w:hint="eastAsia"/>
          <w:kern w:val="0"/>
          <w:sz w:val="32"/>
          <w:szCs w:val="32"/>
          <w:lang w:eastAsia="zh-CN"/>
        </w:rPr>
        <w:t xml:space="preserve">下达</w:t>
      </w:r>
      <w:r>
        <w:rPr>
          <w:rFonts w:ascii="宋体" w:hAnsi="宋体" w:hint="eastAsia"/>
          <w:kern w:val="0"/>
          <w:sz w:val="32"/>
          <w:szCs w:val="32"/>
        </w:rPr>
        <w:t xml:space="preserve">201</w:t>
      </w:r>
      <w:r>
        <w:rPr>
          <w:rFonts w:ascii="宋体" w:hAnsi="宋体" w:hint="eastAsia"/>
          <w:kern w:val="0"/>
          <w:sz w:val="32"/>
          <w:szCs w:val="32"/>
        </w:rPr>
        <w:t xml:space="preserve">5</w:t>
      </w:r>
      <w:r>
        <w:rPr>
          <w:rFonts w:ascii="宋体" w:hAnsi="宋体" w:hint="eastAsia"/>
          <w:kern w:val="0"/>
          <w:sz w:val="32"/>
          <w:szCs w:val="32"/>
        </w:rPr>
        <w:t xml:space="preserve">年</w:t>
      </w:r>
      <w:r>
        <w:rPr>
          <w:rFonts w:ascii="宋体" w:hAnsi="宋体" w:hint="eastAsia"/>
          <w:kern w:val="0"/>
          <w:sz w:val="32"/>
          <w:szCs w:val="32"/>
          <w:lang w:eastAsia="zh-CN"/>
        </w:rPr>
        <w:t xml:space="preserve">度部门</w:t>
      </w:r>
      <w:r>
        <w:rPr>
          <w:rFonts w:ascii="宋体" w:hAnsi="宋体" w:hint="eastAsia"/>
          <w:kern w:val="0"/>
          <w:sz w:val="32"/>
          <w:szCs w:val="32"/>
        </w:rPr>
        <w:t xml:space="preserve">决算</w:t>
      </w:r>
      <w:r>
        <w:rPr>
          <w:rFonts w:ascii="宋体" w:hAnsi="宋体" w:hint="eastAsia"/>
          <w:kern w:val="0"/>
          <w:sz w:val="32"/>
          <w:szCs w:val="32"/>
          <w:lang w:eastAsia="zh-CN"/>
        </w:rPr>
        <w:t xml:space="preserve">的批复</w:t>
      </w:r>
      <w:r>
        <w:rPr>
          <w:rFonts w:ascii="宋体" w:hAnsi="宋体" w:hint="eastAsia"/>
          <w:kern w:val="0"/>
          <w:sz w:val="32"/>
          <w:szCs w:val="32"/>
        </w:rPr>
        <w:t xml:space="preserve">》</w:t>
      </w:r>
      <w:r>
        <w:rPr>
          <w:rFonts w:ascii="宋体" w:hAnsi="宋体" w:hint="eastAsia"/>
          <w:kern w:val="0"/>
          <w:sz w:val="32"/>
          <w:szCs w:val="32"/>
          <w:lang w:eastAsia="zh-CN"/>
        </w:rPr>
        <w:t xml:space="preserve">（刚财【</w:t>
      </w:r>
      <w:r>
        <w:rPr>
          <w:rFonts w:ascii="宋体" w:hAnsi="宋体" w:hint="eastAsia"/>
          <w:kern w:val="0"/>
          <w:sz w:val="32"/>
          <w:szCs w:val="32"/>
          <w:lang w:val="en-US" w:eastAsia="zh-CN"/>
        </w:rPr>
        <w:t xml:space="preserve">2016</w:t>
      </w:r>
      <w:r>
        <w:rPr>
          <w:rFonts w:ascii="宋体" w:hAnsi="宋体" w:hint="eastAsia"/>
          <w:kern w:val="0"/>
          <w:sz w:val="32"/>
          <w:szCs w:val="32"/>
          <w:lang w:eastAsia="zh-CN"/>
        </w:rPr>
        <w:t xml:space="preserve">】</w:t>
      </w:r>
      <w:r>
        <w:rPr>
          <w:rFonts w:ascii="宋体" w:hAnsi="宋体" w:hint="eastAsia"/>
          <w:kern w:val="0"/>
          <w:sz w:val="32"/>
          <w:szCs w:val="32"/>
          <w:lang w:val="en-US" w:eastAsia="zh-CN"/>
        </w:rPr>
        <w:t xml:space="preserve">15</w:t>
      </w:r>
      <w:r>
        <w:rPr>
          <w:rFonts w:ascii="宋体" w:hAnsi="宋体" w:hint="eastAsia"/>
          <w:kern w:val="0"/>
          <w:sz w:val="32"/>
          <w:szCs w:val="32"/>
          <w:lang w:val="en-US" w:eastAsia="zh-CN"/>
        </w:rPr>
        <w:t xml:space="preserve">1</w:t>
      </w:r>
      <w:r>
        <w:rPr>
          <w:rFonts w:ascii="宋体" w:hAnsi="宋体" w:hint="eastAsia"/>
          <w:kern w:val="0"/>
          <w:sz w:val="32"/>
          <w:szCs w:val="32"/>
          <w:lang w:val="en-US" w:eastAsia="zh-CN"/>
        </w:rPr>
        <w:t xml:space="preserve">号</w:t>
      </w:r>
      <w:r>
        <w:rPr>
          <w:rFonts w:ascii="宋体" w:hAnsi="宋体" w:hint="eastAsia"/>
          <w:kern w:val="0"/>
          <w:sz w:val="32"/>
          <w:szCs w:val="32"/>
          <w:lang w:eastAsia="zh-CN"/>
        </w:rPr>
        <w:t xml:space="preserve">）文件要求</w:t>
      </w:r>
      <w:r>
        <w:rPr>
          <w:rFonts w:ascii="宋体" w:hAnsi="宋体" w:hint="eastAsia"/>
          <w:kern w:val="0"/>
          <w:sz w:val="32"/>
          <w:szCs w:val="32"/>
        </w:rPr>
        <w:t xml:space="preserve">，</w:t>
      </w:r>
      <w:r>
        <w:rPr>
          <w:rFonts w:ascii="宋体" w:hAnsi="宋体" w:hint="eastAsia"/>
          <w:kern w:val="0"/>
          <w:sz w:val="32"/>
          <w:szCs w:val="32"/>
          <w:lang w:eastAsia="zh-CN"/>
        </w:rPr>
        <w:t xml:space="preserve">刚察县档案局已完成</w:t>
      </w:r>
      <w:r>
        <w:rPr>
          <w:rFonts w:ascii="宋体" w:hAnsi="宋体" w:hint="eastAsia"/>
          <w:kern w:val="0"/>
          <w:sz w:val="32"/>
          <w:szCs w:val="32"/>
        </w:rPr>
        <w:t xml:space="preserve">本单位</w:t>
      </w:r>
      <w:r>
        <w:rPr>
          <w:rFonts w:ascii="宋体" w:hAnsi="宋体" w:hint="eastAsia"/>
          <w:kern w:val="0"/>
          <w:sz w:val="32"/>
          <w:szCs w:val="32"/>
          <w:lang w:val="en-US" w:eastAsia="zh-CN"/>
        </w:rPr>
        <w:t xml:space="preserve">201</w:t>
      </w:r>
      <w:r>
        <w:rPr>
          <w:rFonts w:ascii="宋体" w:hAnsi="宋体" w:hint="eastAsia"/>
          <w:kern w:val="0"/>
          <w:sz w:val="32"/>
          <w:szCs w:val="32"/>
          <w:lang w:val="en-US" w:eastAsia="zh-CN"/>
        </w:rPr>
        <w:t xml:space="preserve">5</w:t>
      </w:r>
      <w:r>
        <w:rPr>
          <w:rFonts w:ascii="宋体" w:hAnsi="宋体" w:hint="eastAsia"/>
          <w:kern w:val="0"/>
          <w:sz w:val="32"/>
          <w:szCs w:val="32"/>
          <w:lang w:val="en-US" w:eastAsia="zh-CN"/>
        </w:rPr>
        <w:t xml:space="preserve">年度</w:t>
      </w:r>
      <w:r>
        <w:rPr>
          <w:rFonts w:ascii="宋体" w:hAnsi="宋体" w:hint="eastAsia"/>
          <w:kern w:val="0"/>
          <w:sz w:val="32"/>
          <w:szCs w:val="32"/>
        </w:rPr>
        <w:t xml:space="preserve">决算</w:t>
      </w:r>
      <w:r>
        <w:rPr>
          <w:rFonts w:ascii="宋体" w:hAnsi="宋体" w:hint="eastAsia"/>
          <w:kern w:val="0"/>
          <w:sz w:val="32"/>
          <w:szCs w:val="32"/>
          <w:lang w:eastAsia="zh-CN"/>
        </w:rPr>
        <w:t xml:space="preserve">的</w:t>
      </w:r>
      <w:r>
        <w:rPr>
          <w:rFonts w:ascii="宋体" w:hAnsi="宋体" w:hint="eastAsia"/>
          <w:kern w:val="0"/>
          <w:sz w:val="32"/>
          <w:szCs w:val="32"/>
        </w:rPr>
        <w:t xml:space="preserve">公开工作，</w:t>
      </w:r>
      <w:r>
        <w:rPr>
          <w:rFonts w:ascii="宋体" w:hAnsi="宋体" w:hint="eastAsia"/>
          <w:kern w:val="0"/>
          <w:sz w:val="32"/>
          <w:szCs w:val="32"/>
          <w:lang w:eastAsia="zh-CN"/>
        </w:rPr>
        <w:t xml:space="preserve">请按照相关程序给予公开。</w:t>
      </w:r>
    </w:p>
    <w:p>
      <w:pPr>
        <w:widowControl/>
        <w:rPr>
          <w:rFonts w:ascii="宋体" w:hAnsi="宋体" w:hint="eastAsia"/>
          <w:kern w:val="0"/>
          <w:sz w:val="32"/>
          <w:szCs w:val="32"/>
        </w:rPr>
      </w:pPr>
      <w:r>
        <w:rPr>
          <w:rFonts w:ascii="宋体" w:hAnsi="宋体" w:hint="eastAsia"/>
          <w:kern w:val="0"/>
          <w:sz w:val="32"/>
          <w:szCs w:val="32"/>
        </w:rPr>
        <w:t xml:space="preserve">   </w:t>
      </w:r>
      <w:r>
        <w:rPr>
          <w:rFonts w:ascii="宋体" w:hAnsi="宋体" w:hint="eastAsia"/>
          <w:kern w:val="0"/>
          <w:sz w:val="32"/>
          <w:szCs w:val="32"/>
          <w:lang w:val="en-US" w:eastAsia="zh-CN"/>
        </w:rPr>
        <w:t xml:space="preserve"> </w:t>
      </w:r>
      <w:r>
        <w:rPr>
          <w:rFonts w:ascii="宋体" w:hAnsi="宋体" w:hint="eastAsia"/>
          <w:kern w:val="0"/>
          <w:sz w:val="32"/>
          <w:szCs w:val="32"/>
          <w:lang w:val="en-US" w:eastAsia="zh-CN"/>
        </w:rPr>
        <w:t xml:space="preserve"> </w:t>
      </w:r>
      <w:r>
        <w:rPr>
          <w:rFonts w:ascii="宋体" w:hAnsi="宋体" w:hint="eastAsia"/>
          <w:kern w:val="0"/>
          <w:sz w:val="32"/>
          <w:szCs w:val="32"/>
          <w:lang w:val="en-US" w:eastAsia="zh-CN"/>
        </w:rPr>
        <w:t xml:space="preserve">附件</w:t>
      </w:r>
      <w:r>
        <w:rPr>
          <w:rFonts w:ascii="宋体" w:hAnsi="宋体" w:hint="eastAsia"/>
          <w:kern w:val="0"/>
          <w:sz w:val="32"/>
          <w:szCs w:val="32"/>
          <w:lang w:val="en-US" w:eastAsia="zh-CN"/>
        </w:rPr>
        <w:t xml:space="preserve">：</w:t>
      </w:r>
      <w:r>
        <w:rPr>
          <w:rFonts w:ascii="宋体" w:hAnsi="宋体" w:hint="eastAsia"/>
          <w:kern w:val="0"/>
          <w:sz w:val="32"/>
          <w:szCs w:val="32"/>
          <w:lang w:val="en-US" w:eastAsia="zh-CN"/>
        </w:rPr>
        <w:t xml:space="preserve">201</w:t>
      </w:r>
      <w:r>
        <w:rPr>
          <w:rFonts w:ascii="宋体" w:hAnsi="宋体" w:hint="eastAsia"/>
          <w:kern w:val="0"/>
          <w:sz w:val="32"/>
          <w:szCs w:val="32"/>
          <w:lang w:val="en-US" w:eastAsia="zh-CN"/>
        </w:rPr>
        <w:t xml:space="preserve">5</w:t>
      </w:r>
      <w:r>
        <w:rPr>
          <w:rFonts w:ascii="宋体" w:hAnsi="宋体" w:hint="eastAsia"/>
          <w:kern w:val="0"/>
          <w:sz w:val="32"/>
          <w:szCs w:val="32"/>
          <w:lang w:val="en-US" w:eastAsia="zh-CN"/>
        </w:rPr>
        <w:t xml:space="preserve">年度县档案局部门决算</w:t>
      </w:r>
      <w:r>
        <w:rPr>
          <w:rFonts w:ascii="宋体" w:hAnsi="宋体" w:hint="eastAsia"/>
          <w:kern w:val="0"/>
          <w:sz w:val="32"/>
          <w:szCs w:val="32"/>
        </w:rPr>
        <w:t xml:space="preserve">                            </w:t>
      </w:r>
    </w:p>
    <w:p>
      <w:pPr>
        <w:widowControl/>
        <w:rPr>
          <w:rFonts w:ascii="宋体" w:hAnsi="宋体" w:hint="eastAsia"/>
          <w:kern w:val="0"/>
          <w:sz w:val="32"/>
          <w:szCs w:val="32"/>
        </w:rPr>
      </w:pPr>
    </w:p>
    <w:p>
      <w:pPr>
        <w:widowControl/>
        <w:ind w:firstLine="5120" w:firstLineChars="1600"/>
        <w:rPr>
          <w:rFonts w:ascii="宋体" w:hAnsi="宋体" w:hint="eastAsia"/>
          <w:kern w:val="0"/>
          <w:sz w:val="32"/>
          <w:szCs w:val="32"/>
        </w:rPr>
      </w:pPr>
      <w:r>
        <w:rPr>
          <w:rFonts w:ascii="宋体" w:hAnsi="宋体" w:hint="eastAsia"/>
          <w:kern w:val="0"/>
          <w:sz w:val="32"/>
          <w:szCs w:val="32"/>
        </w:rPr>
        <w:t xml:space="preserve">刚察县档案局</w:t>
      </w:r>
    </w:p>
    <w:p>
      <w:pPr>
        <w:widowControl/>
        <w:ind w:firstLine="640"/>
        <w:rPr>
          <w:rFonts w:ascii="宋体" w:hAnsi="宋体" w:hint="eastAsia"/>
          <w:kern w:val="0"/>
          <w:sz w:val="32"/>
          <w:szCs w:val="32"/>
        </w:rPr>
      </w:pPr>
      <w:r>
        <w:rPr>
          <w:rFonts w:ascii="宋体" w:hAnsi="宋体" w:hint="eastAsia"/>
          <w:kern w:val="0"/>
          <w:sz w:val="32"/>
          <w:szCs w:val="32"/>
        </w:rPr>
        <w:t xml:space="preserve">                           201</w:t>
      </w:r>
      <w:r>
        <w:rPr>
          <w:rFonts w:ascii="宋体" w:hAnsi="宋体" w:hint="eastAsia"/>
          <w:kern w:val="0"/>
          <w:sz w:val="32"/>
          <w:szCs w:val="32"/>
        </w:rPr>
        <w:t xml:space="preserve">6</w:t>
      </w:r>
      <w:r>
        <w:rPr>
          <w:rFonts w:ascii="宋体" w:hAnsi="宋体" w:hint="eastAsia"/>
          <w:kern w:val="0"/>
          <w:sz w:val="32"/>
          <w:szCs w:val="32"/>
        </w:rPr>
        <w:t xml:space="preserve">年</w:t>
      </w:r>
      <w:r>
        <w:rPr>
          <w:rFonts w:ascii="宋体" w:hAnsi="宋体" w:hint="eastAsia"/>
          <w:kern w:val="0"/>
          <w:sz w:val="32"/>
          <w:szCs w:val="32"/>
        </w:rPr>
        <w:t xml:space="preserve">7</w:t>
      </w:r>
      <w:r>
        <w:rPr>
          <w:rFonts w:ascii="宋体" w:hAnsi="宋体" w:hint="eastAsia"/>
          <w:kern w:val="0"/>
          <w:sz w:val="32"/>
          <w:szCs w:val="32"/>
        </w:rPr>
        <w:t xml:space="preserve">月</w:t>
      </w:r>
      <w:r>
        <w:rPr>
          <w:rFonts w:ascii="宋体" w:hAnsi="宋体" w:hint="eastAsia"/>
          <w:kern w:val="0"/>
          <w:sz w:val="32"/>
          <w:szCs w:val="32"/>
        </w:rPr>
        <w:t xml:space="preserve">2</w:t>
      </w:r>
      <w:r>
        <w:rPr>
          <w:rFonts w:ascii="宋体" w:hAnsi="宋体" w:hint="eastAsia"/>
          <w:kern w:val="0"/>
          <w:sz w:val="32"/>
          <w:szCs w:val="32"/>
        </w:rPr>
        <w:t xml:space="preserve">7</w:t>
      </w:r>
      <w:r>
        <w:rPr>
          <w:rFonts w:ascii="宋体" w:hAnsi="宋体" w:hint="eastAsia"/>
          <w:kern w:val="0"/>
          <w:sz w:val="32"/>
          <w:szCs w:val="32"/>
        </w:rPr>
        <w:t xml:space="preserve">日</w:t>
      </w:r>
    </w:p>
    <w:p>
      <w:pPr>
        <w:widowControl/>
        <w:ind w:firstLine="640"/>
        <w:rPr>
          <w:rFonts w:ascii="宋体" w:hAnsi="宋体" w:hint="eastAsia"/>
          <w:kern w:val="0"/>
          <w:sz w:val="32"/>
          <w:szCs w:val="32"/>
        </w:rPr>
      </w:pPr>
    </w:p>
    <w:p>
      <w:pPr>
        <w:widowControl/>
        <w:pBdr>
          <w:bottom w:val="single" w:sz="12" w:space="1" w:color="000000"/>
        </w:pBdr>
        <w:snapToGrid w:val="0"/>
        <w:spacing w:line="520" w:lineRule="atLeast"/>
        <w:rPr>
          <w:rFonts w:hint="eastAsia"/>
          <w:kern w:val="0"/>
          <w:sz w:val="32"/>
          <w:szCs w:val="32"/>
        </w:rPr>
      </w:pPr>
      <w:r>
        <w:rPr>
          <w:rFonts w:ascii="黑体" w:eastAsia="黑体" w:hint="eastAsia"/>
          <w:kern w:val="0"/>
          <w:sz w:val="32"/>
          <w:szCs w:val="32"/>
        </w:rPr>
        <w:t xml:space="preserve">主题</w:t>
      </w:r>
      <w:r>
        <w:rPr>
          <w:rFonts w:ascii="黑体" w:eastAsia="黑体" w:hint="eastAsia"/>
          <w:kern w:val="0"/>
          <w:sz w:val="32"/>
          <w:szCs w:val="32"/>
        </w:rPr>
        <w:t xml:space="preserve">词</w:t>
      </w:r>
      <w:r>
        <w:rPr>
          <w:rFonts w:ascii="黑体" w:eastAsia="黑体" w:hint="eastAsia"/>
          <w:kern w:val="0"/>
          <w:sz w:val="32"/>
          <w:szCs w:val="32"/>
        </w:rPr>
        <w:t xml:space="preserve">:</w:t>
      </w:r>
      <w:r>
        <w:rPr>
          <w:rFonts w:ascii="宋体" w:hAnsi="宋体" w:hint="eastAsia"/>
          <w:kern w:val="0"/>
          <w:sz w:val="32"/>
          <w:szCs w:val="32"/>
        </w:rPr>
        <w:t xml:space="preserve"> </w:t>
      </w:r>
      <w:r>
        <w:rPr>
          <w:rFonts w:ascii="仿宋_GB2312" w:eastAsia="仿宋_GB2312" w:hint="eastAsia"/>
          <w:kern w:val="0"/>
          <w:sz w:val="32"/>
          <w:szCs w:val="32"/>
        </w:rPr>
        <w:t xml:space="preserve">部门决</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 </w:t>
      </w:r>
      <w:r>
        <w:rPr>
          <w:rFonts w:ascii="仿宋_GB2312" w:eastAsia="仿宋_GB2312" w:hint="eastAsia"/>
          <w:kern w:val="0"/>
          <w:sz w:val="32"/>
          <w:szCs w:val="32"/>
        </w:rPr>
        <w:t xml:space="preserve"> </w:t>
      </w:r>
      <w:r>
        <w:rPr>
          <w:rFonts w:ascii="仿宋_GB2312" w:eastAsia="仿宋_GB2312" w:hint="eastAsia"/>
          <w:kern w:val="0"/>
          <w:sz w:val="32"/>
          <w:szCs w:val="32"/>
        </w:rPr>
        <w:t xml:space="preserve">信息公</w:t>
      </w:r>
      <w:r>
        <w:rPr>
          <w:rFonts w:ascii="仿宋_GB2312" w:eastAsia="仿宋_GB2312" w:hint="eastAsia"/>
          <w:kern w:val="0"/>
          <w:sz w:val="32"/>
          <w:szCs w:val="32"/>
        </w:rPr>
        <w:t xml:space="preserve">开</w:t>
      </w:r>
      <w:r>
        <w:rPr>
          <w:rFonts w:ascii="仿宋_GB2312" w:eastAsia="仿宋_GB2312" w:hint="eastAsia"/>
          <w:kern w:val="0"/>
          <w:sz w:val="32"/>
          <w:szCs w:val="32"/>
        </w:rPr>
        <w:t xml:space="preserve"> </w:t>
      </w:r>
      <w:r>
        <w:rPr>
          <w:rFonts w:ascii="仿宋_GB2312" w:eastAsia="仿宋_GB2312" w:hint="eastAsia"/>
          <w:kern w:val="0"/>
          <w:sz w:val="32"/>
          <w:szCs w:val="32"/>
        </w:rPr>
        <w:t xml:space="preserve">报告</w:t>
      </w:r>
      <w:r>
        <w:rPr>
          <w:rFonts w:ascii="黑体" w:eastAsia="黑体" w:hint="eastAsia"/>
          <w:kern w:val="0"/>
          <w:sz w:val="32"/>
          <w:szCs w:val="32"/>
        </w:rPr>
        <w:t xml:space="preserve">            </w:t>
      </w:r>
    </w:p>
    <w:p>
      <w:pPr>
        <w:widowControl/>
        <w:pBdr>
          <w:bottom w:val="single" w:sz="4" w:space="0" w:color="000000"/>
        </w:pBdr>
        <w:rPr>
          <w:rFonts w:ascii="仿宋_GB2312" w:eastAsia="仿宋_GB2312"/>
          <w:b/>
          <w:bCs/>
          <w:kern w:val="0"/>
          <w:sz w:val="32"/>
          <w:szCs w:val="32"/>
        </w:rPr>
      </w:pPr>
      <w:r>
        <w:rPr>
          <w:rFonts w:ascii="仿宋_GB2312" w:eastAsia="仿宋_GB2312" w:hint="eastAsia"/>
          <w:kern w:val="0"/>
          <w:sz w:val="32"/>
          <w:szCs w:val="32"/>
        </w:rPr>
        <w:t xml:space="preserve">刚察县档案</w:t>
      </w:r>
      <w:r>
        <w:rPr>
          <w:rFonts w:ascii="仿宋_GB2312" w:eastAsia="仿宋_GB2312" w:hint="eastAsia"/>
          <w:kern w:val="0"/>
          <w:sz w:val="32"/>
          <w:szCs w:val="32"/>
        </w:rPr>
        <w:t xml:space="preserve">局</w:t>
      </w:r>
      <w:r>
        <w:rPr>
          <w:rFonts w:ascii="仿宋_GB2312" w:eastAsia="仿宋_GB2312" w:hint="eastAsia"/>
          <w:kern w:val="0"/>
          <w:sz w:val="32"/>
          <w:szCs w:val="32"/>
        </w:rPr>
        <w:t xml:space="preserve">                        201</w:t>
      </w:r>
      <w:r>
        <w:rPr>
          <w:rFonts w:ascii="仿宋_GB2312" w:eastAsia="仿宋_GB2312" w:hint="eastAsia"/>
          <w:kern w:val="0"/>
          <w:sz w:val="32"/>
          <w:szCs w:val="32"/>
        </w:rPr>
        <w:t xml:space="preserve">6</w:t>
      </w:r>
      <w:r>
        <w:rPr>
          <w:rFonts w:ascii="仿宋_GB2312" w:eastAsia="仿宋_GB2312" w:hint="eastAsia"/>
          <w:kern w:val="0"/>
          <w:sz w:val="32"/>
          <w:szCs w:val="32"/>
        </w:rPr>
        <w:t xml:space="preserve">年</w:t>
      </w:r>
      <w:r>
        <w:rPr>
          <w:rFonts w:ascii="仿宋_GB2312" w:eastAsia="仿宋_GB2312" w:hint="eastAsia"/>
          <w:kern w:val="0"/>
          <w:sz w:val="32"/>
          <w:szCs w:val="32"/>
        </w:rPr>
        <w:t xml:space="preserve">7</w:t>
      </w:r>
      <w:r>
        <w:rPr>
          <w:rFonts w:ascii="仿宋_GB2312" w:eastAsia="仿宋_GB2312" w:hint="eastAsia"/>
          <w:kern w:val="0"/>
          <w:sz w:val="32"/>
          <w:szCs w:val="32"/>
        </w:rPr>
        <w:t xml:space="preserve">月</w:t>
      </w:r>
      <w:r>
        <w:rPr>
          <w:rFonts w:ascii="仿宋_GB2312" w:eastAsia="仿宋_GB2312" w:hint="eastAsia"/>
          <w:kern w:val="0"/>
          <w:sz w:val="32"/>
          <w:szCs w:val="32"/>
        </w:rPr>
        <w:t xml:space="preserve">2</w:t>
      </w:r>
      <w:r>
        <w:rPr>
          <w:rFonts w:ascii="仿宋_GB2312" w:eastAsia="仿宋_GB2312" w:hint="eastAsia"/>
          <w:kern w:val="0"/>
          <w:sz w:val="32"/>
          <w:szCs w:val="32"/>
        </w:rPr>
        <w:t xml:space="preserve">7</w:t>
      </w:r>
      <w:r>
        <w:rPr>
          <w:rFonts w:ascii="仿宋_GB2312" w:eastAsia="仿宋_GB2312" w:hint="eastAsia"/>
          <w:kern w:val="0"/>
          <w:sz w:val="32"/>
          <w:szCs w:val="32"/>
        </w:rPr>
        <w:t xml:space="preserve">日印</w:t>
      </w:r>
      <w:r>
        <w:rPr>
          <w:rFonts w:ascii="黑体" w:eastAsia="黑体" w:hint="eastAsia"/>
          <w:kern w:val="0"/>
          <w:sz w:val="32"/>
          <w:szCs w:val="32"/>
        </w:rPr>
        <w:t xml:space="preserve">  </w:t>
      </w:r>
    </w:p>
    <w:p>
      <w:pPr>
        <w:widowControl/>
        <w:rPr>
          <w:rFonts w:ascii="仿宋_GB2312" w:eastAsia="仿宋_GB2312" w:hint="eastAsia"/>
          <w:b/>
          <w:bCs/>
          <w:kern w:val="0"/>
          <w:sz w:val="32"/>
          <w:szCs w:val="32"/>
        </w:rPr>
      </w:pPr>
    </w:p>
    <w:p>
      <w:pPr>
        <w:widowControl/>
        <w:rPr>
          <w:rFonts w:ascii="仿宋_GB2312" w:eastAsia="仿宋_GB2312" w:hint="eastAsia"/>
          <w:b/>
          <w:bCs/>
          <w:kern w:val="0"/>
          <w:sz w:val="32"/>
          <w:szCs w:val="32"/>
        </w:rPr>
      </w:pPr>
    </w:p>
    <w:p>
      <w:pPr>
        <w:widowControl/>
        <w:rPr>
          <w:rFonts w:ascii="仿宋_GB2312" w:eastAsia="仿宋_GB2312" w:hint="eastAsia"/>
          <w:b/>
          <w:bCs/>
          <w:kern w:val="0"/>
          <w:sz w:val="32"/>
          <w:szCs w:val="32"/>
        </w:rPr>
      </w:pPr>
      <w:r>
        <w:rPr>
          <w:rFonts w:ascii="仿宋_GB2312" w:eastAsia="仿宋_GB2312" w:hint="eastAsia"/>
          <w:b/>
          <w:bCs/>
          <w:kern w:val="0"/>
          <w:sz w:val="32"/>
          <w:szCs w:val="32"/>
        </w:rPr>
        <w:t xml:space="preserve">附件</w:t>
      </w: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jc w:val="center"/>
        <w:rPr>
          <w:rFonts w:ascii="仿宋_GB2312" w:eastAsia="仿宋_GB2312" w:hint="eastAsia"/>
          <w:b/>
          <w:bCs/>
          <w:kern w:val="0"/>
          <w:sz w:val="44"/>
          <w:szCs w:val="44"/>
        </w:rPr>
      </w:pPr>
    </w:p>
    <w:p>
      <w:pPr>
        <w:widowControl/>
        <w:rPr>
          <w:rFonts w:ascii="仿宋_GB2312" w:eastAsia="仿宋_GB2312" w:hint="eastAsia"/>
          <w:b/>
          <w:bCs/>
          <w:spacing w:val="-20"/>
          <w:kern w:val="0"/>
          <w:sz w:val="84"/>
          <w:szCs w:val="84"/>
        </w:rPr>
      </w:pPr>
      <w:r>
        <w:rPr>
          <w:rFonts w:ascii="仿宋_GB2312" w:eastAsia="仿宋_GB2312" w:hint="eastAsia"/>
          <w:b/>
          <w:bCs/>
          <w:spacing w:val="-20"/>
          <w:kern w:val="0"/>
          <w:sz w:val="84"/>
          <w:szCs w:val="84"/>
        </w:rPr>
        <w:t xml:space="preserve">201</w:t>
      </w:r>
      <w:r>
        <w:rPr>
          <w:rFonts w:ascii="仿宋_GB2312" w:eastAsia="仿宋_GB2312" w:hint="eastAsia"/>
          <w:b/>
          <w:bCs/>
          <w:spacing w:val="-20"/>
          <w:kern w:val="0"/>
          <w:sz w:val="84"/>
          <w:szCs w:val="84"/>
        </w:rPr>
        <w:t xml:space="preserve">5</w:t>
      </w:r>
      <w:r>
        <w:rPr>
          <w:rFonts w:ascii="仿宋_GB2312" w:eastAsia="仿宋_GB2312" w:hint="eastAsia"/>
          <w:b/>
          <w:bCs/>
          <w:spacing w:val="-20"/>
          <w:kern w:val="0"/>
          <w:sz w:val="84"/>
          <w:szCs w:val="84"/>
        </w:rPr>
        <w:t xml:space="preserve">年度刚察县档案局</w:t>
      </w:r>
    </w:p>
    <w:p>
      <w:pPr>
        <w:widowControl/>
        <w:rPr>
          <w:rFonts w:ascii="仿宋_GB2312" w:eastAsia="仿宋_GB2312" w:hint="eastAsia"/>
          <w:b/>
          <w:bCs/>
          <w:kern w:val="0"/>
          <w:sz w:val="72"/>
          <w:szCs w:val="72"/>
        </w:rPr>
      </w:pPr>
    </w:p>
    <w:p>
      <w:pPr>
        <w:widowControl/>
        <w:rPr>
          <w:rFonts w:ascii="仿宋_GB2312" w:eastAsia="仿宋_GB2312" w:hint="eastAsia"/>
          <w:b/>
          <w:bCs/>
          <w:kern w:val="0"/>
          <w:sz w:val="84"/>
          <w:szCs w:val="84"/>
        </w:rPr>
      </w:pPr>
      <w:r>
        <w:rPr>
          <w:rFonts w:ascii="仿宋_GB2312" w:eastAsia="仿宋_GB2312" w:hint="eastAsia"/>
          <w:b/>
          <w:bCs/>
          <w:kern w:val="0"/>
          <w:sz w:val="72"/>
          <w:szCs w:val="72"/>
        </w:rPr>
        <w:t xml:space="preserve">       </w:t>
      </w:r>
      <w:r>
        <w:rPr>
          <w:rFonts w:ascii="仿宋_GB2312" w:eastAsia="仿宋_GB2312" w:hint="eastAsia"/>
          <w:b/>
          <w:bCs/>
          <w:kern w:val="0"/>
          <w:sz w:val="84"/>
          <w:szCs w:val="84"/>
        </w:rPr>
        <w:t xml:space="preserve">部门决算</w:t>
      </w:r>
    </w:p>
    <w:p>
      <w:pPr>
        <w:widowControl/>
        <w:jc w:val="center"/>
        <w:rPr>
          <w:rFonts w:ascii="仿宋_GB2312" w:eastAsia="仿宋_GB2312" w:hint="eastAsia"/>
          <w:b/>
          <w:bCs/>
          <w:kern w:val="0"/>
          <w:sz w:val="44"/>
          <w:szCs w:val="44"/>
        </w:rPr>
      </w:pPr>
    </w:p>
    <w:p>
      <w:pPr>
        <w:widowControl/>
        <w:rPr>
          <w:rFonts w:hint="eastAsia"/>
          <w:kern w:val="0"/>
          <w:szCs w:val="21"/>
        </w:rPr>
      </w:pPr>
    </w:p>
    <w:p>
      <w:pPr>
        <w:widowControl/>
        <w:rPr>
          <w:kern w:val="0"/>
          <w:szCs w:val="21"/>
        </w:rPr>
      </w:pPr>
    </w:p>
    <w:p>
      <w:pPr>
        <w:widowControl/>
        <w:ind w:firstLine="640"/>
        <w:rPr>
          <w:rFonts w:ascii="仿宋_GB2312" w:eastAsia="仿宋_GB2312"/>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p>
    <w:p>
      <w:pPr>
        <w:widowControl/>
        <w:ind w:firstLine="640"/>
        <w:rPr>
          <w:rFonts w:ascii="仿宋_GB2312" w:eastAsia="仿宋_GB2312" w:hint="eastAsia"/>
          <w:b/>
          <w:bCs/>
          <w:kern w:val="0"/>
          <w:sz w:val="32"/>
          <w:szCs w:val="32"/>
        </w:rPr>
      </w:pPr>
      <w:r>
        <w:rPr>
          <w:rFonts w:ascii="仿宋_GB2312" w:eastAsia="仿宋_GB2312" w:hint="eastAsia"/>
          <w:b/>
          <w:bCs/>
          <w:kern w:val="0"/>
          <w:sz w:val="32"/>
          <w:szCs w:val="32"/>
        </w:rPr>
        <w:t xml:space="preserve">第一部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刚察县档案局概况</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一、主要职能</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二、部门决算单位构成</w:t>
      </w:r>
    </w:p>
    <w:p>
      <w:pPr>
        <w:widowControl/>
        <w:ind w:firstLine="640"/>
        <w:rPr>
          <w:rFonts w:ascii="仿宋_GB2312" w:eastAsia="仿宋_GB2312" w:hint="eastAsia"/>
          <w:b/>
          <w:bCs/>
          <w:kern w:val="0"/>
          <w:sz w:val="32"/>
          <w:szCs w:val="32"/>
        </w:rPr>
      </w:pPr>
      <w:r>
        <w:rPr>
          <w:rFonts w:ascii="仿宋_GB2312" w:eastAsia="仿宋_GB2312" w:hint="eastAsia"/>
          <w:b/>
          <w:bCs/>
          <w:kern w:val="0"/>
          <w:sz w:val="32"/>
          <w:szCs w:val="32"/>
        </w:rPr>
        <w:t xml:space="preserve">第二部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刚察县档案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年度部门决算表</w:t>
      </w:r>
    </w:p>
    <w:p>
      <w:pPr>
        <w:widowControl/>
        <w:ind w:firstLine="1280"/>
        <w:jc w:val="left"/>
        <w:rPr>
          <w:rFonts w:ascii="仿宋_GB2312" w:eastAsia="仿宋_GB2312" w:hint="eastAsia"/>
          <w:kern w:val="0"/>
          <w:sz w:val="32"/>
          <w:szCs w:val="32"/>
        </w:rPr>
      </w:pPr>
      <w:r>
        <w:rPr>
          <w:rFonts w:ascii="仿宋_GB2312" w:eastAsia="仿宋_GB2312" w:hint="eastAsia"/>
          <w:kern w:val="0"/>
          <w:sz w:val="32"/>
          <w:szCs w:val="32"/>
        </w:rPr>
        <w:t xml:space="preserve">一、收入支出决算总表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二、收入决算表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三、支出决算表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四、财政拨款收入支出决算总表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五、一般公共预算财政拨款支出决算表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六、一般公共预算财政拨款基本支出决算表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七、一般公共预算财政拨</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三</w:t>
      </w:r>
      <w:r>
        <w:rPr>
          <w:rFonts w:ascii="仿宋_GB2312" w:eastAsia="仿宋_GB2312" w:hint="eastAsia"/>
          <w:kern w:val="0"/>
          <w:sz w:val="32"/>
          <w:szCs w:val="32"/>
        </w:rPr>
        <w:t xml:space="preserve">公</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经费支出决算表</w:t>
      </w:r>
    </w:p>
    <w:p>
      <w:pPr>
        <w:widowControl/>
        <w:ind w:firstLine="1280"/>
        <w:rPr>
          <w:rFonts w:ascii="仿宋_GB2312" w:eastAsia="仿宋_GB2312" w:hint="eastAsia"/>
          <w:kern w:val="0"/>
          <w:sz w:val="32"/>
          <w:szCs w:val="32"/>
        </w:rPr>
      </w:pPr>
      <w:r>
        <w:rPr>
          <w:rFonts w:ascii="仿宋_GB2312" w:eastAsia="仿宋_GB2312" w:hint="eastAsia"/>
          <w:kern w:val="0"/>
          <w:sz w:val="32"/>
          <w:szCs w:val="32"/>
        </w:rPr>
        <w:t xml:space="preserve">八、政府性基金预算财政拨款收入支出决算表</w:t>
      </w:r>
    </w:p>
    <w:p>
      <w:pPr>
        <w:widowControl/>
        <w:ind w:firstLine="640"/>
        <w:rPr>
          <w:rFonts w:ascii="仿宋_GB2312" w:eastAsia="仿宋_GB2312" w:hint="eastAsia"/>
          <w:b/>
          <w:bCs/>
          <w:kern w:val="0"/>
          <w:sz w:val="32"/>
          <w:szCs w:val="32"/>
        </w:rPr>
      </w:pPr>
      <w:r>
        <w:rPr>
          <w:rFonts w:ascii="仿宋_GB2312" w:eastAsia="仿宋_GB2312" w:hint="eastAsia"/>
          <w:b/>
          <w:bCs/>
          <w:kern w:val="0"/>
          <w:sz w:val="32"/>
          <w:szCs w:val="32"/>
        </w:rPr>
        <w:t xml:space="preserve">第三部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刚察县档案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年度部门决算情况说明</w:t>
      </w:r>
    </w:p>
    <w:p>
      <w:pPr>
        <w:widowControl/>
        <w:ind w:firstLine="640"/>
        <w:rPr>
          <w:rFonts w:ascii="仿宋_GB2312" w:eastAsia="仿宋_GB2312" w:hint="eastAsia"/>
          <w:b/>
          <w:bCs/>
          <w:kern w:val="0"/>
          <w:sz w:val="44"/>
          <w:szCs w:val="44"/>
        </w:rPr>
      </w:pPr>
      <w:r>
        <w:rPr>
          <w:rFonts w:ascii="仿宋_GB2312" w:eastAsia="仿宋_GB2312" w:hint="eastAsia"/>
          <w:b/>
          <w:bCs/>
          <w:kern w:val="0"/>
          <w:sz w:val="32"/>
          <w:szCs w:val="32"/>
        </w:rPr>
        <w:t xml:space="preserve">第四部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名词解释</w:t>
      </w:r>
    </w:p>
    <w:p>
      <w:pPr>
        <w:widowControl/>
        <w:jc w:val="center"/>
        <w:rPr>
          <w:rFonts w:ascii="仿宋_GB2312" w:eastAsia="仿宋_GB2312" w:hint="eastAsia"/>
          <w:b/>
          <w:bCs/>
          <w:kern w:val="0"/>
          <w:sz w:val="32"/>
          <w:szCs w:val="32"/>
        </w:rPr>
      </w:pPr>
      <w:r>
        <w:rPr>
          <w:rFonts w:ascii="仿宋_GB2312" w:eastAsia="仿宋_GB2312" w:hint="eastAsia"/>
          <w:b/>
          <w:bCs/>
          <w:kern w:val="0"/>
          <w:sz w:val="32"/>
          <w:szCs w:val="32"/>
        </w:rPr>
        <w:t xml:space="preserve">第一部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刚察县档案局部门概况</w:t>
      </w:r>
    </w:p>
    <w:p>
      <w:pPr>
        <w:widowControl/>
        <w:ind w:firstLine="637"/>
        <w:rPr>
          <w:rFonts w:ascii="仿宋_GB2312" w:eastAsia="仿宋_GB2312" w:hint="eastAsia"/>
          <w:b/>
          <w:bCs/>
          <w:kern w:val="0"/>
          <w:sz w:val="32"/>
          <w:szCs w:val="32"/>
        </w:rPr>
      </w:pPr>
      <w:r>
        <w:rPr>
          <w:rFonts w:ascii="仿宋_GB2312" w:eastAsia="仿宋_GB2312" w:hint="eastAsia"/>
          <w:b/>
          <w:bCs/>
          <w:kern w:val="0"/>
          <w:sz w:val="32"/>
          <w:szCs w:val="32"/>
        </w:rPr>
        <w:t xml:space="preserve">一、主要职能</w:t>
      </w:r>
    </w:p>
    <w:p>
      <w:pPr>
        <w:widowControl/>
        <w:spacing w:line="432" w:lineRule="auto"/>
        <w:ind w:firstLine="627"/>
        <w:jc w:val="left"/>
        <w:rPr>
          <w:rFonts w:ascii="宋体" w:hAnsi="宋体" w:hint="eastAsia"/>
          <w:color w:val="525252"/>
          <w:spacing w:val="8"/>
          <w:kern w:val="0"/>
          <w:sz w:val="32"/>
          <w:szCs w:val="32"/>
        </w:rPr>
      </w:pPr>
      <w:r>
        <w:rPr>
          <w:rFonts w:ascii="仿宋_GB2312" w:eastAsia="仿宋_GB2312" w:hint="eastAsia"/>
          <w:b/>
          <w:bCs/>
          <w:kern w:val="0"/>
          <w:sz w:val="32"/>
          <w:szCs w:val="32"/>
        </w:rPr>
        <w:t xml:space="preserve"> </w:t>
      </w:r>
      <w:r>
        <w:rPr>
          <w:rFonts w:ascii="宋体" w:hAnsi="宋体" w:hint="eastAsia"/>
          <w:color w:val="525252"/>
          <w:spacing w:val="8"/>
          <w:kern w:val="0"/>
          <w:sz w:val="32"/>
          <w:szCs w:val="32"/>
        </w:rPr>
        <w:t xml:space="preserve">1</w:t>
      </w:r>
      <w:r>
        <w:rPr>
          <w:rFonts w:ascii="宋体" w:hAnsi="宋体" w:hint="eastAsia"/>
          <w:color w:val="525252"/>
          <w:spacing w:val="8"/>
          <w:kern w:val="0"/>
          <w:sz w:val="32"/>
          <w:szCs w:val="32"/>
        </w:rPr>
        <w:t xml:space="preserve">、贯彻执行《中华人民共和国档案法》以及党和国家</w:t>
      </w:r>
      <w:r>
        <w:rPr>
          <w:rFonts w:ascii="宋体" w:hAnsi="宋体" w:hint="eastAsia"/>
          <w:color w:val="525252"/>
          <w:spacing w:val="8"/>
          <w:kern w:val="0"/>
          <w:sz w:val="32"/>
          <w:szCs w:val="32"/>
        </w:rPr>
        <w:t xml:space="preserve">有</w:t>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关档案工作的方针、政策和省颁布的地方性法规；按照统一领导，分级管理的原则，对全县档案工作实行统筹规划，宏观管理；制定全县档案工作规范性文件及全县档案事业发展规划并组织实施。</w:t>
      </w:r>
      <w:r>
        <w:rPr>
          <w:rFonts w:ascii="宋体" w:hAnsi="宋体" w:hint="eastAsia"/>
          <w:color w:val="525252"/>
          <w:spacing w:val="8"/>
          <w:kern w:val="0"/>
          <w:sz w:val="32"/>
          <w:szCs w:val="32"/>
        </w:rPr>
        <w:br/>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2</w:t>
      </w:r>
      <w:r>
        <w:rPr>
          <w:rFonts w:ascii="宋体" w:hAnsi="宋体" w:hint="eastAsia"/>
          <w:color w:val="525252"/>
          <w:spacing w:val="8"/>
          <w:kern w:val="0"/>
          <w:sz w:val="32"/>
          <w:szCs w:val="32"/>
        </w:rPr>
        <w:t xml:space="preserve">、依法对全县各级各类档案及机关、团体、企事业单位和其他组织的档案业务工作进行组织、指导、监督、检查。</w:t>
      </w:r>
      <w:r>
        <w:rPr>
          <w:rFonts w:ascii="宋体" w:hAnsi="宋体" w:hint="eastAsia"/>
          <w:color w:val="525252"/>
          <w:spacing w:val="8"/>
          <w:kern w:val="0"/>
          <w:sz w:val="32"/>
          <w:szCs w:val="32"/>
        </w:rPr>
        <w:br/>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3</w:t>
      </w:r>
      <w:r>
        <w:rPr>
          <w:rFonts w:ascii="宋体" w:hAnsi="宋体" w:hint="eastAsia"/>
          <w:color w:val="525252"/>
          <w:spacing w:val="8"/>
          <w:kern w:val="0"/>
          <w:sz w:val="32"/>
          <w:szCs w:val="32"/>
        </w:rPr>
        <w:t xml:space="preserve">、依法征集和接收本县管理范围内具有保存价值的档案资料，维护党和国家档案的完整。</w:t>
      </w:r>
      <w:r>
        <w:rPr>
          <w:rFonts w:ascii="宋体" w:hAnsi="宋体" w:hint="eastAsia"/>
          <w:color w:val="525252"/>
          <w:spacing w:val="8"/>
          <w:kern w:val="0"/>
          <w:sz w:val="32"/>
          <w:szCs w:val="32"/>
        </w:rPr>
        <w:br/>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4</w:t>
      </w:r>
      <w:r>
        <w:rPr>
          <w:rFonts w:ascii="宋体" w:hAnsi="宋体" w:hint="eastAsia"/>
          <w:color w:val="525252"/>
          <w:spacing w:val="8"/>
          <w:kern w:val="0"/>
          <w:sz w:val="32"/>
          <w:szCs w:val="32"/>
        </w:rPr>
        <w:t xml:space="preserve">、负责对本馆所保存的档案资料进行科学地整理和保管，确保国家档案财富的安全，并向社会提供利用。</w:t>
      </w:r>
      <w:r>
        <w:rPr>
          <w:rFonts w:ascii="宋体" w:hAnsi="宋体" w:hint="eastAsia"/>
          <w:color w:val="525252"/>
          <w:spacing w:val="8"/>
          <w:kern w:val="0"/>
          <w:sz w:val="32"/>
          <w:szCs w:val="32"/>
        </w:rPr>
        <w:br/>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5</w:t>
      </w:r>
      <w:r>
        <w:rPr>
          <w:rFonts w:ascii="宋体" w:hAnsi="宋体" w:hint="eastAsia"/>
          <w:color w:val="525252"/>
          <w:spacing w:val="8"/>
          <w:kern w:val="0"/>
          <w:sz w:val="32"/>
          <w:szCs w:val="32"/>
        </w:rPr>
        <w:t xml:space="preserve">、协助指导全县各级党委、政府和有关单位加强档案队伍建设，不断提高其政治思想素质和业务水平。</w:t>
      </w:r>
      <w:r>
        <w:rPr>
          <w:rFonts w:ascii="宋体" w:hAnsi="宋体" w:hint="eastAsia"/>
          <w:color w:val="525252"/>
          <w:spacing w:val="8"/>
          <w:kern w:val="0"/>
          <w:sz w:val="32"/>
          <w:szCs w:val="32"/>
        </w:rPr>
        <w:br/>
      </w:r>
      <w:r>
        <w:rPr>
          <w:rFonts w:ascii="宋体" w:hAnsi="宋体" w:hint="eastAsia"/>
          <w:color w:val="525252"/>
          <w:spacing w:val="8"/>
          <w:kern w:val="0"/>
          <w:sz w:val="32"/>
          <w:szCs w:val="32"/>
        </w:rPr>
        <w:t xml:space="preserve">    </w:t>
      </w:r>
      <w:r>
        <w:rPr>
          <w:rFonts w:ascii="宋体" w:hAnsi="宋体" w:hint="eastAsia"/>
          <w:color w:val="525252"/>
          <w:spacing w:val="8"/>
          <w:kern w:val="0"/>
          <w:sz w:val="32"/>
          <w:szCs w:val="32"/>
        </w:rPr>
        <w:t xml:space="preserve">6</w:t>
      </w:r>
      <w:r>
        <w:rPr>
          <w:rFonts w:ascii="宋体" w:hAnsi="宋体" w:hint="eastAsia"/>
          <w:color w:val="525252"/>
          <w:spacing w:val="8"/>
          <w:kern w:val="0"/>
          <w:sz w:val="32"/>
          <w:szCs w:val="32"/>
        </w:rPr>
        <w:t xml:space="preserve">、完成县委、县政府办交的其它事项。</w:t>
      </w:r>
    </w:p>
    <w:p>
      <w:pPr>
        <w:widowControl/>
        <w:rPr>
          <w:rFonts w:ascii="仿宋_GB2312" w:eastAsia="仿宋_GB2312" w:hint="eastAsia"/>
          <w:b/>
          <w:bCs/>
          <w:kern w:val="0"/>
          <w:sz w:val="32"/>
          <w:szCs w:val="32"/>
        </w:rPr>
      </w:pPr>
    </w:p>
    <w:p>
      <w:pPr>
        <w:widowControl/>
        <w:rPr>
          <w:rFonts w:ascii="仿宋_GB2312" w:eastAsia="仿宋_GB2312" w:hint="eastAsia"/>
          <w:b/>
          <w:bCs/>
          <w:kern w:val="0"/>
          <w:sz w:val="32"/>
          <w:szCs w:val="32"/>
        </w:rPr>
      </w:pP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二、部门决算单位构成</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4</w:t>
      </w:r>
      <w:r>
        <w:rPr>
          <w:rFonts w:ascii="仿宋_GB2312" w:eastAsia="仿宋_GB2312" w:hint="eastAsia"/>
          <w:kern w:val="0"/>
          <w:sz w:val="32"/>
          <w:szCs w:val="32"/>
        </w:rPr>
        <w:t xml:space="preserve">年度决算编制范围包括各级预算单</w:t>
      </w:r>
      <w:r>
        <w:rPr>
          <w:rFonts w:ascii="仿宋_GB2312" w:eastAsia="仿宋_GB2312" w:hint="eastAsia"/>
          <w:kern w:val="0"/>
          <w:sz w:val="32"/>
          <w:szCs w:val="32"/>
        </w:rPr>
        <w:t xml:space="preserve">位</w:t>
      </w:r>
      <w:r>
        <w:rPr>
          <w:rFonts w:ascii="仿宋_GB2312" w:eastAsia="仿宋_GB2312" w:hint="eastAsia"/>
          <w:kern w:val="0"/>
          <w:sz w:val="32"/>
          <w:szCs w:val="32"/>
        </w:rPr>
        <w:t xml:space="preserve">1</w:t>
      </w:r>
      <w:r>
        <w:rPr>
          <w:rFonts w:ascii="仿宋_GB2312" w:eastAsia="仿宋_GB2312" w:hint="eastAsia"/>
          <w:kern w:val="0"/>
          <w:sz w:val="32"/>
          <w:szCs w:val="32"/>
        </w:rPr>
        <w:t xml:space="preserve">个。其中二级预算单</w:t>
      </w:r>
      <w:r>
        <w:rPr>
          <w:rFonts w:ascii="仿宋_GB2312" w:eastAsia="仿宋_GB2312" w:hint="eastAsia"/>
          <w:kern w:val="0"/>
          <w:sz w:val="32"/>
          <w:szCs w:val="32"/>
        </w:rPr>
        <w:t xml:space="preserve">位</w:t>
      </w:r>
      <w:r>
        <w:rPr>
          <w:rFonts w:ascii="仿宋_GB2312" w:eastAsia="仿宋_GB2312" w:hint="eastAsia"/>
          <w:kern w:val="0"/>
          <w:sz w:val="32"/>
          <w:szCs w:val="32"/>
        </w:rPr>
        <w:t xml:space="preserve">1</w:t>
      </w:r>
      <w:r>
        <w:rPr>
          <w:rFonts w:ascii="仿宋_GB2312" w:eastAsia="仿宋_GB2312" w:hint="eastAsia"/>
          <w:kern w:val="0"/>
          <w:sz w:val="32"/>
          <w:szCs w:val="32"/>
        </w:rPr>
        <w:t xml:space="preserve">个（详情见附表）。各级单位年末人</w:t>
      </w:r>
      <w:r>
        <w:rPr>
          <w:rFonts w:ascii="仿宋_GB2312" w:eastAsia="仿宋_GB2312" w:hint="eastAsia"/>
          <w:kern w:val="0"/>
          <w:sz w:val="32"/>
          <w:szCs w:val="32"/>
        </w:rPr>
        <w:t xml:space="preserve">数</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人，其中在职人</w:t>
      </w:r>
      <w:r>
        <w:rPr>
          <w:rFonts w:ascii="仿宋_GB2312" w:eastAsia="仿宋_GB2312" w:hint="eastAsia"/>
          <w:kern w:val="0"/>
          <w:sz w:val="32"/>
          <w:szCs w:val="32"/>
        </w:rPr>
        <w:t xml:space="preserve">员</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人，离休人</w:t>
      </w:r>
      <w:r>
        <w:rPr>
          <w:rFonts w:ascii="仿宋_GB2312" w:eastAsia="仿宋_GB2312" w:hint="eastAsia"/>
          <w:kern w:val="0"/>
          <w:sz w:val="32"/>
          <w:szCs w:val="32"/>
        </w:rPr>
        <w:t xml:space="preserve">员</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人，退休人</w:t>
      </w:r>
      <w:r>
        <w:rPr>
          <w:rFonts w:ascii="仿宋_GB2312" w:eastAsia="仿宋_GB2312" w:hint="eastAsia"/>
          <w:kern w:val="0"/>
          <w:sz w:val="32"/>
          <w:szCs w:val="32"/>
        </w:rPr>
        <w:t xml:space="preserve">员</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人，其他人</w:t>
      </w:r>
      <w:r>
        <w:rPr>
          <w:rFonts w:ascii="仿宋_GB2312" w:eastAsia="仿宋_GB2312" w:hint="eastAsia"/>
          <w:kern w:val="0"/>
          <w:sz w:val="32"/>
          <w:szCs w:val="32"/>
        </w:rPr>
        <w:t xml:space="preserve">员</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w:t>
      </w:r>
    </w:p>
    <w:p>
      <w:pPr>
        <w:widowControl/>
        <w:ind w:firstLine="320"/>
        <w:rPr>
          <w:rFonts w:ascii="仿宋_GB2312" w:eastAsia="仿宋_GB2312" w:hint="eastAsia"/>
          <w:kern w:val="0"/>
          <w:sz w:val="32"/>
          <w:szCs w:val="32"/>
        </w:rPr>
      </w:pPr>
      <w:r>
        <w:rPr>
          <w:rFonts w:ascii="仿宋_GB2312" w:eastAsia="仿宋_GB2312" w:hint="eastAsia"/>
          <w:kern w:val="0"/>
          <w:sz w:val="32"/>
          <w:szCs w:val="32"/>
        </w:rPr>
        <w:t xml:space="preserve">       </w:t>
      </w:r>
      <w:r>
        <w:rPr>
          <w:rFonts w:ascii="仿宋_GB2312" w:eastAsia="仿宋_GB2312" w:hint="eastAsia"/>
          <w:kern w:val="0"/>
          <w:sz w:val="32"/>
          <w:szCs w:val="32"/>
        </w:rPr>
        <w:t xml:space="preserve"> </w:t>
      </w:r>
      <w:r>
        <w:rPr>
          <w:rFonts w:ascii="仿宋_GB2312" w:eastAsia="仿宋_GB2312" w:hint="eastAsia"/>
          <w:kern w:val="0"/>
          <w:sz w:val="32"/>
          <w:szCs w:val="32"/>
        </w:rPr>
        <w:t xml:space="preserve">附表：刚察县档案局所属二级预算单位情况表</w:t>
      </w: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1340"/>
        <w:gridCol w:w="6328"/>
      </w:tblGrid>
      <w:tr>
        <w:tblPrEx>
          <w:tblW w:w="0" w:type="auto"/>
          <w:tblInd w:w="0" w:type="dxa"/>
          <w:tblLayout w:type="fixed"/>
          <w:tblCellMar>
            <w:top w:w="0" w:type="dxa"/>
            <w:left w:w="108" w:type="dxa"/>
            <w:bottom w:w="0" w:type="dxa"/>
            <w:right w:w="108" w:type="dxa"/>
          </w:tblCellMar>
        </w:tblPrEx>
        <w:trPr>
          <w:jc w:val="center"/>
        </w:trPr>
        <w:tc>
          <w:tcPr>
            <w:tcBorders>
              <w:top w:val="single" w:sz="4" w:space="0" w:color="000000"/>
              <w:left w:val="single" w:sz="4" w:space="0" w:color="000000"/>
              <w:bottom w:val="single" w:sz="4" w:space="0" w:color="000000"/>
              <w:right w:val="single" w:sz="4" w:space="0" w:color="000000"/>
            </w:tcBorders>
            <w:noWrap w:val="0"/>
          </w:tcPr>
          <w:p>
            <w:pPr>
              <w:widowControl/>
              <w:ind w:firstLine="160"/>
              <w:rPr>
                <w:rFonts w:ascii="仿宋_GB2312" w:eastAsia="仿宋_GB2312"/>
                <w:kern w:val="0"/>
                <w:sz w:val="32"/>
                <w:szCs w:val="32"/>
              </w:rPr>
            </w:pPr>
            <w:r>
              <w:rPr>
                <w:rFonts w:ascii="仿宋_GB2312" w:eastAsia="仿宋_GB2312" w:hint="eastAsia"/>
                <w:kern w:val="0"/>
                <w:sz w:val="32"/>
                <w:szCs w:val="32"/>
              </w:rPr>
              <w:t xml:space="preserve">序</w:t>
            </w:r>
            <w:r>
              <w:rPr>
                <w:rFonts w:ascii="仿宋_GB2312" w:eastAsia="仿宋_GB2312" w:hint="eastAsia"/>
                <w:kern w:val="0"/>
                <w:sz w:val="32"/>
                <w:szCs w:val="32"/>
              </w:rPr>
              <w:t xml:space="preserve"> </w:t>
            </w:r>
            <w:r>
              <w:rPr>
                <w:rFonts w:ascii="仿宋_GB2312" w:eastAsia="仿宋_GB2312" w:hint="eastAsia"/>
                <w:kern w:val="0"/>
                <w:sz w:val="32"/>
                <w:szCs w:val="32"/>
              </w:rPr>
              <w:t xml:space="preserve">号</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32"/>
                <w:szCs w:val="32"/>
              </w:rPr>
            </w:pPr>
            <w:r>
              <w:rPr>
                <w:rFonts w:ascii="仿宋_GB2312" w:eastAsia="仿宋_GB2312" w:hint="eastAsia"/>
                <w:kern w:val="0"/>
                <w:sz w:val="32"/>
                <w:szCs w:val="32"/>
              </w:rPr>
              <w:t xml:space="preserve">单位名称</w:t>
            </w:r>
          </w:p>
        </w:tc>
      </w:tr>
      <w:tr>
        <w:tblPrEx>
          <w:tblW w:w="0" w:type="auto"/>
          <w:tblInd w:w="0" w:type="dxa"/>
          <w:tblLayout w:type="fixed"/>
          <w:tblCellMar>
            <w:top w:w="0" w:type="dxa"/>
            <w:left w:w="108" w:type="dxa"/>
            <w:bottom w:w="0" w:type="dxa"/>
            <w:right w:w="108" w:type="dxa"/>
          </w:tblCellMar>
        </w:tblPrEx>
        <w:trPr>
          <w:jc w:val="center"/>
        </w:trPr>
        <w:tc>
          <w:tcPr>
            <w:tcBorders>
              <w:top w:val="single" w:sz="4" w:space="0" w:color="000000"/>
              <w:left w:val="single" w:sz="4" w:space="0" w:color="000000"/>
              <w:bottom w:val="single" w:sz="4" w:space="0" w:color="000000"/>
              <w:right w:val="single" w:sz="4" w:space="0" w:color="000000"/>
            </w:tcBorders>
            <w:noWrap w:val="0"/>
          </w:tcPr>
          <w:p>
            <w:pPr>
              <w:widowControl/>
              <w:rPr>
                <w:rFonts w:ascii="仿宋_GB2312" w:eastAsia="仿宋_GB2312"/>
                <w:kern w:val="0"/>
                <w:sz w:val="32"/>
                <w:szCs w:val="32"/>
              </w:rPr>
            </w:pPr>
            <w:r>
              <w:rPr>
                <w:rFonts w:ascii="仿宋_GB2312" w:eastAsia="仿宋_GB2312" w:hint="eastAsia"/>
                <w:kern w:val="0"/>
                <w:sz w:val="32"/>
                <w:szCs w:val="32"/>
              </w:rPr>
              <w:t xml:space="preserve">1</w:t>
            </w:r>
          </w:p>
        </w:tc>
        <w:tc>
          <w:tcPr>
            <w:tcBorders>
              <w:top w:val="single" w:sz="4" w:space="0" w:color="000000"/>
              <w:left w:val="nil"/>
              <w:bottom w:val="single" w:sz="4" w:space="0" w:color="000000"/>
              <w:right w:val="single" w:sz="4" w:space="0" w:color="000000"/>
            </w:tcBorders>
            <w:noWrap w:val="0"/>
          </w:tcPr>
          <w:p>
            <w:pPr>
              <w:widowControl/>
              <w:rPr>
                <w:rFonts w:ascii="仿宋_GB2312" w:eastAsia="仿宋_GB2312"/>
                <w:kern w:val="0"/>
                <w:sz w:val="32"/>
                <w:szCs w:val="32"/>
              </w:rPr>
            </w:pPr>
            <w:r>
              <w:rPr>
                <w:rFonts w:ascii="宋体" w:hAnsi="宋体" w:hint="eastAsia"/>
                <w:kern w:val="0"/>
                <w:sz w:val="32"/>
                <w:szCs w:val="32"/>
              </w:rPr>
              <w:t xml:space="preserve">刚察县档案馆</w:t>
            </w:r>
          </w:p>
        </w:tc>
      </w:tr>
      <w:tr>
        <w:tblPrEx>
          <w:tblW w:w="0" w:type="auto"/>
          <w:tblInd w:w="0" w:type="dxa"/>
          <w:tblLayout w:type="fixed"/>
          <w:tblCellMar>
            <w:top w:w="0" w:type="dxa"/>
            <w:left w:w="108" w:type="dxa"/>
            <w:bottom w:w="0" w:type="dxa"/>
            <w:right w:w="108" w:type="dxa"/>
          </w:tblCellMar>
        </w:tblPrEx>
        <w:trPr>
          <w:jc w:val="center"/>
        </w:trPr>
        <w:tc>
          <w:tcPr>
            <w:tcBorders>
              <w:top w:val="single" w:sz="4" w:space="0" w:color="000000"/>
              <w:left w:val="single" w:sz="4" w:space="0" w:color="000000"/>
              <w:bottom w:val="single" w:sz="4" w:space="0" w:color="000000"/>
              <w:right w:val="single" w:sz="4" w:space="0" w:color="000000"/>
            </w:tcBorders>
            <w:noWrap w:val="0"/>
          </w:tcPr>
          <w:p>
            <w:pPr>
              <w:widowControl/>
              <w:rPr>
                <w:rFonts w:ascii="仿宋_GB2312" w:eastAsia="仿宋_GB2312"/>
                <w:kern w:val="0"/>
                <w:sz w:val="32"/>
                <w:szCs w:val="32"/>
              </w:rPr>
            </w:pPr>
            <w:r>
              <w:rPr>
                <w:rFonts w:ascii="仿宋_GB2312" w:eastAsia="仿宋_GB2312" w:hint="eastAsia"/>
                <w:kern w:val="0"/>
                <w:sz w:val="32"/>
                <w:szCs w:val="32"/>
              </w:rPr>
              <w:t xml:space="preserve">2</w:t>
            </w:r>
          </w:p>
        </w:tc>
        <w:tc>
          <w:tcPr>
            <w:tcBorders>
              <w:top w:val="single" w:sz="4" w:space="0" w:color="000000"/>
              <w:left w:val="nil"/>
              <w:bottom w:val="single" w:sz="4" w:space="0" w:color="000000"/>
              <w:right w:val="single" w:sz="4" w:space="0" w:color="000000"/>
            </w:tcBorders>
            <w:noWrap w:val="0"/>
          </w:tcPr>
          <w:p>
            <w:pPr>
              <w:widowControl/>
              <w:rPr>
                <w:rFonts w:ascii="仿宋_GB2312" w:eastAsia="仿宋_GB2312"/>
                <w:kern w:val="0"/>
                <w:sz w:val="32"/>
                <w:szCs w:val="32"/>
              </w:rPr>
            </w:pPr>
          </w:p>
        </w:tc>
      </w:tr>
      <w:tr>
        <w:tblPrEx>
          <w:tblW w:w="0" w:type="auto"/>
          <w:tblInd w:w="0" w:type="dxa"/>
          <w:tblLayout w:type="fixed"/>
          <w:tblCellMar>
            <w:top w:w="0" w:type="dxa"/>
            <w:left w:w="108" w:type="dxa"/>
            <w:bottom w:w="0" w:type="dxa"/>
            <w:right w:w="108" w:type="dxa"/>
          </w:tblCellMar>
        </w:tblPrEx>
        <w:trPr>
          <w:jc w:val="center"/>
        </w:trPr>
        <w:tc>
          <w:tcPr>
            <w:tcBorders>
              <w:top w:val="single" w:sz="4" w:space="0" w:color="000000"/>
              <w:left w:val="single" w:sz="4" w:space="0" w:color="000000"/>
              <w:bottom w:val="single" w:sz="4" w:space="0" w:color="000000"/>
              <w:right w:val="single" w:sz="4" w:space="0" w:color="000000"/>
            </w:tcBorders>
            <w:noWrap w:val="0"/>
          </w:tcPr>
          <w:p>
            <w:pPr>
              <w:widowControl/>
              <w:rPr>
                <w:rFonts w:ascii="仿宋_GB2312" w:eastAsia="仿宋_GB2312"/>
                <w:kern w:val="0"/>
                <w:sz w:val="32"/>
                <w:szCs w:val="32"/>
              </w:rPr>
            </w:pPr>
            <w:r>
              <w:rPr>
                <w:rFonts w:ascii="仿宋_GB2312" w:eastAsia="仿宋_GB2312" w:hint="eastAsia"/>
                <w:kern w:val="0"/>
                <w:sz w:val="32"/>
                <w:szCs w:val="32"/>
              </w:rPr>
              <w:t xml:space="preserve">3</w:t>
            </w:r>
          </w:p>
        </w:tc>
        <w:tc>
          <w:tcPr>
            <w:tcBorders>
              <w:top w:val="single" w:sz="4" w:space="0" w:color="000000"/>
              <w:left w:val="nil"/>
              <w:bottom w:val="single" w:sz="4" w:space="0" w:color="000000"/>
              <w:right w:val="single" w:sz="4" w:space="0" w:color="000000"/>
            </w:tcBorders>
            <w:noWrap w:val="0"/>
          </w:tcPr>
          <w:p>
            <w:pPr>
              <w:widowControl/>
              <w:rPr>
                <w:rFonts w:ascii="仿宋_GB2312" w:eastAsia="仿宋_GB2312"/>
                <w:kern w:val="0"/>
                <w:sz w:val="32"/>
                <w:szCs w:val="32"/>
              </w:rPr>
            </w:pPr>
          </w:p>
        </w:tc>
      </w:tr>
      <w:tr>
        <w:tblPrEx>
          <w:tblW w:w="0" w:type="auto"/>
          <w:tblInd w:w="0" w:type="dxa"/>
          <w:tblLayout w:type="fixed"/>
          <w:tblCellMar>
            <w:top w:w="0" w:type="dxa"/>
            <w:left w:w="108" w:type="dxa"/>
            <w:bottom w:w="0" w:type="dxa"/>
            <w:right w:w="108" w:type="dxa"/>
          </w:tblCellMar>
        </w:tblPrEx>
        <w:trPr>
          <w:jc w:val="center"/>
        </w:trPr>
        <w:tc>
          <w:tcPr>
            <w:tcBorders>
              <w:top w:val="single" w:sz="4" w:space="0" w:color="000000"/>
              <w:left w:val="single" w:sz="4" w:space="0" w:color="000000"/>
              <w:bottom w:val="single" w:sz="4" w:space="0" w:color="000000"/>
              <w:right w:val="single" w:sz="4" w:space="0" w:color="000000"/>
            </w:tcBorders>
            <w:noWrap w:val="0"/>
          </w:tcPr>
          <w:p>
            <w:pPr>
              <w:widowControl/>
              <w:rPr>
                <w:rFonts w:ascii="仿宋_GB2312" w:eastAsia="仿宋_GB2312"/>
                <w:kern w:val="0"/>
                <w:sz w:val="32"/>
                <w:szCs w:val="32"/>
              </w:rPr>
            </w:pPr>
          </w:p>
        </w:tc>
        <w:tc>
          <w:tcPr>
            <w:tcBorders>
              <w:top w:val="single" w:sz="4" w:space="0" w:color="000000"/>
              <w:left w:val="nil"/>
              <w:bottom w:val="single" w:sz="4" w:space="0" w:color="000000"/>
              <w:right w:val="single" w:sz="4" w:space="0" w:color="000000"/>
            </w:tcBorders>
            <w:noWrap w:val="0"/>
          </w:tcPr>
          <w:p>
            <w:pPr>
              <w:widowControl/>
              <w:rPr>
                <w:rFonts w:ascii="仿宋_GB2312" w:eastAsia="仿宋_GB2312"/>
                <w:kern w:val="0"/>
                <w:sz w:val="32"/>
                <w:szCs w:val="32"/>
              </w:rPr>
            </w:pPr>
          </w:p>
        </w:tc>
      </w:tr>
    </w:tbl>
    <w:p>
      <w:pPr>
        <w:widowControl/>
        <w:rPr>
          <w:rFonts w:ascii="仿宋_GB2312" w:eastAsia="仿宋_GB2312" w:hint="eastAsia"/>
          <w:b/>
          <w:bCs/>
          <w:kern w:val="0"/>
          <w:sz w:val="32"/>
          <w:szCs w:val="32"/>
        </w:rPr>
      </w:pPr>
      <w:r>
        <w:rPr>
          <w:rFonts w:ascii="仿宋_GB2312" w:eastAsia="仿宋_GB2312" w:hint="eastAsia"/>
          <w:b/>
          <w:bCs/>
          <w:kern w:val="0"/>
          <w:sz w:val="32"/>
          <w:szCs w:val="32"/>
        </w:rPr>
        <w:t xml:space="preserve">          </w:t>
      </w:r>
    </w:p>
    <w:p>
      <w:pPr>
        <w:widowControl/>
        <w:jc w:val="both"/>
        <w:rPr>
          <w:rFonts w:ascii="仿宋_GB2312" w:eastAsia="仿宋_GB2312" w:hint="eastAsia"/>
          <w:b/>
          <w:bCs/>
          <w:kern w:val="0"/>
          <w:sz w:val="32"/>
          <w:szCs w:val="32"/>
        </w:rPr>
      </w:pPr>
      <w:r>
        <w:rPr>
          <w:rFonts w:ascii="仿宋_GB2312" w:eastAsia="仿宋_GB2312" w:hint="eastAsia"/>
          <w:b/>
          <w:bCs/>
          <w:kern w:val="0"/>
          <w:sz w:val="32"/>
          <w:szCs w:val="32"/>
          <w:lang w:val="en-US" w:eastAsia="zh-CN"/>
        </w:rPr>
        <w:t xml:space="preserve">        </w:t>
      </w:r>
      <w:r>
        <w:rPr>
          <w:rFonts w:ascii="仿宋_GB2312" w:eastAsia="仿宋_GB2312" w:hint="eastAsia"/>
          <w:b/>
          <w:bCs/>
          <w:kern w:val="0"/>
          <w:sz w:val="32"/>
          <w:szCs w:val="32"/>
        </w:rPr>
        <w:t xml:space="preserve">第二部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刚察县档案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年度部门决算表</w:t>
      </w: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9744"/>
        <w:gridCol w:w="740"/>
        <w:gridCol w:w="740"/>
        <w:gridCol w:w="1600"/>
        <w:gridCol w:w="1600"/>
        <w:gridCol w:w="1600"/>
        <w:gridCol w:w="2493"/>
      </w:tblGrid>
      <w:tr>
        <w:tblPrEx>
          <w:tblW w:w="0" w:type="auto"/>
          <w:tblInd w:w="93" w:type="dxa"/>
          <w:tblLayout w:type="fixed"/>
          <w:tblCellMar>
            <w:top w:w="0" w:type="dxa"/>
            <w:left w:w="108" w:type="dxa"/>
            <w:bottom w:w="0" w:type="dxa"/>
            <w:right w:w="108" w:type="dxa"/>
          </w:tblCellMar>
        </w:tblPrEx>
        <w:trPr>
          <w:trHeight w:val="1901"/>
        </w:trPr>
        <w:tc>
          <w:tcPr>
            <w:tcBorders>
              <w:top w:val="nil"/>
              <w:left w:val="nil"/>
              <w:bottom w:val="nil"/>
              <w:right w:val="nil"/>
            </w:tcBorders>
            <w:noWrap w:val="0"/>
            <w:vAlign w:val="center"/>
          </w:tcPr>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375"/>
              <w:gridCol w:w="456"/>
              <w:gridCol w:w="665"/>
              <w:gridCol w:w="2750"/>
              <w:gridCol w:w="456"/>
              <w:gridCol w:w="1499"/>
            </w:tblGrid>
            <w:tr>
              <w:tblPrEx>
                <w:tblW w:w="0" w:type="auto"/>
                <w:tblInd w:w="0" w:type="dxa"/>
                <w:tblLayout w:type="fixed"/>
                <w:tblCellMar>
                  <w:top w:w="0" w:type="dxa"/>
                  <w:left w:w="108" w:type="dxa"/>
                  <w:bottom w:w="0" w:type="dxa"/>
                  <w:right w:w="108" w:type="dxa"/>
                </w:tblCellMar>
              </w:tblPrEx>
              <w:trPr>
                <w:trHeight w:val="255"/>
              </w:trPr>
              <w:tc>
                <w:tcPr>
                  <w:gridSpan w:val="6"/>
                  <w:tcBorders>
                    <w:top w:val="nil"/>
                    <w:left w:val="nil"/>
                    <w:bottom w:val="nil"/>
                    <w:right w:val="nil"/>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收入支出决算总表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开</w:t>
                  </w:r>
                  <w:r>
                    <w:rPr>
                      <w:rFonts w:ascii="仿宋_GB2312" w:eastAsia="仿宋_GB2312" w:hint="eastAsia"/>
                      <w:color w:val="000000"/>
                      <w:kern w:val="0"/>
                      <w:sz w:val="16"/>
                      <w:szCs w:val="16"/>
                    </w:rPr>
                    <w:t xml:space="preserve">0</w:t>
                  </w:r>
                  <w:r>
                    <w:rPr>
                      <w:rFonts w:ascii="仿宋_GB2312" w:eastAsia="仿宋_GB2312" w:hint="eastAsia"/>
                      <w:color w:val="000000"/>
                      <w:kern w:val="0"/>
                      <w:sz w:val="16"/>
                      <w:szCs w:val="16"/>
                    </w:rPr>
                    <w:t xml:space="preserve">1</w:t>
                  </w:r>
                  <w:r>
                    <w:rPr>
                      <w:rFonts w:ascii="仿宋_GB2312" w:eastAsia="仿宋_GB2312"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部门：刚察县档案局</w:t>
                  </w: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3"/>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收</w:t>
                  </w:r>
                  <w:r>
                    <w:rPr>
                      <w:rFonts w:ascii="仿宋_GB2312" w:eastAsia="仿宋_GB2312" w:hint="eastAsia"/>
                      <w:color w:val="000000"/>
                      <w:kern w:val="0"/>
                      <w:sz w:val="16"/>
                      <w:szCs w:val="16"/>
                    </w:rPr>
                    <w:t xml:space="preserve">入</w:t>
                  </w:r>
                  <w:r>
                    <w:rPr>
                      <w:rFonts w:ascii="仿宋_GB2312" w:eastAsia="仿宋_GB2312" w:hint="eastAsia"/>
                      <w:color w:val="000000"/>
                      <w:kern w:val="0"/>
                      <w:sz w:val="16"/>
                      <w:szCs w:val="16"/>
                    </w:rPr>
                    <w:t xml:space="preserve">            </w:t>
                  </w:r>
                </w:p>
              </w:tc>
              <w:tc>
                <w:tcPr>
                  <w:gridSpan w:val="3"/>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支</w:t>
                  </w:r>
                  <w:r>
                    <w:rPr>
                      <w:rFonts w:ascii="仿宋_GB2312" w:eastAsia="仿宋_GB2312" w:hint="eastAsia"/>
                      <w:color w:val="000000"/>
                      <w:kern w:val="0"/>
                      <w:sz w:val="16"/>
                      <w:szCs w:val="16"/>
                    </w:rPr>
                    <w:t xml:space="preserve">出</w:t>
                  </w: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决算数</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行次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一、财政拨款收入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35</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92.44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其中：政府性基金预算财政拨款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二、上级补助收入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三、事业收入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四、经营收入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五、附属单位上缴收入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六、其他收入</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42</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4.96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十、节能环保支出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十二、农林水支出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15</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49</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24</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  </w:t>
                  </w:r>
                  <w:r>
                    <w:rPr>
                      <w:rFonts w:ascii="仿宋_GB2312" w:eastAsia="仿宋_GB2312" w:hint="eastAsia"/>
                      <w:b/>
                      <w:bCs/>
                      <w:color w:val="000000"/>
                      <w:kern w:val="0"/>
                      <w:sz w:val="16"/>
                      <w:szCs w:val="16"/>
                    </w:rPr>
                    <w:t xml:space="preserve"> </w:t>
                  </w:r>
                  <w:r>
                    <w:rPr>
                      <w:rFonts w:ascii="仿宋_GB2312" w:eastAsia="仿宋_GB2312"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58</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　</w:t>
                  </w:r>
                  <w:r>
                    <w:rPr>
                      <w:rFonts w:ascii="仿宋_GB2312" w:eastAsia="仿宋_GB2312" w:hint="eastAsia"/>
                      <w:color w:val="000000"/>
                      <w:kern w:val="0"/>
                      <w:sz w:val="16"/>
                      <w:szCs w:val="16"/>
                    </w:rPr>
                    <w:t xml:space="preserve">97.40</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用事业基金弥补收支差额</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25</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结余分配</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59</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年初结转和结余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26</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交纳所得税</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60</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27</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提取职工福利基金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61</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28</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转入事业基金</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62</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29</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其他</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63</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30</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年末结转和结余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64</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31</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65</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32</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66</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33</w:t>
                  </w:r>
                </w:p>
              </w:tc>
              <w:tc>
                <w:tcPr>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经营结余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67</w:t>
                  </w:r>
                </w:p>
              </w:tc>
              <w:tc>
                <w:tcPr>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trPr>
              <w:tc>
                <w:tcPr>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34</w:t>
                  </w:r>
                </w:p>
              </w:tc>
              <w:tc>
                <w:tcPr>
                  <w:tcBorders>
                    <w:top w:val="nil"/>
                    <w:left w:val="nil"/>
                    <w:bottom w:val="single" w:sz="8"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tcBorders>
                    <w:top w:val="nil"/>
                    <w:left w:val="nil"/>
                    <w:bottom w:val="single" w:sz="8"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总计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68</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　</w:t>
                  </w:r>
                  <w:r>
                    <w:rPr>
                      <w:rFonts w:ascii="仿宋_GB2312" w:eastAsia="仿宋_GB2312" w:hint="eastAsia"/>
                      <w:color w:val="000000"/>
                      <w:kern w:val="0"/>
                      <w:sz w:val="16"/>
                      <w:szCs w:val="16"/>
                    </w:rPr>
                    <w:t xml:space="preserve">97.40 </w:t>
                  </w:r>
                </w:p>
              </w:tc>
            </w:tr>
          </w:tbl>
          <w:p>
            <w:pPr>
              <w:widowControl/>
              <w:jc w:val="left"/>
              <w:rPr>
                <w:rFonts w:ascii="仿宋_GB2312" w:eastAsia="仿宋_GB2312"/>
                <w:b/>
                <w:bCs/>
                <w:kern w:val="0"/>
                <w:sz w:val="16"/>
                <w:szCs w:val="16"/>
              </w:rPr>
            </w:pPr>
          </w:p>
          <w:tbl>
            <w:tblPr>
              <w:tblStyle w:val="TableNormal"/>
              <w:tblW w:w="0" w:type="auto"/>
              <w:tblInd w:w="0" w:type="dxa"/>
              <w:tblLayout w:type="fixed"/>
              <w:tblCellMar>
                <w:top w:w="0" w:type="dxa"/>
                <w:left w:w="108" w:type="dxa"/>
                <w:bottom w:w="0" w:type="dxa"/>
                <w:right w:w="108" w:type="dxa"/>
              </w:tblCellMar>
              <w:tblLook w:val="0000" w:firstRow="0" w:lastRow="0" w:firstColumn="0" w:lastColumn="0" w:noHBand="0" w:noVBand="0"/>
            </w:tblPr>
            <w:tblGrid>
              <w:gridCol w:w="368"/>
              <w:gridCol w:w="376"/>
              <w:gridCol w:w="434"/>
              <w:gridCol w:w="142"/>
              <w:gridCol w:w="1701"/>
              <w:gridCol w:w="709"/>
              <w:gridCol w:w="708"/>
              <w:gridCol w:w="560"/>
              <w:gridCol w:w="7"/>
              <w:gridCol w:w="993"/>
              <w:gridCol w:w="850"/>
              <w:gridCol w:w="851"/>
              <w:gridCol w:w="1560"/>
              <w:gridCol w:w="1665"/>
              <w:gridCol w:w="2782"/>
            </w:tblGrid>
            <w:tr>
              <w:tblPrEx>
                <w:tblW w:w="0" w:type="auto"/>
                <w:tblInd w:w="0" w:type="dxa"/>
                <w:tblLayout w:type="fixed"/>
                <w:tblCellMar>
                  <w:top w:w="0" w:type="dxa"/>
                  <w:left w:w="108" w:type="dxa"/>
                  <w:bottom w:w="0" w:type="dxa"/>
                  <w:right w:w="108" w:type="dxa"/>
                </w:tblCellMar>
              </w:tblPrEx>
              <w:trPr>
                <w:trHeight w:val="255"/>
              </w:trPr>
              <w:tc>
                <w:tcPr>
                  <w:gridSpan w:val="12"/>
                  <w:tcBorders>
                    <w:top w:val="nil"/>
                    <w:left w:val="nil"/>
                    <w:bottom w:val="nil"/>
                    <w:right w:val="nil"/>
                  </w:tcBorders>
                  <w:noWrap w:val="0"/>
                  <w:vAlign w:val="bottom"/>
                </w:tcPr>
                <w:p>
                  <w:pPr>
                    <w:widowControl/>
                    <w:jc w:val="center"/>
                    <w:rPr>
                      <w:rFonts w:ascii="宋体" w:hAnsi="宋体"/>
                      <w:color w:val="000000"/>
                      <w:kern w:val="0"/>
                      <w:sz w:val="16"/>
                      <w:szCs w:val="16"/>
                    </w:rPr>
                  </w:pPr>
                </w:p>
                <w:p>
                  <w:pPr>
                    <w:widowControl/>
                    <w:jc w:val="center"/>
                    <w:rPr>
                      <w:rFonts w:ascii="宋体" w:hAnsi="宋体"/>
                      <w:color w:val="000000"/>
                      <w:kern w:val="0"/>
                      <w:sz w:val="16"/>
                      <w:szCs w:val="16"/>
                    </w:rPr>
                  </w:pPr>
                  <w:r>
                    <w:rPr>
                      <w:rFonts w:ascii="宋体" w:hAnsi="宋体" w:hint="eastAsia"/>
                      <w:color w:val="000000"/>
                      <w:kern w:val="0"/>
                      <w:sz w:val="16"/>
                      <w:szCs w:val="16"/>
                    </w:rPr>
                    <w:t xml:space="preserve">收入决算表</w:t>
                  </w:r>
                </w:p>
              </w:tc>
            </w:tr>
            <w:tr>
              <w:tblPrEx>
                <w:tblW w:w="0" w:type="auto"/>
                <w:tblInd w:w="0"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公</w:t>
                  </w:r>
                  <w:r>
                    <w:rPr>
                      <w:rFonts w:ascii="宋体" w:hAnsi="宋体" w:hint="eastAsia"/>
                      <w:color w:val="000000"/>
                      <w:kern w:val="0"/>
                      <w:sz w:val="16"/>
                      <w:szCs w:val="16"/>
                    </w:rPr>
                    <w:t xml:space="preserve">开</w:t>
                  </w:r>
                  <w:r>
                    <w:rPr>
                      <w:rFonts w:ascii="宋体" w:hAnsi="宋体" w:hint="eastAsia"/>
                      <w:color w:val="000000"/>
                      <w:kern w:val="0"/>
                      <w:sz w:val="16"/>
                      <w:szCs w:val="16"/>
                    </w:rPr>
                    <w:t xml:space="preserve">0</w:t>
                  </w:r>
                  <w:r>
                    <w:rPr>
                      <w:rFonts w:ascii="宋体" w:hAnsi="宋体" w:hint="eastAsia"/>
                      <w:color w:val="000000"/>
                      <w:kern w:val="0"/>
                      <w:sz w:val="16"/>
                      <w:szCs w:val="16"/>
                    </w:rPr>
                    <w:t xml:space="preserve">2</w:t>
                  </w:r>
                  <w:r>
                    <w:rPr>
                      <w:rFonts w:ascii="宋体" w:hAnsi="宋体"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宋体" w:hAnsi="宋体"/>
                      <w:color w:val="000000"/>
                      <w:kern w:val="0"/>
                      <w:sz w:val="16"/>
                      <w:szCs w:val="16"/>
                    </w:rPr>
                  </w:pPr>
                  <w:r>
                    <w:rPr>
                      <w:rFonts w:ascii="宋体" w:hAnsi="宋体" w:hint="eastAsia"/>
                      <w:color w:val="000000"/>
                      <w:kern w:val="0"/>
                      <w:sz w:val="16"/>
                      <w:szCs w:val="16"/>
                    </w:rPr>
                    <w:t xml:space="preserve">部门：县档案局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trPr>
              <w:tc>
                <w:tcPr>
                  <w:gridSpan w:val="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本年收入合计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财政拨款收入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上级补助收入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事业收入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经营收入</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附属单位上缴收入</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其他收入</w:t>
                  </w:r>
                </w:p>
              </w:tc>
            </w:tr>
            <w:tr>
              <w:tblPrEx>
                <w:tblW w:w="0" w:type="auto"/>
                <w:tblInd w:w="0" w:type="dxa"/>
                <w:tblLayout w:type="fixed"/>
                <w:tblCellMar>
                  <w:top w:w="0" w:type="dxa"/>
                  <w:left w:w="108" w:type="dxa"/>
                  <w:bottom w:w="0" w:type="dxa"/>
                  <w:right w:w="108" w:type="dxa"/>
                </w:tblCellMar>
              </w:tblPrEx>
              <w:trPr>
                <w:trHeight w:val="312"/>
              </w:trPr>
              <w:tc>
                <w:tcPr>
                  <w:gridSpan w:val="3"/>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支出功能分类科目编码</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12"/>
              </w:trPr>
              <w:tc>
                <w:tcPr>
                  <w:gridSpan w:val="3"/>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项</w:t>
                  </w: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6</w:t>
                  </w:r>
                </w:p>
              </w:tc>
              <w:tc>
                <w:tcPr>
                  <w:tcBorders>
                    <w:top w:val="nil"/>
                    <w:left w:val="nil"/>
                    <w:bottom w:val="single" w:sz="4" w:space="0" w:color="000000"/>
                    <w:right w:val="single" w:sz="8"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7</w:t>
                  </w:r>
                </w:p>
              </w:tc>
            </w:tr>
            <w:tr>
              <w:tblPrEx>
                <w:tblW w:w="0" w:type="auto"/>
                <w:tblInd w:w="0"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gridSpan w:val="2"/>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97.4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97.4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15"/>
              </w:trPr>
              <w:tc>
                <w:tcPr>
                  <w:gridSpan w:val="3"/>
                  <w:tcBorders>
                    <w:top w:val="single" w:sz="4" w:space="0" w:color="000000"/>
                    <w:left w:val="single" w:sz="4" w:space="0" w:color="000000"/>
                    <w:bottom w:val="single" w:sz="4" w:space="0" w:color="000000"/>
                    <w:right w:val="single" w:sz="4" w:space="0" w:color="000000"/>
                  </w:tcBorders>
                  <w:noWrap w:val="0"/>
                </w:tcPr>
                <w:p>
                  <w:pPr>
                    <w:widowControl/>
                    <w:ind w:left="27"/>
                    <w:rPr>
                      <w:rFonts w:ascii="宋体" w:hAnsi="宋体"/>
                      <w:b/>
                      <w:bCs/>
                      <w:kern w:val="0"/>
                      <w:szCs w:val="21"/>
                    </w:rPr>
                  </w:pPr>
                  <w:r>
                    <w:rPr>
                      <w:rFonts w:ascii="宋体" w:hAnsi="宋体" w:hint="eastAsia"/>
                      <w:b/>
                      <w:bCs/>
                      <w:kern w:val="0"/>
                      <w:szCs w:val="21"/>
                    </w:rPr>
                    <w:t xml:space="preserve">201</w:t>
                  </w:r>
                </w:p>
              </w:tc>
              <w:tc>
                <w:tcPr>
                  <w:gridSpan w:val="2"/>
                  <w:tcBorders>
                    <w:top w:val="single" w:sz="4" w:space="0" w:color="000000"/>
                    <w:left w:val="nil"/>
                    <w:bottom w:val="single" w:sz="4" w:space="0" w:color="000000"/>
                    <w:right w:val="single" w:sz="4" w:space="0" w:color="000000"/>
                  </w:tcBorders>
                  <w:noWrap w:val="0"/>
                </w:tcPr>
                <w:p>
                  <w:pPr>
                    <w:widowControl/>
                    <w:ind w:left="27"/>
                    <w:rPr>
                      <w:rFonts w:ascii="宋体" w:hAnsi="宋体"/>
                      <w:b/>
                      <w:bCs/>
                      <w:kern w:val="0"/>
                      <w:sz w:val="18"/>
                      <w:szCs w:val="18"/>
                    </w:rPr>
                  </w:pPr>
                  <w:r>
                    <w:rPr>
                      <w:rFonts w:ascii="宋体" w:hAnsi="宋体" w:hint="eastAsia"/>
                      <w:b/>
                      <w:bCs/>
                      <w:kern w:val="0"/>
                      <w:sz w:val="18"/>
                      <w:szCs w:val="18"/>
                    </w:rPr>
                    <w:t xml:space="preserve">一般公共服务支出</w:t>
                  </w:r>
                </w:p>
              </w:tc>
              <w:tc>
                <w:tcPr>
                  <w:tcBorders>
                    <w:top w:val="single" w:sz="4" w:space="0" w:color="000000"/>
                    <w:left w:val="nil"/>
                    <w:bottom w:val="single" w:sz="4" w:space="0" w:color="000000"/>
                    <w:right w:val="single" w:sz="4" w:space="0" w:color="000000"/>
                  </w:tcBorders>
                  <w:noWrap w:val="0"/>
                </w:tcPr>
                <w:p>
                  <w:pPr>
                    <w:widowControl/>
                    <w:ind w:left="27"/>
                    <w:jc w:val="center"/>
                    <w:rPr>
                      <w:rFonts w:ascii="宋体" w:hAnsi="宋体"/>
                      <w:b/>
                      <w:bCs/>
                      <w:kern w:val="0"/>
                      <w:sz w:val="18"/>
                      <w:szCs w:val="18"/>
                    </w:rPr>
                  </w:pPr>
                  <w:r>
                    <w:rPr>
                      <w:rFonts w:ascii="宋体" w:hAnsi="宋体" w:hint="eastAsia"/>
                      <w:b/>
                      <w:bCs/>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ind w:left="27"/>
                    <w:jc w:val="center"/>
                    <w:rPr>
                      <w:rFonts w:ascii="宋体" w:hAnsi="宋体"/>
                      <w:b/>
                      <w:bCs/>
                      <w:kern w:val="0"/>
                      <w:sz w:val="18"/>
                      <w:szCs w:val="18"/>
                    </w:rPr>
                  </w:pPr>
                  <w:r>
                    <w:rPr>
                      <w:rFonts w:ascii="宋体" w:hAnsi="宋体" w:hint="eastAsia"/>
                      <w:b/>
                      <w:bCs/>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ind w:left="27"/>
                    <w:rPr>
                      <w:kern w:val="0"/>
                      <w:szCs w:val="21"/>
                    </w:rPr>
                  </w:pPr>
                </w:p>
              </w:tc>
              <w:tc>
                <w:tcPr>
                  <w:tcBorders>
                    <w:top w:val="single" w:sz="4" w:space="0" w:color="000000"/>
                    <w:left w:val="nil"/>
                    <w:bottom w:val="single" w:sz="4" w:space="0" w:color="000000"/>
                    <w:right w:val="single" w:sz="4" w:space="0" w:color="000000"/>
                  </w:tcBorders>
                  <w:noWrap w:val="0"/>
                </w:tcPr>
                <w:p>
                  <w:pPr>
                    <w:widowControl/>
                    <w:ind w:left="27"/>
                    <w:rPr>
                      <w:kern w:val="0"/>
                      <w:szCs w:val="21"/>
                    </w:rPr>
                  </w:pPr>
                </w:p>
              </w:tc>
              <w:tc>
                <w:tcPr>
                  <w:tcBorders>
                    <w:top w:val="single" w:sz="4" w:space="0" w:color="000000"/>
                    <w:left w:val="nil"/>
                    <w:bottom w:val="single" w:sz="4" w:space="0" w:color="000000"/>
                    <w:right w:val="single" w:sz="4" w:space="0" w:color="000000"/>
                  </w:tcBorders>
                  <w:noWrap w:val="0"/>
                </w:tcPr>
                <w:p>
                  <w:pPr>
                    <w:widowControl/>
                    <w:ind w:left="27"/>
                    <w:rPr>
                      <w:kern w:val="0"/>
                      <w:szCs w:val="21"/>
                    </w:rPr>
                  </w:pPr>
                </w:p>
              </w:tc>
              <w:tc>
                <w:tcPr>
                  <w:tcBorders>
                    <w:top w:val="single" w:sz="4" w:space="0" w:color="000000"/>
                    <w:left w:val="nil"/>
                    <w:bottom w:val="single" w:sz="4" w:space="0" w:color="000000"/>
                    <w:right w:val="single" w:sz="4" w:space="0" w:color="000000"/>
                  </w:tcBorders>
                  <w:noWrap w:val="0"/>
                </w:tcPr>
                <w:p>
                  <w:pPr>
                    <w:widowControl/>
                    <w:ind w:left="27"/>
                    <w:rPr>
                      <w:kern w:val="0"/>
                      <w:szCs w:val="21"/>
                    </w:rPr>
                  </w:pPr>
                </w:p>
              </w:tc>
              <w:tc>
                <w:tcPr>
                  <w:tcBorders>
                    <w:top w:val="single" w:sz="4" w:space="0" w:color="000000"/>
                    <w:left w:val="nil"/>
                    <w:bottom w:val="single" w:sz="4" w:space="0" w:color="000000"/>
                    <w:right w:val="single" w:sz="4" w:space="0" w:color="000000"/>
                  </w:tcBorders>
                  <w:noWrap w:val="0"/>
                </w:tcPr>
                <w:p>
                  <w:pPr>
                    <w:widowControl/>
                    <w:ind w:left="27"/>
                    <w:rPr>
                      <w:kern w:val="0"/>
                      <w:szCs w:val="21"/>
                    </w:rPr>
                  </w:pPr>
                </w:p>
              </w:tc>
            </w:tr>
            <w:tr>
              <w:tblPrEx>
                <w:tblW w:w="0" w:type="auto"/>
                <w:tblInd w:w="0" w:type="dxa"/>
                <w:tblLayout w:type="fixed"/>
                <w:tblCellMar>
                  <w:top w:w="0" w:type="dxa"/>
                  <w:left w:w="108" w:type="dxa"/>
                  <w:bottom w:w="0" w:type="dxa"/>
                  <w:right w:w="108" w:type="dxa"/>
                </w:tblCellMar>
              </w:tblPrEx>
              <w:trPr>
                <w:trHeight w:val="99"/>
              </w:trPr>
              <w:tc>
                <w:tcPr>
                  <w:gridSpan w:val="3"/>
                  <w:tcBorders>
                    <w:top w:val="single" w:sz="4" w:space="0" w:color="000000"/>
                    <w:left w:val="single" w:sz="4" w:space="0" w:color="000000"/>
                    <w:bottom w:val="single" w:sz="4" w:space="0" w:color="000000"/>
                    <w:right w:val="single" w:sz="4" w:space="0" w:color="000000"/>
                  </w:tcBorders>
                  <w:noWrap w:val="0"/>
                </w:tcPr>
                <w:p>
                  <w:pPr>
                    <w:widowControl/>
                    <w:spacing w:line="99" w:lineRule="atLeast"/>
                    <w:jc w:val="left"/>
                    <w:rPr>
                      <w:rFonts w:ascii="仿宋_GB2312" w:eastAsia="仿宋_GB2312"/>
                      <w:kern w:val="0"/>
                      <w:sz w:val="16"/>
                      <w:szCs w:val="16"/>
                    </w:rPr>
                  </w:pPr>
                  <w:r>
                    <w:rPr>
                      <w:rFonts w:ascii="仿宋_GB2312" w:eastAsia="仿宋_GB2312" w:hint="eastAsia"/>
                      <w:kern w:val="0"/>
                      <w:sz w:val="16"/>
                      <w:szCs w:val="16"/>
                    </w:rPr>
                    <w:t xml:space="preserve">20126</w:t>
                  </w:r>
                </w:p>
              </w:tc>
              <w:tc>
                <w:tcPr>
                  <w:gridSpan w:val="2"/>
                  <w:tcBorders>
                    <w:top w:val="single" w:sz="4" w:space="0" w:color="000000"/>
                    <w:left w:val="nil"/>
                    <w:bottom w:val="single" w:sz="4" w:space="0" w:color="000000"/>
                    <w:right w:val="single" w:sz="4" w:space="0" w:color="000000"/>
                  </w:tcBorders>
                  <w:noWrap w:val="0"/>
                </w:tcPr>
                <w:p>
                  <w:pPr>
                    <w:widowControl/>
                    <w:spacing w:line="99" w:lineRule="atLeast"/>
                    <w:jc w:val="left"/>
                    <w:rPr>
                      <w:rFonts w:ascii="仿宋_GB2312" w:eastAsia="仿宋_GB2312"/>
                      <w:kern w:val="0"/>
                      <w:sz w:val="16"/>
                      <w:szCs w:val="16"/>
                    </w:rPr>
                  </w:pPr>
                  <w:r>
                    <w:rPr>
                      <w:rFonts w:ascii="仿宋_GB2312" w:eastAsia="仿宋_GB2312" w:hint="eastAsia"/>
                      <w:kern w:val="0"/>
                      <w:sz w:val="16"/>
                      <w:szCs w:val="16"/>
                    </w:rPr>
                    <w:t xml:space="preserve">档案事务</w:t>
                  </w:r>
                </w:p>
              </w:tc>
              <w:tc>
                <w:tcPr>
                  <w:tcBorders>
                    <w:top w:val="single" w:sz="4" w:space="0" w:color="000000"/>
                    <w:left w:val="nil"/>
                    <w:bottom w:val="single" w:sz="4" w:space="0" w:color="000000"/>
                    <w:right w:val="single" w:sz="4" w:space="0" w:color="000000"/>
                  </w:tcBorders>
                  <w:noWrap w:val="0"/>
                </w:tcPr>
                <w:p>
                  <w:pPr>
                    <w:widowControl/>
                    <w:spacing w:line="99" w:lineRule="atLeast"/>
                    <w:jc w:val="center"/>
                    <w:rPr>
                      <w:rFonts w:ascii="仿宋_GB2312" w:eastAsia="仿宋_GB2312"/>
                      <w:kern w:val="0"/>
                      <w:sz w:val="18"/>
                      <w:szCs w:val="18"/>
                    </w:rPr>
                  </w:pPr>
                  <w:r>
                    <w:rPr>
                      <w:rFonts w:ascii="仿宋_GB2312" w:eastAsia="仿宋_GB2312" w:hint="eastAsia"/>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spacing w:line="99" w:lineRule="atLeast"/>
                    <w:jc w:val="center"/>
                    <w:rPr>
                      <w:rFonts w:ascii="仿宋_GB2312" w:eastAsia="仿宋_GB2312"/>
                      <w:kern w:val="0"/>
                      <w:sz w:val="18"/>
                      <w:szCs w:val="18"/>
                    </w:rPr>
                  </w:pPr>
                  <w:r>
                    <w:rPr>
                      <w:rFonts w:ascii="仿宋_GB2312" w:eastAsia="仿宋_GB2312" w:hint="eastAsia"/>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c>
                <w:tcPr>
                  <w:gridSpan w:val="2"/>
                  <w:tcBorders>
                    <w:top w:val="nil"/>
                    <w:left w:val="nil"/>
                    <w:bottom w:val="nil"/>
                    <w:right w:val="single" w:sz="4" w:space="0" w:color="000000"/>
                  </w:tcBorders>
                  <w:noWrap w:val="0"/>
                </w:tcPr>
                <w:p>
                  <w:pPr>
                    <w:widowControl/>
                    <w:jc w:val="left"/>
                    <w:rPr>
                      <w:rFonts w:ascii="仿宋_GB2312" w:eastAsia="仿宋_GB2312"/>
                      <w:b/>
                      <w:bCs/>
                      <w:kern w:val="0"/>
                      <w:sz w:val="10"/>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0"/>
                      <w:szCs w:val="16"/>
                    </w:rPr>
                  </w:pPr>
                </w:p>
              </w:tc>
            </w:tr>
            <w:tr>
              <w:tblPrEx>
                <w:tblW w:w="0" w:type="auto"/>
                <w:tblInd w:w="0" w:type="dxa"/>
                <w:tblLayout w:type="fixed"/>
                <w:tblCellMar>
                  <w:top w:w="0" w:type="dxa"/>
                  <w:left w:w="108" w:type="dxa"/>
                  <w:bottom w:w="0" w:type="dxa"/>
                  <w:right w:w="108" w:type="dxa"/>
                </w:tblCellMar>
              </w:tblPrEx>
              <w:trPr>
                <w:trHeight w:val="345"/>
              </w:trPr>
              <w:tc>
                <w:tcPr>
                  <w:gridSpan w:val="3"/>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2012604</w:t>
                  </w:r>
                </w:p>
              </w:tc>
              <w:tc>
                <w:tcPr>
                  <w:gridSpan w:val="2"/>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档案馆</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92.44</w:t>
                  </w: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r>
            <w:tr>
              <w:tblPrEx>
                <w:tblW w:w="0" w:type="auto"/>
                <w:tblInd w:w="0" w:type="dxa"/>
                <w:tblLayout w:type="fixed"/>
                <w:tblCellMar>
                  <w:top w:w="0" w:type="dxa"/>
                  <w:left w:w="108" w:type="dxa"/>
                  <w:bottom w:w="0" w:type="dxa"/>
                  <w:right w:w="108" w:type="dxa"/>
                </w:tblCellMar>
              </w:tblPrEx>
              <w:trPr>
                <w:trHeight w:val="330"/>
              </w:trPr>
              <w:tc>
                <w:tcPr>
                  <w:gridSpan w:val="3"/>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221</w:t>
                  </w:r>
                </w:p>
              </w:tc>
              <w:tc>
                <w:tcPr>
                  <w:gridSpan w:val="2"/>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住房保障支出</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b/>
                      <w:bCs/>
                      <w:kern w:val="0"/>
                      <w:sz w:val="18"/>
                      <w:szCs w:val="18"/>
                    </w:rPr>
                  </w:pPr>
                  <w:r>
                    <w:rPr>
                      <w:rFonts w:ascii="仿宋_GB2312" w:eastAsia="仿宋_GB2312" w:hint="eastAsia"/>
                      <w:b/>
                      <w:bCs/>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b/>
                      <w:bCs/>
                      <w:kern w:val="0"/>
                      <w:sz w:val="18"/>
                      <w:szCs w:val="18"/>
                    </w:rPr>
                  </w:pPr>
                  <w:r>
                    <w:rPr>
                      <w:rFonts w:ascii="仿宋_GB2312" w:eastAsia="仿宋_GB2312" w:hint="eastAsia"/>
                      <w:b/>
                      <w:bCs/>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r>
            <w:tr>
              <w:tblPrEx>
                <w:tblW w:w="0" w:type="auto"/>
                <w:tblInd w:w="0" w:type="dxa"/>
                <w:tblLayout w:type="fixed"/>
                <w:tblCellMar>
                  <w:top w:w="0" w:type="dxa"/>
                  <w:left w:w="108" w:type="dxa"/>
                  <w:bottom w:w="0" w:type="dxa"/>
                  <w:right w:w="108" w:type="dxa"/>
                </w:tblCellMar>
              </w:tblPrEx>
              <w:trPr>
                <w:trHeight w:val="375"/>
              </w:trPr>
              <w:tc>
                <w:tcPr>
                  <w:gridSpan w:val="3"/>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w:t>
                  </w:r>
                </w:p>
              </w:tc>
              <w:tc>
                <w:tcPr>
                  <w:gridSpan w:val="2"/>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住房改革支出</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r>
            <w:tr>
              <w:tblPrEx>
                <w:tblW w:w="0" w:type="auto"/>
                <w:tblInd w:w="0" w:type="dxa"/>
                <w:tblLayout w:type="fixed"/>
                <w:tblCellMar>
                  <w:top w:w="0" w:type="dxa"/>
                  <w:left w:w="108" w:type="dxa"/>
                  <w:bottom w:w="0" w:type="dxa"/>
                  <w:right w:w="108" w:type="dxa"/>
                </w:tblCellMar>
              </w:tblPrEx>
              <w:trPr>
                <w:trHeight w:val="360"/>
              </w:trPr>
              <w:tc>
                <w:tcPr>
                  <w:gridSpan w:val="3"/>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2210201</w:t>
                  </w:r>
                </w:p>
              </w:tc>
              <w:tc>
                <w:tcPr>
                  <w:gridSpan w:val="2"/>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住房公积金</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center"/>
                    <w:rPr>
                      <w:rFonts w:ascii="仿宋_GB2312" w:eastAsia="仿宋_GB2312"/>
                      <w:kern w:val="0"/>
                      <w:sz w:val="18"/>
                      <w:szCs w:val="18"/>
                    </w:rPr>
                  </w:pPr>
                  <w:r>
                    <w:rPr>
                      <w:rFonts w:ascii="仿宋_GB2312" w:eastAsia="仿宋_GB2312" w:hint="eastAsia"/>
                      <w:kern w:val="0"/>
                      <w:sz w:val="18"/>
                      <w:szCs w:val="18"/>
                    </w:rPr>
                    <w:t xml:space="preserve">4.96</w:t>
                  </w: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tcBorders>
                    <w:top w:val="single" w:sz="4" w:space="0" w:color="000000"/>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p>
              </w:tc>
              <w:tc>
                <w:tcPr>
                  <w:gridSpan w:val="2"/>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c>
                <w:tcPr>
                  <w:tcBorders>
                    <w:top w:val="none" w:sz="0" w:space="0" w:color="auto"/>
                    <w:left w:val="none" w:sz="0" w:space="0" w:color="auto"/>
                    <w:bottom w:val="none" w:sz="0" w:space="0" w:color="auto"/>
                    <w:right w:val="none" w:sz="0" w:space="0" w:color="auto"/>
                  </w:tcBorders>
                  <w:noWrap w:val="0"/>
                  <w:vAlign w:val="center"/>
                </w:tcPr>
                <w:p>
                  <w:pPr>
                    <w:widowControl/>
                    <w:jc w:val="left"/>
                    <w:rPr>
                      <w:kern w:val="0"/>
                      <w:sz w:val="20"/>
                      <w:szCs w:val="20"/>
                    </w:rPr>
                  </w:pPr>
                </w:p>
              </w:tc>
            </w:tr>
          </w:tbl>
          <w:p>
            <w:pPr>
              <w:widowControl/>
              <w:jc w:val="left"/>
              <w:rPr>
                <w:rFonts w:ascii="仿宋_GB2312" w:eastAsia="仿宋_GB2312"/>
                <w:b/>
                <w:bCs/>
                <w:kern w:val="0"/>
                <w:sz w:val="16"/>
                <w:szCs w:val="16"/>
              </w:rPr>
            </w:pPr>
          </w:p>
        </w:tc>
        <w:tc>
          <w:tcPr>
            <w:tcBorders>
              <w:top w:val="nil"/>
              <w:left w:val="nil"/>
              <w:bottom w:val="nil"/>
              <w:right w:val="nil"/>
            </w:tcBorders>
            <w:noWrap w:val="0"/>
            <w:vAlign w:val="bottom"/>
          </w:tcPr>
          <w:p>
            <w:pPr>
              <w:widowControl/>
              <w:jc w:val="left"/>
              <w:rPr>
                <w:rFonts w:ascii="仿宋_GB2312" w:eastAsia="仿宋_GB2312"/>
                <w:kern w:val="0"/>
                <w:sz w:val="16"/>
                <w:szCs w:val="16"/>
              </w:rPr>
            </w:pPr>
          </w:p>
        </w:tc>
        <w:tc>
          <w:tcPr>
            <w:tcBorders>
              <w:top w:val="nil"/>
              <w:left w:val="nil"/>
              <w:bottom w:val="nil"/>
              <w:right w:val="nil"/>
            </w:tcBorders>
            <w:noWrap w:val="0"/>
            <w:vAlign w:val="bottom"/>
          </w:tcPr>
          <w:p>
            <w:pPr>
              <w:widowControl/>
              <w:jc w:val="left"/>
              <w:rPr>
                <w:rFonts w:ascii="仿宋_GB2312" w:eastAsia="仿宋_GB2312"/>
                <w:kern w:val="0"/>
                <w:sz w:val="16"/>
                <w:szCs w:val="16"/>
              </w:rPr>
            </w:pPr>
          </w:p>
        </w:tc>
        <w:tc>
          <w:tcPr>
            <w:tcBorders>
              <w:top w:val="nil"/>
              <w:left w:val="nil"/>
              <w:bottom w:val="nil"/>
              <w:right w:val="nil"/>
            </w:tcBorders>
            <w:noWrap w:val="0"/>
            <w:vAlign w:val="bottom"/>
          </w:tcPr>
          <w:p>
            <w:pPr>
              <w:widowControl/>
              <w:jc w:val="left"/>
              <w:rPr>
                <w:rFonts w:ascii="仿宋_GB2312" w:eastAsia="仿宋_GB2312"/>
                <w:kern w:val="0"/>
                <w:sz w:val="16"/>
                <w:szCs w:val="16"/>
              </w:rPr>
            </w:pPr>
          </w:p>
        </w:tc>
        <w:tc>
          <w:tcPr>
            <w:tcBorders>
              <w:top w:val="nil"/>
              <w:left w:val="nil"/>
              <w:bottom w:val="nil"/>
              <w:right w:val="nil"/>
            </w:tcBorders>
            <w:noWrap w:val="0"/>
            <w:vAlign w:val="bottom"/>
          </w:tcPr>
          <w:p>
            <w:pPr>
              <w:widowControl/>
              <w:jc w:val="left"/>
              <w:rPr>
                <w:rFonts w:ascii="仿宋_GB2312" w:eastAsia="仿宋_GB2312"/>
                <w:kern w:val="0"/>
                <w:sz w:val="16"/>
                <w:szCs w:val="16"/>
              </w:rPr>
            </w:pPr>
          </w:p>
        </w:tc>
        <w:tc>
          <w:tcPr>
            <w:tcBorders>
              <w:top w:val="nil"/>
              <w:left w:val="nil"/>
              <w:bottom w:val="nil"/>
              <w:right w:val="nil"/>
            </w:tcBorders>
            <w:noWrap w:val="0"/>
            <w:vAlign w:val="bottom"/>
          </w:tcPr>
          <w:p>
            <w:pPr>
              <w:widowControl/>
              <w:jc w:val="left"/>
              <w:rPr>
                <w:rFonts w:ascii="仿宋_GB2312" w:eastAsia="仿宋_GB2312"/>
                <w:kern w:val="0"/>
                <w:sz w:val="16"/>
                <w:szCs w:val="16"/>
              </w:rPr>
            </w:pPr>
          </w:p>
        </w:tc>
        <w:tc>
          <w:tcPr>
            <w:tcBorders>
              <w:top w:val="nil"/>
              <w:left w:val="nil"/>
              <w:bottom w:val="nil"/>
              <w:right w:val="nil"/>
            </w:tcBorders>
            <w:noWrap w:val="0"/>
            <w:vAlign w:val="center"/>
          </w:tcPr>
          <w:p>
            <w:pPr>
              <w:widowControl/>
              <w:jc w:val="right"/>
              <w:rPr>
                <w:rFonts w:ascii="仿宋_GB2312" w:eastAsia="仿宋_GB2312"/>
                <w:kern w:val="0"/>
                <w:sz w:val="16"/>
                <w:szCs w:val="16"/>
              </w:rPr>
            </w:pPr>
          </w:p>
        </w:tc>
      </w:tr>
    </w:tbl>
    <w:p>
      <w:pPr>
        <w:widowControl/>
        <w:ind w:firstLine="320"/>
        <w:jc w:val="left"/>
        <w:rPr>
          <w:rFonts w:ascii="仿宋_GB2312" w:eastAsia="仿宋_GB2312" w:hint="eastAsia"/>
          <w:b/>
          <w:bCs/>
          <w:kern w:val="0"/>
          <w:sz w:val="32"/>
          <w:szCs w:val="32"/>
        </w:rPr>
      </w:pPr>
    </w:p>
    <w:p>
      <w:pPr>
        <w:widowControl/>
        <w:jc w:val="left"/>
        <w:rPr>
          <w:rFonts w:ascii="仿宋_GB2312" w:eastAsia="仿宋_GB2312" w:hint="eastAsia"/>
          <w:b/>
          <w:bCs/>
          <w:kern w:val="0"/>
          <w:sz w:val="32"/>
          <w:szCs w:val="32"/>
        </w:rPr>
      </w:pPr>
    </w:p>
    <w:p>
      <w:pPr>
        <w:widowControl/>
        <w:ind w:firstLine="320"/>
        <w:jc w:val="left"/>
        <w:rPr>
          <w:rFonts w:ascii="仿宋_GB2312" w:eastAsia="仿宋_GB2312" w:hint="eastAsia"/>
          <w:b/>
          <w:bCs/>
          <w:kern w:val="0"/>
          <w:sz w:val="32"/>
          <w:szCs w:val="32"/>
        </w:rPr>
      </w:pPr>
    </w:p>
    <w:p>
      <w:pPr>
        <w:widowControl/>
        <w:ind w:firstLine="320"/>
        <w:jc w:val="left"/>
        <w:rPr>
          <w:rFonts w:ascii="仿宋_GB2312" w:eastAsia="仿宋_GB2312" w:hint="eastAsia"/>
          <w:b/>
          <w:bCs/>
          <w:kern w:val="0"/>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376"/>
        <w:gridCol w:w="376"/>
        <w:gridCol w:w="539"/>
        <w:gridCol w:w="1843"/>
        <w:gridCol w:w="709"/>
        <w:gridCol w:w="1134"/>
        <w:gridCol w:w="850"/>
        <w:gridCol w:w="992"/>
        <w:gridCol w:w="1134"/>
        <w:gridCol w:w="1418"/>
      </w:tblGrid>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支出决算表</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公</w:t>
            </w:r>
            <w:r>
              <w:rPr>
                <w:rFonts w:ascii="宋体" w:hAnsi="宋体" w:hint="eastAsia"/>
                <w:color w:val="000000"/>
                <w:kern w:val="0"/>
                <w:sz w:val="16"/>
                <w:szCs w:val="16"/>
              </w:rPr>
              <w:t xml:space="preserve">开</w:t>
            </w:r>
            <w:r>
              <w:rPr>
                <w:rFonts w:ascii="宋体" w:hAnsi="宋体" w:hint="eastAsia"/>
                <w:color w:val="000000"/>
                <w:kern w:val="0"/>
                <w:sz w:val="16"/>
                <w:szCs w:val="16"/>
              </w:rPr>
              <w:t xml:space="preserve">0</w:t>
            </w:r>
            <w:r>
              <w:rPr>
                <w:rFonts w:ascii="宋体" w:hAnsi="宋体" w:hint="eastAsia"/>
                <w:color w:val="000000"/>
                <w:kern w:val="0"/>
                <w:sz w:val="16"/>
                <w:szCs w:val="16"/>
              </w:rPr>
              <w:t xml:space="preserve">3</w:t>
            </w:r>
            <w:r>
              <w:rPr>
                <w:rFonts w:ascii="宋体" w:hAnsi="宋体"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nil"/>
              <w:left w:val="nil"/>
              <w:bottom w:val="nil"/>
              <w:right w:val="nil"/>
            </w:tcBorders>
            <w:noWrap w:val="0"/>
            <w:vAlign w:val="bottom"/>
          </w:tcPr>
          <w:p>
            <w:pPr>
              <w:widowControl/>
              <w:jc w:val="left"/>
              <w:rPr>
                <w:rFonts w:ascii="宋体" w:hAnsi="宋体"/>
                <w:color w:val="000000"/>
                <w:kern w:val="0"/>
                <w:sz w:val="16"/>
                <w:szCs w:val="16"/>
              </w:rPr>
            </w:pPr>
            <w:r>
              <w:rPr>
                <w:rFonts w:ascii="宋体" w:hAnsi="宋体" w:hint="eastAsia"/>
                <w:color w:val="000000"/>
                <w:kern w:val="0"/>
                <w:sz w:val="16"/>
                <w:szCs w:val="16"/>
              </w:rPr>
              <w:t xml:space="preserve">部门：县档案局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center"/>
              <w:rPr>
                <w:rFonts w:ascii="宋体" w:hAnsi="宋体"/>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金额单位：万元</w:t>
            </w:r>
          </w:p>
        </w:tc>
      </w:tr>
      <w:tr>
        <w:tblPrEx>
          <w:tblW w:w="0" w:type="auto"/>
          <w:tblInd w:w="93" w:type="dxa"/>
          <w:tblLayout w:type="fixed"/>
          <w:tblCellMar>
            <w:top w:w="0" w:type="dxa"/>
            <w:left w:w="108" w:type="dxa"/>
            <w:bottom w:w="0" w:type="dxa"/>
            <w:right w:w="108" w:type="dxa"/>
          </w:tblCellMar>
        </w:tblPrEx>
        <w:trPr>
          <w:trHeight w:val="308"/>
        </w:trPr>
        <w:tc>
          <w:tcPr>
            <w:gridSpan w:val="4"/>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项目</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本年支出合计</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基本支出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项目支出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上缴上级支出</w:t>
            </w:r>
          </w:p>
        </w:tc>
        <w:tc>
          <w:tcPr>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经营支出</w:t>
            </w:r>
          </w:p>
        </w:tc>
        <w:tc>
          <w:tcPr>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对附属单位补助支出</w:t>
            </w:r>
          </w:p>
        </w:tc>
      </w:tr>
      <w:tr>
        <w:tblPrEx>
          <w:tblW w:w="0" w:type="auto"/>
          <w:tblInd w:w="93" w:type="dxa"/>
          <w:tblLayout w:type="fixed"/>
          <w:tblCellMar>
            <w:top w:w="0" w:type="dxa"/>
            <w:left w:w="108" w:type="dxa"/>
            <w:bottom w:w="0" w:type="dxa"/>
            <w:right w:w="108" w:type="dxa"/>
          </w:tblCellMar>
        </w:tblPrEx>
        <w:trPr>
          <w:trHeight w:val="312"/>
        </w:trPr>
        <w:tc>
          <w:tcPr>
            <w:gridSpan w:val="3"/>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支出功能分类科目编码</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科目名称</w:t>
            </w: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12"/>
        </w:trPr>
        <w:tc>
          <w:tcPr>
            <w:gridSpan w:val="3"/>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single" w:sz="8" w:space="0" w:color="000000"/>
              <w:left w:val="nil"/>
              <w:bottom w:val="single" w:sz="4" w:space="0" w:color="000000"/>
              <w:right w:val="single" w:sz="8" w:space="0" w:color="000000"/>
            </w:tcBorders>
            <w:noWrap w:val="0"/>
            <w:vAlign w:val="center"/>
          </w:tcPr>
          <w:p>
            <w:pPr>
              <w:widowControl/>
              <w:jc w:val="left"/>
              <w:rPr>
                <w:rFonts w:ascii="宋体" w:hAnsi="宋体"/>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308"/>
        </w:trPr>
        <w:tc>
          <w:tcPr>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5</w:t>
            </w:r>
          </w:p>
        </w:tc>
        <w:tc>
          <w:tcPr>
            <w:tcBorders>
              <w:top w:val="nil"/>
              <w:left w:val="nil"/>
              <w:bottom w:val="single" w:sz="4" w:space="0" w:color="000000"/>
              <w:right w:val="single" w:sz="8"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308"/>
        </w:trPr>
        <w:tc>
          <w:tcPr>
            <w:vMerge/>
            <w:tcBorders>
              <w:top w:val="nil"/>
              <w:left w:val="single" w:sz="8" w:space="0" w:color="000000"/>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宋体" w:hAnsi="宋体"/>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97.4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83.56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13.84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ind w:left="27"/>
              <w:rPr>
                <w:rFonts w:ascii="宋体" w:hAnsi="宋体"/>
                <w:b/>
                <w:bCs/>
                <w:kern w:val="0"/>
                <w:szCs w:val="21"/>
              </w:rPr>
            </w:pPr>
            <w:r>
              <w:rPr>
                <w:rFonts w:ascii="宋体" w:hAnsi="宋体" w:hint="eastAsia"/>
                <w:b/>
                <w:bCs/>
                <w:kern w:val="0"/>
                <w:szCs w:val="21"/>
              </w:rPr>
              <w:t xml:space="preserve">201</w:t>
            </w:r>
          </w:p>
        </w:tc>
        <w:tc>
          <w:tcPr>
            <w:tcBorders>
              <w:top w:val="nil"/>
              <w:left w:val="nil"/>
              <w:bottom w:val="single" w:sz="4" w:space="0" w:color="000000"/>
              <w:right w:val="single" w:sz="4" w:space="0" w:color="000000"/>
            </w:tcBorders>
            <w:noWrap w:val="0"/>
          </w:tcPr>
          <w:p>
            <w:pPr>
              <w:widowControl/>
              <w:ind w:left="27"/>
              <w:rPr>
                <w:rFonts w:ascii="宋体" w:hAnsi="宋体"/>
                <w:b/>
                <w:bCs/>
                <w:kern w:val="0"/>
                <w:sz w:val="18"/>
                <w:szCs w:val="18"/>
              </w:rPr>
            </w:pPr>
            <w:r>
              <w:rPr>
                <w:rFonts w:ascii="宋体" w:hAnsi="宋体" w:hint="eastAsia"/>
                <w:b/>
                <w:bCs/>
                <w:kern w:val="0"/>
                <w:sz w:val="18"/>
                <w:szCs w:val="18"/>
              </w:rPr>
              <w:t xml:space="preserve">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92.44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78.6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13.84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20126</w:t>
            </w:r>
          </w:p>
        </w:tc>
        <w:tc>
          <w:tcPr>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档案事务</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92.44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78.6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13.84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2012604</w:t>
            </w:r>
          </w:p>
        </w:tc>
        <w:tc>
          <w:tcPr>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档案馆</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92.44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78.6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13.84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221</w:t>
            </w:r>
          </w:p>
        </w:tc>
        <w:tc>
          <w:tcPr>
            <w:tcBorders>
              <w:top w:val="nil"/>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住房保障支出</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w:t>
            </w:r>
          </w:p>
        </w:tc>
        <w:tc>
          <w:tcPr>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住房改革支出</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308"/>
        </w:trPr>
        <w:tc>
          <w:tcPr>
            <w:gridSpan w:val="3"/>
            <w:tcBorders>
              <w:top w:val="single" w:sz="4" w:space="0" w:color="000000"/>
              <w:left w:val="single" w:sz="8"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2210201</w:t>
            </w:r>
          </w:p>
        </w:tc>
        <w:tc>
          <w:tcPr>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住房公积金</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center"/>
              <w:rPr>
                <w:rFonts w:ascii="宋体" w:hAnsi="宋体"/>
                <w:color w:val="000000"/>
                <w:kern w:val="0"/>
                <w:sz w:val="16"/>
                <w:szCs w:val="16"/>
              </w:rPr>
            </w:pPr>
            <w:r>
              <w:rPr>
                <w:rFonts w:ascii="宋体" w:hAnsi="宋体" w:hint="eastAsia"/>
                <w:color w:val="000000"/>
                <w:kern w:val="0"/>
                <w:sz w:val="16"/>
                <w:szCs w:val="16"/>
              </w:rPr>
              <w:t xml:space="preserve">4.96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c>
          <w:tcPr>
            <w:tcBorders>
              <w:top w:val="nil"/>
              <w:left w:val="nil"/>
              <w:bottom w:val="single" w:sz="4" w:space="0" w:color="000000"/>
              <w:right w:val="single" w:sz="8" w:space="0" w:color="000000"/>
            </w:tcBorders>
            <w:noWrap w:val="0"/>
            <w:vAlign w:val="center"/>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　</w:t>
            </w:r>
          </w:p>
        </w:tc>
      </w:tr>
    </w:tbl>
    <w:p>
      <w:pPr>
        <w:widowControl/>
        <w:ind w:firstLine="320"/>
        <w:jc w:val="left"/>
        <w:rPr>
          <w:rFonts w:ascii="仿宋_GB2312" w:eastAsia="仿宋_GB2312" w:hint="eastAsia"/>
          <w:b/>
          <w:bCs/>
          <w:kern w:val="0"/>
          <w:sz w:val="32"/>
          <w:szCs w:val="32"/>
        </w:rPr>
      </w:pPr>
    </w:p>
    <w:p>
      <w:pPr>
        <w:widowControl/>
        <w:rPr>
          <w:rFonts w:ascii="仿宋_GB2312" w:eastAsia="仿宋_GB2312" w:hint="eastAsia"/>
          <w:b/>
          <w:bCs/>
          <w:kern w:val="0"/>
          <w:sz w:val="32"/>
          <w:szCs w:val="32"/>
        </w:rPr>
      </w:pPr>
    </w:p>
    <w:tbl>
      <w:tblPr>
        <w:tblStyle w:val="TableNormal"/>
        <w:tblW w:w="0" w:type="auto"/>
        <w:jc w:val="center"/>
        <w:tblInd w:w="0" w:type="dxa"/>
        <w:tblLayout w:type="fixed"/>
        <w:tblCellMar>
          <w:top w:w="0" w:type="dxa"/>
          <w:left w:w="108" w:type="dxa"/>
          <w:bottom w:w="0" w:type="dxa"/>
          <w:right w:w="108" w:type="dxa"/>
        </w:tblCellMar>
        <w:tblLook w:val="0000" w:firstRow="0" w:lastRow="0" w:firstColumn="0" w:lastColumn="0" w:noHBand="0" w:noVBand="0"/>
      </w:tblPr>
      <w:tblGrid>
        <w:gridCol w:w="399"/>
        <w:gridCol w:w="280"/>
        <w:gridCol w:w="99"/>
        <w:gridCol w:w="41"/>
        <w:gridCol w:w="329"/>
        <w:gridCol w:w="431"/>
        <w:gridCol w:w="640"/>
        <w:gridCol w:w="70"/>
        <w:gridCol w:w="399"/>
        <w:gridCol w:w="171"/>
        <w:gridCol w:w="274"/>
        <w:gridCol w:w="346"/>
        <w:gridCol w:w="20"/>
        <w:gridCol w:w="201"/>
        <w:gridCol w:w="48"/>
        <w:gridCol w:w="661"/>
        <w:gridCol w:w="310"/>
        <w:gridCol w:w="257"/>
        <w:gridCol w:w="283"/>
        <w:gridCol w:w="60"/>
        <w:gridCol w:w="200"/>
        <w:gridCol w:w="307"/>
        <w:gridCol w:w="213"/>
        <w:gridCol w:w="92"/>
        <w:gridCol w:w="376"/>
        <w:gridCol w:w="28"/>
        <w:gridCol w:w="324"/>
        <w:gridCol w:w="24"/>
        <w:gridCol w:w="219"/>
        <w:gridCol w:w="57"/>
        <w:gridCol w:w="368"/>
        <w:gridCol w:w="156"/>
        <w:gridCol w:w="836"/>
        <w:gridCol w:w="576"/>
        <w:gridCol w:w="135"/>
      </w:tblGrid>
      <w:tr>
        <w:tblPrEx>
          <w:tblW w:w="0" w:type="auto"/>
          <w:tblInd w:w="0" w:type="dxa"/>
          <w:tblLayout w:type="fixed"/>
          <w:tblCellMar>
            <w:top w:w="0" w:type="dxa"/>
            <w:left w:w="108" w:type="dxa"/>
            <w:bottom w:w="0" w:type="dxa"/>
            <w:right w:w="108" w:type="dxa"/>
          </w:tblCellMar>
        </w:tblPrEx>
        <w:trPr>
          <w:trHeight w:val="255"/>
          <w:jc w:val="center"/>
        </w:trPr>
        <w:tc>
          <w:tcPr>
            <w:gridSpan w:val="34"/>
            <w:tcBorders>
              <w:top w:val="nil"/>
              <w:left w:val="nil"/>
              <w:bottom w:val="nil"/>
              <w:right w:val="nil"/>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财政拨款收入支出决算总表</w:t>
            </w:r>
          </w:p>
        </w:tc>
      </w:tr>
      <w:tr>
        <w:tblPrEx>
          <w:tblW w:w="0" w:type="auto"/>
          <w:tblInd w:w="0" w:type="dxa"/>
          <w:tblLayout w:type="fixed"/>
          <w:tblCellMar>
            <w:top w:w="0" w:type="dxa"/>
            <w:left w:w="108" w:type="dxa"/>
            <w:bottom w:w="0" w:type="dxa"/>
            <w:right w:w="108" w:type="dxa"/>
          </w:tblCellMar>
        </w:tblPrEx>
        <w:trPr>
          <w:trHeight w:val="225"/>
          <w:jc w:val="center"/>
        </w:trPr>
        <w:tc>
          <w:tcPr>
            <w:gridSpan w:val="8"/>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9"/>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公</w:t>
            </w:r>
            <w:r>
              <w:rPr>
                <w:rFonts w:ascii="宋体" w:hAnsi="宋体" w:hint="eastAsia"/>
                <w:color w:val="000000"/>
                <w:kern w:val="0"/>
                <w:sz w:val="16"/>
                <w:szCs w:val="16"/>
              </w:rPr>
              <w:t xml:space="preserve">开</w:t>
            </w:r>
            <w:r>
              <w:rPr>
                <w:rFonts w:ascii="宋体" w:hAnsi="宋体" w:hint="eastAsia"/>
                <w:color w:val="000000"/>
                <w:kern w:val="0"/>
                <w:sz w:val="16"/>
                <w:szCs w:val="16"/>
              </w:rPr>
              <w:t xml:space="preserve">0</w:t>
            </w:r>
            <w:r>
              <w:rPr>
                <w:rFonts w:ascii="宋体" w:hAnsi="宋体" w:hint="eastAsia"/>
                <w:color w:val="000000"/>
                <w:kern w:val="0"/>
                <w:sz w:val="16"/>
                <w:szCs w:val="16"/>
              </w:rPr>
              <w:t xml:space="preserve">4</w:t>
            </w:r>
            <w:r>
              <w:rPr>
                <w:rFonts w:ascii="宋体" w:hAnsi="宋体"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25"/>
          <w:jc w:val="center"/>
        </w:trPr>
        <w:tc>
          <w:tcPr>
            <w:gridSpan w:val="8"/>
            <w:tcBorders>
              <w:top w:val="nil"/>
              <w:left w:val="nil"/>
              <w:bottom w:val="nil"/>
              <w:right w:val="nil"/>
            </w:tcBorders>
            <w:noWrap w:val="0"/>
            <w:vAlign w:val="bottom"/>
          </w:tcPr>
          <w:p>
            <w:pPr>
              <w:widowControl/>
              <w:jc w:val="left"/>
              <w:rPr>
                <w:rFonts w:ascii="宋体" w:hAnsi="宋体"/>
                <w:color w:val="000000"/>
                <w:kern w:val="0"/>
                <w:sz w:val="16"/>
                <w:szCs w:val="16"/>
              </w:rPr>
            </w:pPr>
            <w:r>
              <w:rPr>
                <w:rFonts w:ascii="宋体" w:hAnsi="宋体" w:hint="eastAsia"/>
                <w:color w:val="000000"/>
                <w:kern w:val="0"/>
                <w:sz w:val="16"/>
                <w:szCs w:val="16"/>
              </w:rPr>
              <w:t xml:space="preserve">部门：县档案局</w:t>
            </w: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6"/>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9"/>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3"/>
            <w:tcBorders>
              <w:top w:val="nil"/>
              <w:left w:val="nil"/>
              <w:bottom w:val="nil"/>
              <w:right w:val="nil"/>
            </w:tcBorders>
            <w:noWrap w:val="0"/>
            <w:vAlign w:val="bottom"/>
          </w:tcPr>
          <w:p>
            <w:pPr>
              <w:widowControl/>
              <w:jc w:val="center"/>
              <w:rPr>
                <w:rFonts w:ascii="宋体" w:hAnsi="宋体"/>
                <w:color w:val="000000"/>
                <w:kern w:val="0"/>
                <w:sz w:val="16"/>
                <w:szCs w:val="16"/>
              </w:rPr>
            </w:pPr>
          </w:p>
        </w:tc>
        <w:tc>
          <w:tcPr>
            <w:gridSpan w:val="4"/>
            <w:tcBorders>
              <w:top w:val="nil"/>
              <w:left w:val="nil"/>
              <w:bottom w:val="nil"/>
              <w:right w:val="nil"/>
            </w:tcBorders>
            <w:noWrap w:val="0"/>
            <w:vAlign w:val="bottom"/>
          </w:tcPr>
          <w:p>
            <w:pPr>
              <w:widowControl/>
              <w:jc w:val="left"/>
              <w:rPr>
                <w:rFonts w:ascii="Arial" w:hAnsi="Arial" w:cs="Arial"/>
                <w:color w:val="000000"/>
                <w:kern w:val="0"/>
                <w:sz w:val="16"/>
                <w:szCs w:val="16"/>
              </w:rPr>
            </w:pPr>
          </w:p>
        </w:tc>
        <w:tc>
          <w:tcPr>
            <w:gridSpan w:val="2"/>
            <w:tcBorders>
              <w:top w:val="nil"/>
              <w:left w:val="nil"/>
              <w:bottom w:val="nil"/>
              <w:right w:val="nil"/>
            </w:tcBorders>
            <w:noWrap w:val="0"/>
            <w:vAlign w:val="bottom"/>
          </w:tcPr>
          <w:p>
            <w:pPr>
              <w:widowControl/>
              <w:jc w:val="right"/>
              <w:rPr>
                <w:rFonts w:ascii="宋体" w:hAnsi="宋体"/>
                <w:color w:val="000000"/>
                <w:kern w:val="0"/>
                <w:sz w:val="16"/>
                <w:szCs w:val="16"/>
              </w:rPr>
            </w:pPr>
            <w:r>
              <w:rPr>
                <w:rFonts w:ascii="宋体" w:hAnsi="宋体" w:hint="eastAsia"/>
                <w:color w:val="000000"/>
                <w:kern w:val="0"/>
                <w:sz w:val="16"/>
                <w:szCs w:val="16"/>
              </w:rPr>
              <w:t xml:space="preserve">金额单位：万元</w:t>
            </w:r>
          </w:p>
        </w:tc>
      </w:tr>
      <w:tr>
        <w:tblPrEx>
          <w:tblW w:w="0" w:type="auto"/>
          <w:tblInd w:w="0" w:type="dxa"/>
          <w:tblLayout w:type="fixed"/>
          <w:tblCellMar>
            <w:top w:w="0" w:type="dxa"/>
            <w:left w:w="108" w:type="dxa"/>
            <w:bottom w:w="0" w:type="dxa"/>
            <w:right w:w="108" w:type="dxa"/>
          </w:tblCellMar>
        </w:tblPrEx>
        <w:trPr>
          <w:trHeight w:val="308"/>
          <w:jc w:val="center"/>
        </w:trPr>
        <w:tc>
          <w:tcPr>
            <w:gridSpan w:val="15"/>
            <w:tcBorders>
              <w:top w:val="single" w:sz="8" w:space="0" w:color="000000"/>
              <w:left w:val="single" w:sz="8"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收</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入</w:t>
            </w:r>
          </w:p>
        </w:tc>
        <w:tc>
          <w:tcPr>
            <w:gridSpan w:val="19"/>
            <w:tcBorders>
              <w:top w:val="single" w:sz="8"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支</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出</w:t>
            </w:r>
          </w:p>
        </w:tc>
      </w:tr>
      <w:tr>
        <w:tblPrEx>
          <w:tblW w:w="0" w:type="auto"/>
          <w:tblInd w:w="0" w:type="dxa"/>
          <w:tblLayout w:type="fixed"/>
          <w:tblCellMar>
            <w:top w:w="0" w:type="dxa"/>
            <w:left w:w="108" w:type="dxa"/>
            <w:bottom w:w="0" w:type="dxa"/>
            <w:right w:w="108" w:type="dxa"/>
          </w:tblCellMar>
        </w:tblPrEx>
        <w:trPr>
          <w:trHeight w:val="293"/>
          <w:jc w:val="center"/>
        </w:trPr>
        <w:tc>
          <w:tcPr>
            <w:gridSpan w:val="8"/>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目</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行次</w:t>
            </w:r>
          </w:p>
        </w:tc>
        <w:tc>
          <w:tcPr>
            <w:gridSpan w:val="6"/>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决算数</w:t>
            </w:r>
          </w:p>
        </w:tc>
        <w:tc>
          <w:tcPr>
            <w:gridSpan w:val="9"/>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项目（按功能分类）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行次</w:t>
            </w:r>
          </w:p>
        </w:tc>
        <w:tc>
          <w:tcPr>
            <w:gridSpan w:val="9"/>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决算数</w:t>
            </w:r>
          </w:p>
        </w:tc>
      </w:tr>
      <w:tr>
        <w:tblPrEx>
          <w:tblW w:w="0" w:type="auto"/>
          <w:tblInd w:w="0" w:type="dxa"/>
          <w:tblLayout w:type="fixed"/>
          <w:tblCellMar>
            <w:top w:w="0" w:type="dxa"/>
            <w:left w:w="108" w:type="dxa"/>
            <w:bottom w:w="0" w:type="dxa"/>
            <w:right w:w="108" w:type="dxa"/>
          </w:tblCellMar>
        </w:tblPrEx>
        <w:trPr>
          <w:trHeight w:val="615"/>
          <w:jc w:val="center"/>
        </w:trPr>
        <w:tc>
          <w:tcPr>
            <w:gridSpan w:val="8"/>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6"/>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9"/>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小计</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一般公共预算财政拨款</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政府性基金预算财政拨款</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栏</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6"/>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c>
          <w:tcPr>
            <w:gridSpan w:val="9"/>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栏</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10</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11</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gridSpan w:val="6"/>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一、一般公共服务支出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92.44</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二、外交支出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三、国防支出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33</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四、公共安全支出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34</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五、教育支出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35</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六、科学技术支出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36</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七、文化体育与传媒支出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八、社会保障和就业支出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九、医疗卫生与计划生育支出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39</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10</w:t>
            </w:r>
          </w:p>
        </w:tc>
        <w:tc>
          <w:tcPr>
            <w:gridSpan w:val="6"/>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十、节能环保支出</w:t>
            </w:r>
          </w:p>
        </w:tc>
        <w:tc>
          <w:tcPr>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40</w:t>
            </w:r>
          </w:p>
        </w:tc>
        <w:tc>
          <w:tcPr>
            <w:gridSpan w:val="3"/>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11</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十一、城乡社区支出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w:t>
            </w:r>
          </w:p>
        </w:tc>
        <w:tc>
          <w:tcPr>
            <w:gridSpan w:val="6"/>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十二、农林水支出</w:t>
            </w:r>
          </w:p>
        </w:tc>
        <w:tc>
          <w:tcPr>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42</w:t>
            </w:r>
          </w:p>
        </w:tc>
        <w:tc>
          <w:tcPr>
            <w:gridSpan w:val="3"/>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single" w:sz="4" w:space="0" w:color="000000"/>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13</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十三、交通运输支出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43</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14</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十四、资源勘探信息等支出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44</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15</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十五、商业服务业等支出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45</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16</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十六、金融支出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46</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17</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十七、援助其他地区支出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18</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十八、国土海洋气象等支出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19</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十九、住房保障支出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49</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4.96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20</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二十、粮油物资储备支出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50</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21</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二十一、其他支出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22</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二十二、债务还本支出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23</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二十三、债务付息支出</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53</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本年收入合计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24</w:t>
            </w:r>
          </w:p>
        </w:tc>
        <w:tc>
          <w:tcPr>
            <w:gridSpan w:val="6"/>
            <w:tcBorders>
              <w:top w:val="nil"/>
              <w:left w:val="nil"/>
              <w:bottom w:val="single" w:sz="4" w:space="0" w:color="000000"/>
              <w:right w:val="single" w:sz="4" w:space="0" w:color="000000"/>
            </w:tcBorders>
            <w:noWrap w:val="0"/>
            <w:vAlign w:val="center"/>
          </w:tcPr>
          <w:p>
            <w:pPr>
              <w:widowControl/>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gridSpan w:val="9"/>
            <w:tcBorders>
              <w:top w:val="nil"/>
              <w:left w:val="nil"/>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本年支出合计</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77</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25</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78</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年初财政拨款结转和结余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26</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年末财政拨款结转和结余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79</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一、一般公共预算财政拨款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27</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基本支出结转</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80</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二、政府性基金预算财政拨款</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28</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 </w:t>
            </w:r>
            <w:r>
              <w:rPr>
                <w:rFonts w:ascii="仿宋_GB2312" w:eastAsia="仿宋_GB2312" w:hint="eastAsia"/>
                <w:color w:val="000000"/>
                <w:kern w:val="0"/>
                <w:sz w:val="16"/>
                <w:szCs w:val="16"/>
              </w:rPr>
              <w:t xml:space="preserve">项目支出结转和结余</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81</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29</w:t>
            </w:r>
          </w:p>
        </w:tc>
        <w:tc>
          <w:tcPr>
            <w:gridSpan w:val="6"/>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9"/>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82</w:t>
            </w:r>
          </w:p>
        </w:tc>
        <w:tc>
          <w:tcPr>
            <w:gridSpan w:val="3"/>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8"/>
          <w:jc w:val="center"/>
        </w:trPr>
        <w:tc>
          <w:tcPr>
            <w:gridSpan w:val="8"/>
            <w:tcBorders>
              <w:top w:val="nil"/>
              <w:left w:val="single" w:sz="8" w:space="0" w:color="000000"/>
              <w:bottom w:val="single" w:sz="8"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30</w:t>
            </w:r>
          </w:p>
        </w:tc>
        <w:tc>
          <w:tcPr>
            <w:gridSpan w:val="6"/>
            <w:tcBorders>
              <w:top w:val="nil"/>
              <w:left w:val="nil"/>
              <w:bottom w:val="single" w:sz="8"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gridSpan w:val="9"/>
            <w:tcBorders>
              <w:top w:val="nil"/>
              <w:left w:val="nil"/>
              <w:bottom w:val="single" w:sz="8"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总计</w:t>
            </w:r>
          </w:p>
        </w:tc>
        <w:tc>
          <w:tcPr>
            <w:tcBorders>
              <w:top w:val="nil"/>
              <w:left w:val="nil"/>
              <w:bottom w:val="single" w:sz="8"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83</w:t>
            </w:r>
          </w:p>
        </w:tc>
        <w:tc>
          <w:tcPr>
            <w:gridSpan w:val="3"/>
            <w:tcBorders>
              <w:top w:val="nil"/>
              <w:left w:val="nil"/>
              <w:bottom w:val="single" w:sz="8"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8"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97.40 </w:t>
            </w:r>
          </w:p>
        </w:tc>
        <w:tc>
          <w:tcPr>
            <w:gridSpan w:val="2"/>
            <w:tcBorders>
              <w:top w:val="nil"/>
              <w:left w:val="nil"/>
              <w:bottom w:val="single" w:sz="8" w:space="0" w:color="000000"/>
              <w:right w:val="single" w:sz="4" w:space="0" w:color="000000"/>
            </w:tcBorders>
            <w:noWrap w:val="0"/>
            <w:vAlign w:val="center"/>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0"/>
          <w:jc w:val="center"/>
        </w:trPr>
        <w:tc>
          <w:tcPr>
            <w:gridSpan w:val="35"/>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一般公共预算财政拨款支出决算表</w:t>
            </w:r>
          </w:p>
        </w:tc>
      </w:tr>
      <w:tr>
        <w:tblPrEx>
          <w:tblW w:w="0" w:type="auto"/>
          <w:tblInd w:w="0" w:type="dxa"/>
          <w:tblLayout w:type="fixed"/>
          <w:tblCellMar>
            <w:top w:w="0" w:type="dxa"/>
            <w:left w:w="108" w:type="dxa"/>
            <w:bottom w:w="0" w:type="dxa"/>
            <w:right w:w="108" w:type="dxa"/>
          </w:tblCellMar>
        </w:tblPrEx>
        <w:trPr>
          <w:trHeight w:val="240"/>
          <w:jc w:val="center"/>
        </w:trPr>
        <w:tc>
          <w:tcPr>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2"/>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8"/>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10"/>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开</w:t>
            </w:r>
            <w:r>
              <w:rPr>
                <w:rFonts w:ascii="仿宋_GB2312" w:eastAsia="仿宋_GB2312" w:hint="eastAsia"/>
                <w:color w:val="000000"/>
                <w:kern w:val="0"/>
                <w:sz w:val="16"/>
                <w:szCs w:val="16"/>
              </w:rPr>
              <w:t xml:space="preserve">0</w:t>
            </w:r>
            <w:r>
              <w:rPr>
                <w:rFonts w:ascii="仿宋_GB2312" w:eastAsia="仿宋_GB2312" w:hint="eastAsia"/>
                <w:color w:val="000000"/>
                <w:kern w:val="0"/>
                <w:sz w:val="16"/>
                <w:szCs w:val="16"/>
              </w:rPr>
              <w:t xml:space="preserve">5</w:t>
            </w:r>
            <w:r>
              <w:rPr>
                <w:rFonts w:ascii="仿宋_GB2312" w:eastAsia="仿宋_GB2312"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jc w:val="center"/>
        </w:trPr>
        <w:tc>
          <w:tcPr>
            <w:gridSpan w:val="11"/>
            <w:tcBorders>
              <w:top w:val="nil"/>
              <w:left w:val="nil"/>
              <w:bottom w:val="nil"/>
              <w:right w:val="nil"/>
            </w:tcBorders>
            <w:noWrap w:val="0"/>
            <w:vAlign w:val="bottom"/>
          </w:tcPr>
          <w:p>
            <w:pPr>
              <w:widowControl/>
              <w:rPr>
                <w:rFonts w:ascii="仿宋_GB2312" w:eastAsia="仿宋_GB2312"/>
                <w:color w:val="000000"/>
                <w:kern w:val="0"/>
                <w:sz w:val="16"/>
                <w:szCs w:val="16"/>
              </w:rPr>
            </w:pPr>
            <w:r>
              <w:rPr>
                <w:rFonts w:ascii="仿宋_GB2312" w:eastAsia="仿宋_GB2312" w:hint="eastAsia"/>
                <w:color w:val="000000"/>
                <w:kern w:val="0"/>
                <w:sz w:val="16"/>
                <w:szCs w:val="16"/>
              </w:rPr>
              <w:t xml:space="preserve">部门：县档案局</w:t>
            </w:r>
          </w:p>
        </w:tc>
        <w:tc>
          <w:tcPr>
            <w:gridSpan w:val="8"/>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10"/>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tc>
        <w:tc>
          <w:tcPr>
            <w:gridSpan w:val="6"/>
            <w:tcBorders>
              <w:top w:val="nil"/>
              <w:left w:val="nil"/>
              <w:bottom w:val="nil"/>
              <w:right w:val="nil"/>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jc w:val="center"/>
        </w:trPr>
        <w:tc>
          <w:tcPr>
            <w:gridSpan w:val="11"/>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项目</w:t>
            </w:r>
          </w:p>
        </w:tc>
        <w:tc>
          <w:tcPr>
            <w:gridSpan w:val="8"/>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本年支出合计</w:t>
            </w:r>
          </w:p>
        </w:tc>
        <w:tc>
          <w:tcPr>
            <w:gridSpan w:val="10"/>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基本支出</w:t>
            </w:r>
          </w:p>
        </w:tc>
        <w:tc>
          <w:tcPr>
            <w:gridSpan w:val="6"/>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项目支出</w:t>
            </w:r>
          </w:p>
        </w:tc>
      </w:tr>
      <w:tr>
        <w:tblPrEx>
          <w:tblW w:w="0" w:type="auto"/>
          <w:tblInd w:w="0" w:type="dxa"/>
          <w:tblLayout w:type="fixed"/>
          <w:tblCellMar>
            <w:top w:w="0" w:type="dxa"/>
            <w:left w:w="108" w:type="dxa"/>
            <w:bottom w:w="0" w:type="dxa"/>
            <w:right w:w="108" w:type="dxa"/>
          </w:tblCellMar>
        </w:tblPrEx>
        <w:trPr>
          <w:trHeight w:val="615"/>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支出功能分类科目编码</w:t>
            </w:r>
          </w:p>
        </w:tc>
        <w:tc>
          <w:tcPr>
            <w:gridSpan w:val="6"/>
            <w:tcBorders>
              <w:top w:val="nil"/>
              <w:left w:val="nil"/>
              <w:bottom w:val="single" w:sz="4" w:space="0" w:color="000000"/>
              <w:right w:val="single" w:sz="4" w:space="0" w:color="000000"/>
            </w:tcBorders>
            <w:noWrap w:val="0"/>
            <w:vAlign w:val="center"/>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科目名称</w:t>
            </w:r>
          </w:p>
        </w:tc>
        <w:tc>
          <w:tcPr>
            <w:gridSpan w:val="8"/>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p>
        </w:tc>
        <w:tc>
          <w:tcPr>
            <w:gridSpan w:val="10"/>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p>
        </w:tc>
        <w:tc>
          <w:tcPr>
            <w:gridSpan w:val="6"/>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b/>
                <w:bCs/>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jc w:val="center"/>
        </w:trPr>
        <w:tc>
          <w:tcPr>
            <w:vMerge w:val="restart"/>
            <w:tcBorders>
              <w:top w:val="nil"/>
              <w:left w:val="single" w:sz="4"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类</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款</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w:t>
            </w:r>
          </w:p>
        </w:tc>
        <w:tc>
          <w:tcPr>
            <w:gridSpan w:val="6"/>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栏次</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gridSpan w:val="6"/>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r>
      <w:tr>
        <w:tblPrEx>
          <w:tblW w:w="0" w:type="auto"/>
          <w:tblInd w:w="0" w:type="dxa"/>
          <w:tblLayout w:type="fixed"/>
          <w:tblCellMar>
            <w:top w:w="0" w:type="dxa"/>
            <w:left w:w="108" w:type="dxa"/>
            <w:bottom w:w="0" w:type="dxa"/>
            <w:right w:w="108" w:type="dxa"/>
          </w:tblCellMar>
        </w:tblPrEx>
        <w:trPr>
          <w:trHeight w:val="255"/>
          <w:jc w:val="center"/>
        </w:trPr>
        <w:tc>
          <w:tcPr>
            <w:vMerge/>
            <w:tcBorders>
              <w:top w:val="nil"/>
              <w:left w:val="single" w:sz="4"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6"/>
            <w:tcBorders>
              <w:top w:val="nil"/>
              <w:left w:val="nil"/>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合计</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97.40</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83.56</w:t>
            </w:r>
          </w:p>
        </w:tc>
        <w:tc>
          <w:tcPr>
            <w:gridSpan w:val="6"/>
            <w:tcBorders>
              <w:top w:val="nil"/>
              <w:left w:val="nil"/>
              <w:bottom w:val="single" w:sz="4" w:space="0" w:color="000000"/>
              <w:right w:val="single" w:sz="4" w:space="0" w:color="000000"/>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13.84</w:t>
            </w:r>
          </w:p>
        </w:tc>
      </w:tr>
      <w:tr>
        <w:tblPrEx>
          <w:tblW w:w="0" w:type="auto"/>
          <w:tblInd w:w="0" w:type="dxa"/>
          <w:tblLayout w:type="fixed"/>
          <w:tblCellMar>
            <w:top w:w="0" w:type="dxa"/>
            <w:left w:w="108" w:type="dxa"/>
            <w:bottom w:w="0" w:type="dxa"/>
            <w:right w:w="108" w:type="dxa"/>
          </w:tblCellMar>
        </w:tblPrEx>
        <w:trPr>
          <w:trHeight w:val="300"/>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ind w:left="27"/>
              <w:rPr>
                <w:rFonts w:ascii="宋体" w:hAnsi="宋体"/>
                <w:b/>
                <w:bCs/>
                <w:kern w:val="0"/>
                <w:szCs w:val="21"/>
              </w:rPr>
            </w:pPr>
            <w:r>
              <w:rPr>
                <w:rFonts w:ascii="宋体" w:hAnsi="宋体" w:hint="eastAsia"/>
                <w:b/>
                <w:bCs/>
                <w:kern w:val="0"/>
                <w:szCs w:val="21"/>
              </w:rPr>
              <w:t xml:space="preserve">201</w:t>
            </w:r>
          </w:p>
        </w:tc>
        <w:tc>
          <w:tcPr>
            <w:gridSpan w:val="6"/>
            <w:tcBorders>
              <w:top w:val="nil"/>
              <w:left w:val="nil"/>
              <w:bottom w:val="single" w:sz="4" w:space="0" w:color="000000"/>
              <w:right w:val="single" w:sz="4" w:space="0" w:color="000000"/>
            </w:tcBorders>
            <w:noWrap w:val="0"/>
          </w:tcPr>
          <w:p>
            <w:pPr>
              <w:widowControl/>
              <w:ind w:left="27"/>
              <w:rPr>
                <w:rFonts w:ascii="宋体" w:hAnsi="宋体"/>
                <w:b/>
                <w:bCs/>
                <w:kern w:val="0"/>
                <w:sz w:val="18"/>
                <w:szCs w:val="18"/>
              </w:rPr>
            </w:pPr>
            <w:r>
              <w:rPr>
                <w:rFonts w:ascii="宋体" w:hAnsi="宋体" w:hint="eastAsia"/>
                <w:b/>
                <w:bCs/>
                <w:kern w:val="0"/>
                <w:sz w:val="18"/>
                <w:szCs w:val="18"/>
              </w:rPr>
              <w:t xml:space="preserve">一般公共服务支出</w:t>
            </w:r>
          </w:p>
        </w:tc>
        <w:tc>
          <w:tcPr>
            <w:gridSpan w:val="8"/>
            <w:tcBorders>
              <w:top w:val="nil"/>
              <w:left w:val="nil"/>
              <w:bottom w:val="single" w:sz="4" w:space="0" w:color="000000"/>
              <w:right w:val="single" w:sz="4" w:space="0" w:color="000000"/>
            </w:tcBorders>
            <w:noWrap w:val="0"/>
            <w:vAlign w:val="center"/>
          </w:tcPr>
          <w:p>
            <w:pPr>
              <w:widowControl/>
              <w:jc w:val="center"/>
              <w:rPr>
                <w:rFonts w:ascii="Arial" w:hAnsi="Arial" w:cs="Arial"/>
                <w:b/>
                <w:bCs/>
                <w:color w:val="000000"/>
                <w:kern w:val="0"/>
                <w:sz w:val="22"/>
                <w:szCs w:val="22"/>
              </w:rPr>
            </w:pPr>
            <w:r>
              <w:rPr>
                <w:rFonts w:ascii="宋体" w:hAnsi="宋体" w:hint="eastAsia"/>
                <w:color w:val="000000"/>
                <w:kern w:val="0"/>
                <w:sz w:val="16"/>
                <w:szCs w:val="16"/>
              </w:rPr>
              <w:t xml:space="preserve">92.44 </w:t>
            </w:r>
          </w:p>
        </w:tc>
        <w:tc>
          <w:tcPr>
            <w:gridSpan w:val="10"/>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78.6</w:t>
            </w:r>
          </w:p>
        </w:tc>
        <w:tc>
          <w:tcPr>
            <w:gridSpan w:val="6"/>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13.84</w:t>
            </w:r>
          </w:p>
        </w:tc>
      </w:tr>
      <w:tr>
        <w:tblPrEx>
          <w:tblW w:w="0" w:type="auto"/>
          <w:tblInd w:w="0" w:type="dxa"/>
          <w:tblLayout w:type="fixed"/>
          <w:tblCellMar>
            <w:top w:w="0" w:type="dxa"/>
            <w:left w:w="108" w:type="dxa"/>
            <w:bottom w:w="0" w:type="dxa"/>
            <w:right w:w="108" w:type="dxa"/>
          </w:tblCellMar>
        </w:tblPrEx>
        <w:trPr>
          <w:trHeight w:val="285"/>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20126</w:t>
            </w:r>
          </w:p>
        </w:tc>
        <w:tc>
          <w:tcPr>
            <w:gridSpan w:val="6"/>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档案事务</w:t>
            </w:r>
          </w:p>
        </w:tc>
        <w:tc>
          <w:tcPr>
            <w:gridSpan w:val="8"/>
            <w:tcBorders>
              <w:top w:val="nil"/>
              <w:left w:val="nil"/>
              <w:bottom w:val="single" w:sz="4" w:space="0" w:color="000000"/>
              <w:right w:val="single" w:sz="4" w:space="0" w:color="000000"/>
            </w:tcBorders>
            <w:noWrap w:val="0"/>
            <w:vAlign w:val="center"/>
          </w:tcPr>
          <w:p>
            <w:pPr>
              <w:widowControl/>
              <w:jc w:val="center"/>
              <w:rPr>
                <w:rFonts w:ascii="Arial" w:hAnsi="Arial" w:cs="Arial"/>
                <w:b/>
                <w:bCs/>
                <w:color w:val="000000"/>
                <w:kern w:val="0"/>
                <w:sz w:val="22"/>
                <w:szCs w:val="22"/>
              </w:rPr>
            </w:pPr>
            <w:r>
              <w:rPr>
                <w:rFonts w:ascii="宋体" w:hAnsi="宋体" w:hint="eastAsia"/>
                <w:color w:val="000000"/>
                <w:kern w:val="0"/>
                <w:sz w:val="16"/>
                <w:szCs w:val="16"/>
              </w:rPr>
              <w:t xml:space="preserve">92.44 </w:t>
            </w:r>
          </w:p>
        </w:tc>
        <w:tc>
          <w:tcPr>
            <w:gridSpan w:val="10"/>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78.6</w:t>
            </w:r>
          </w:p>
        </w:tc>
        <w:tc>
          <w:tcPr>
            <w:gridSpan w:val="6"/>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13.84</w:t>
            </w:r>
          </w:p>
        </w:tc>
      </w:tr>
      <w:tr>
        <w:tblPrEx>
          <w:tblW w:w="0" w:type="auto"/>
          <w:tblInd w:w="0" w:type="dxa"/>
          <w:tblLayout w:type="fixed"/>
          <w:tblCellMar>
            <w:top w:w="0" w:type="dxa"/>
            <w:left w:w="108" w:type="dxa"/>
            <w:bottom w:w="0" w:type="dxa"/>
            <w:right w:w="108" w:type="dxa"/>
          </w:tblCellMar>
        </w:tblPrEx>
        <w:trPr>
          <w:trHeight w:val="285"/>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2012604</w:t>
            </w:r>
          </w:p>
        </w:tc>
        <w:tc>
          <w:tcPr>
            <w:gridSpan w:val="6"/>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档案馆</w:t>
            </w:r>
          </w:p>
        </w:tc>
        <w:tc>
          <w:tcPr>
            <w:gridSpan w:val="8"/>
            <w:tcBorders>
              <w:top w:val="nil"/>
              <w:left w:val="nil"/>
              <w:bottom w:val="single" w:sz="4" w:space="0" w:color="000000"/>
              <w:right w:val="single" w:sz="4" w:space="0" w:color="000000"/>
            </w:tcBorders>
            <w:noWrap w:val="0"/>
            <w:vAlign w:val="center"/>
          </w:tcPr>
          <w:p>
            <w:pPr>
              <w:widowControl/>
              <w:jc w:val="center"/>
              <w:rPr>
                <w:rFonts w:ascii="Arial" w:hAnsi="Arial" w:cs="Arial"/>
                <w:b/>
                <w:bCs/>
                <w:color w:val="000000"/>
                <w:kern w:val="0"/>
                <w:sz w:val="22"/>
                <w:szCs w:val="22"/>
              </w:rPr>
            </w:pPr>
            <w:r>
              <w:rPr>
                <w:rFonts w:ascii="宋体" w:hAnsi="宋体" w:hint="eastAsia"/>
                <w:color w:val="000000"/>
                <w:kern w:val="0"/>
                <w:sz w:val="16"/>
                <w:szCs w:val="16"/>
              </w:rPr>
              <w:t xml:space="preserve">92.44 </w:t>
            </w:r>
          </w:p>
        </w:tc>
        <w:tc>
          <w:tcPr>
            <w:gridSpan w:val="10"/>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78.6</w:t>
            </w:r>
          </w:p>
        </w:tc>
        <w:tc>
          <w:tcPr>
            <w:gridSpan w:val="6"/>
            <w:tcBorders>
              <w:top w:val="nil"/>
              <w:left w:val="nil"/>
              <w:bottom w:val="single" w:sz="4" w:space="0" w:color="000000"/>
              <w:right w:val="single" w:sz="4" w:space="0" w:color="000000"/>
            </w:tcBorders>
            <w:noWrap w:val="0"/>
            <w:vAlign w:val="bottom"/>
          </w:tcPr>
          <w:p>
            <w:pPr>
              <w:widowControl/>
              <w:jc w:val="center"/>
              <w:rPr>
                <w:rFonts w:ascii="宋体" w:hAnsi="宋体"/>
                <w:b/>
                <w:bCs/>
                <w:color w:val="000000"/>
                <w:kern w:val="0"/>
                <w:sz w:val="16"/>
                <w:szCs w:val="16"/>
              </w:rPr>
            </w:pPr>
            <w:r>
              <w:rPr>
                <w:rFonts w:ascii="宋体" w:hAnsi="宋体" w:hint="eastAsia"/>
                <w:b/>
                <w:bCs/>
                <w:color w:val="000000"/>
                <w:kern w:val="0"/>
                <w:sz w:val="16"/>
                <w:szCs w:val="16"/>
              </w:rPr>
              <w:t xml:space="preserve">13.84</w:t>
            </w:r>
          </w:p>
        </w:tc>
      </w:tr>
      <w:tr>
        <w:tblPrEx>
          <w:tblW w:w="0" w:type="auto"/>
          <w:tblInd w:w="0" w:type="dxa"/>
          <w:tblLayout w:type="fixed"/>
          <w:tblCellMar>
            <w:top w:w="0" w:type="dxa"/>
            <w:left w:w="108" w:type="dxa"/>
            <w:bottom w:w="0" w:type="dxa"/>
            <w:right w:w="108" w:type="dxa"/>
          </w:tblCellMar>
        </w:tblPrEx>
        <w:trPr>
          <w:trHeight w:val="285"/>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221</w:t>
            </w:r>
          </w:p>
        </w:tc>
        <w:tc>
          <w:tcPr>
            <w:gridSpan w:val="6"/>
            <w:tcBorders>
              <w:top w:val="nil"/>
              <w:left w:val="nil"/>
              <w:bottom w:val="single" w:sz="4" w:space="0" w:color="000000"/>
              <w:right w:val="single" w:sz="4" w:space="0" w:color="000000"/>
            </w:tcBorders>
            <w:noWrap w:val="0"/>
          </w:tcPr>
          <w:p>
            <w:pPr>
              <w:widowControl/>
              <w:jc w:val="left"/>
              <w:rPr>
                <w:rFonts w:ascii="仿宋_GB2312" w:eastAsia="仿宋_GB2312"/>
                <w:b/>
                <w:bCs/>
                <w:kern w:val="0"/>
                <w:sz w:val="16"/>
                <w:szCs w:val="16"/>
              </w:rPr>
            </w:pPr>
            <w:r>
              <w:rPr>
                <w:rFonts w:ascii="仿宋_GB2312" w:eastAsia="仿宋_GB2312" w:hint="eastAsia"/>
                <w:b/>
                <w:bCs/>
                <w:kern w:val="0"/>
                <w:sz w:val="16"/>
                <w:szCs w:val="16"/>
              </w:rPr>
              <w:t xml:space="preserve">住房保障支出</w:t>
            </w:r>
          </w:p>
        </w:tc>
        <w:tc>
          <w:tcPr>
            <w:gridSpan w:val="8"/>
            <w:tcBorders>
              <w:top w:val="nil"/>
              <w:left w:val="nil"/>
              <w:bottom w:val="single" w:sz="4" w:space="0" w:color="000000"/>
              <w:right w:val="single" w:sz="4" w:space="0" w:color="000000"/>
            </w:tcBorders>
            <w:noWrap w:val="0"/>
            <w:vAlign w:val="bottom"/>
          </w:tcPr>
          <w:p>
            <w:pPr>
              <w:widowControl/>
              <w:jc w:val="center"/>
              <w:rPr>
                <w:rFonts w:ascii="宋体" w:hAnsi="宋体"/>
                <w:color w:val="000000"/>
                <w:kern w:val="0"/>
                <w:sz w:val="18"/>
                <w:szCs w:val="18"/>
              </w:rPr>
            </w:pPr>
            <w:r>
              <w:rPr>
                <w:rFonts w:ascii="宋体" w:hAnsi="宋体" w:hint="eastAsia"/>
                <w:color w:val="000000"/>
                <w:kern w:val="0"/>
                <w:sz w:val="18"/>
                <w:szCs w:val="18"/>
              </w:rPr>
              <w:t xml:space="preserve">4.96</w:t>
            </w:r>
          </w:p>
        </w:tc>
        <w:tc>
          <w:tcPr>
            <w:gridSpan w:val="10"/>
            <w:tcBorders>
              <w:top w:val="nil"/>
              <w:left w:val="nil"/>
              <w:bottom w:val="single" w:sz="4" w:space="0" w:color="000000"/>
              <w:right w:val="single" w:sz="4" w:space="0" w:color="000000"/>
            </w:tcBorders>
            <w:noWrap w:val="0"/>
            <w:vAlign w:val="bottom"/>
          </w:tcPr>
          <w:p>
            <w:pPr>
              <w:widowControl/>
              <w:jc w:val="center"/>
              <w:rPr>
                <w:rFonts w:ascii="Arial" w:hAnsi="Arial" w:cs="Arial"/>
                <w:color w:val="000000"/>
                <w:kern w:val="0"/>
                <w:sz w:val="20"/>
                <w:szCs w:val="20"/>
              </w:rPr>
            </w:pPr>
            <w:r>
              <w:rPr>
                <w:rFonts w:ascii="宋体" w:hAnsi="宋体" w:hint="eastAsia"/>
                <w:color w:val="000000"/>
                <w:kern w:val="0"/>
                <w:sz w:val="18"/>
                <w:szCs w:val="18"/>
              </w:rPr>
              <w:t xml:space="preserve">4.96</w:t>
            </w:r>
          </w:p>
        </w:tc>
        <w:tc>
          <w:tcPr>
            <w:gridSpan w:val="6"/>
            <w:tcBorders>
              <w:top w:val="nil"/>
              <w:left w:val="nil"/>
              <w:bottom w:val="single" w:sz="4" w:space="0" w:color="000000"/>
              <w:right w:val="single" w:sz="4" w:space="0" w:color="000000"/>
            </w:tcBorders>
            <w:noWrap w:val="0"/>
            <w:vAlign w:val="bottom"/>
          </w:tcPr>
          <w:p>
            <w:pPr>
              <w:widowControl/>
              <w:jc w:val="center"/>
              <w:rPr>
                <w:rFonts w:ascii="Arial" w:hAnsi="Arial" w:cs="Arial"/>
                <w:color w:val="000000"/>
                <w:kern w:val="0"/>
                <w:sz w:val="22"/>
                <w:szCs w:val="22"/>
              </w:rPr>
            </w:pPr>
          </w:p>
        </w:tc>
      </w:tr>
      <w:tr>
        <w:tblPrEx>
          <w:tblW w:w="0" w:type="auto"/>
          <w:tblInd w:w="0" w:type="dxa"/>
          <w:tblLayout w:type="fixed"/>
          <w:tblCellMar>
            <w:top w:w="0" w:type="dxa"/>
            <w:left w:w="108" w:type="dxa"/>
            <w:bottom w:w="0" w:type="dxa"/>
            <w:right w:w="108" w:type="dxa"/>
          </w:tblCellMar>
        </w:tblPrEx>
        <w:trPr>
          <w:trHeight w:val="285"/>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w:t>
            </w:r>
          </w:p>
        </w:tc>
        <w:tc>
          <w:tcPr>
            <w:gridSpan w:val="6"/>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住房改革支出</w:t>
            </w:r>
          </w:p>
        </w:tc>
        <w:tc>
          <w:tcPr>
            <w:gridSpan w:val="8"/>
            <w:tcBorders>
              <w:top w:val="nil"/>
              <w:left w:val="nil"/>
              <w:bottom w:val="single" w:sz="4" w:space="0" w:color="000000"/>
              <w:right w:val="single" w:sz="4" w:space="0" w:color="000000"/>
            </w:tcBorders>
            <w:noWrap w:val="0"/>
          </w:tcPr>
          <w:p>
            <w:pPr>
              <w:widowControl/>
              <w:jc w:val="center"/>
              <w:rPr>
                <w:kern w:val="0"/>
                <w:szCs w:val="21"/>
              </w:rPr>
            </w:pPr>
            <w:r>
              <w:rPr>
                <w:rFonts w:ascii="宋体" w:hAnsi="宋体" w:hint="eastAsia"/>
                <w:color w:val="000000"/>
                <w:kern w:val="0"/>
                <w:sz w:val="18"/>
                <w:szCs w:val="18"/>
              </w:rPr>
              <w:t xml:space="preserve">4.96</w:t>
            </w:r>
          </w:p>
        </w:tc>
        <w:tc>
          <w:tcPr>
            <w:gridSpan w:val="10"/>
            <w:tcBorders>
              <w:top w:val="nil"/>
              <w:left w:val="nil"/>
              <w:bottom w:val="single" w:sz="4" w:space="0" w:color="000000"/>
              <w:right w:val="single" w:sz="4" w:space="0" w:color="000000"/>
            </w:tcBorders>
            <w:noWrap w:val="0"/>
          </w:tcPr>
          <w:p>
            <w:pPr>
              <w:widowControl/>
              <w:jc w:val="center"/>
              <w:rPr>
                <w:kern w:val="0"/>
                <w:szCs w:val="21"/>
              </w:rPr>
            </w:pPr>
            <w:r>
              <w:rPr>
                <w:rFonts w:ascii="宋体" w:hAnsi="宋体" w:hint="eastAsia"/>
                <w:color w:val="000000"/>
                <w:kern w:val="0"/>
                <w:sz w:val="18"/>
                <w:szCs w:val="18"/>
              </w:rPr>
              <w:t xml:space="preserve">4.96</w:t>
            </w:r>
          </w:p>
        </w:tc>
        <w:tc>
          <w:tcPr>
            <w:gridSpan w:val="6"/>
            <w:tcBorders>
              <w:top w:val="nil"/>
              <w:left w:val="nil"/>
              <w:bottom w:val="single" w:sz="4" w:space="0" w:color="000000"/>
              <w:right w:val="single" w:sz="4" w:space="0" w:color="000000"/>
            </w:tcBorders>
            <w:noWrap w:val="0"/>
            <w:vAlign w:val="bottom"/>
          </w:tcPr>
          <w:p>
            <w:pPr>
              <w:widowControl/>
              <w:jc w:val="center"/>
              <w:rPr>
                <w:rFonts w:ascii="Arial" w:hAnsi="Arial" w:cs="Arial"/>
                <w:color w:val="000000"/>
                <w:kern w:val="0"/>
                <w:sz w:val="22"/>
                <w:szCs w:val="22"/>
              </w:rPr>
            </w:pPr>
          </w:p>
        </w:tc>
      </w:tr>
      <w:tr>
        <w:tblPrEx>
          <w:tblW w:w="0" w:type="auto"/>
          <w:tblInd w:w="0" w:type="dxa"/>
          <w:tblLayout w:type="fixed"/>
          <w:tblCellMar>
            <w:top w:w="0" w:type="dxa"/>
            <w:left w:w="108" w:type="dxa"/>
            <w:bottom w:w="0" w:type="dxa"/>
            <w:right w:w="108" w:type="dxa"/>
          </w:tblCellMar>
        </w:tblPrEx>
        <w:trPr>
          <w:trHeight w:val="285"/>
          <w:jc w:val="center"/>
        </w:trPr>
        <w:tc>
          <w:tcPr>
            <w:gridSpan w:val="5"/>
            <w:tcBorders>
              <w:top w:val="single" w:sz="4" w:space="0" w:color="000000"/>
              <w:left w:val="single" w:sz="4" w:space="0" w:color="000000"/>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2210201</w:t>
            </w:r>
          </w:p>
        </w:tc>
        <w:tc>
          <w:tcPr>
            <w:gridSpan w:val="6"/>
            <w:tcBorders>
              <w:top w:val="nil"/>
              <w:left w:val="nil"/>
              <w:bottom w:val="single" w:sz="4" w:space="0" w:color="000000"/>
              <w:right w:val="single" w:sz="4" w:space="0" w:color="000000"/>
            </w:tcBorders>
            <w:noWrap w:val="0"/>
          </w:tcPr>
          <w:p>
            <w:pPr>
              <w:widowControl/>
              <w:jc w:val="left"/>
              <w:rPr>
                <w:rFonts w:ascii="仿宋_GB2312" w:eastAsia="仿宋_GB2312"/>
                <w:kern w:val="0"/>
                <w:sz w:val="16"/>
                <w:szCs w:val="16"/>
              </w:rPr>
            </w:pPr>
            <w:r>
              <w:rPr>
                <w:rFonts w:ascii="仿宋_GB2312" w:eastAsia="仿宋_GB2312" w:hint="eastAsia"/>
                <w:kern w:val="0"/>
                <w:sz w:val="16"/>
                <w:szCs w:val="16"/>
              </w:rPr>
              <w:t xml:space="preserve">住房公积金</w:t>
            </w:r>
          </w:p>
        </w:tc>
        <w:tc>
          <w:tcPr>
            <w:gridSpan w:val="8"/>
            <w:tcBorders>
              <w:top w:val="nil"/>
              <w:left w:val="nil"/>
              <w:bottom w:val="single" w:sz="4" w:space="0" w:color="000000"/>
              <w:right w:val="single" w:sz="4" w:space="0" w:color="000000"/>
            </w:tcBorders>
            <w:noWrap w:val="0"/>
          </w:tcPr>
          <w:p>
            <w:pPr>
              <w:widowControl/>
              <w:jc w:val="center"/>
              <w:rPr>
                <w:kern w:val="0"/>
                <w:szCs w:val="21"/>
              </w:rPr>
            </w:pPr>
            <w:r>
              <w:rPr>
                <w:rFonts w:ascii="宋体" w:hAnsi="宋体" w:hint="eastAsia"/>
                <w:color w:val="000000"/>
                <w:kern w:val="0"/>
                <w:sz w:val="18"/>
                <w:szCs w:val="18"/>
              </w:rPr>
              <w:t xml:space="preserve">4.96</w:t>
            </w:r>
          </w:p>
        </w:tc>
        <w:tc>
          <w:tcPr>
            <w:gridSpan w:val="10"/>
            <w:tcBorders>
              <w:top w:val="nil"/>
              <w:left w:val="nil"/>
              <w:bottom w:val="single" w:sz="4" w:space="0" w:color="000000"/>
              <w:right w:val="single" w:sz="4" w:space="0" w:color="000000"/>
            </w:tcBorders>
            <w:noWrap w:val="0"/>
          </w:tcPr>
          <w:p>
            <w:pPr>
              <w:widowControl/>
              <w:jc w:val="center"/>
              <w:rPr>
                <w:kern w:val="0"/>
                <w:szCs w:val="21"/>
              </w:rPr>
            </w:pPr>
            <w:r>
              <w:rPr>
                <w:rFonts w:ascii="宋体" w:hAnsi="宋体" w:hint="eastAsia"/>
                <w:color w:val="000000"/>
                <w:kern w:val="0"/>
                <w:sz w:val="18"/>
                <w:szCs w:val="18"/>
              </w:rPr>
              <w:t xml:space="preserve">4.96</w:t>
            </w:r>
          </w:p>
        </w:tc>
        <w:tc>
          <w:tcPr>
            <w:gridSpan w:val="6"/>
            <w:tcBorders>
              <w:top w:val="nil"/>
              <w:left w:val="nil"/>
              <w:bottom w:val="single" w:sz="4" w:space="0" w:color="000000"/>
              <w:right w:val="single" w:sz="4" w:space="0" w:color="000000"/>
            </w:tcBorders>
            <w:noWrap w:val="0"/>
            <w:vAlign w:val="bottom"/>
          </w:tcPr>
          <w:p>
            <w:pPr>
              <w:widowControl/>
              <w:jc w:val="center"/>
              <w:rPr>
                <w:rFonts w:ascii="Arial" w:hAnsi="Arial" w:cs="Arial"/>
                <w:color w:val="000000"/>
                <w:kern w:val="0"/>
                <w:sz w:val="22"/>
                <w:szCs w:val="22"/>
              </w:rPr>
            </w:pPr>
          </w:p>
        </w:tc>
      </w:tr>
      <w:tr>
        <w:tblPrEx>
          <w:tblW w:w="0" w:type="auto"/>
          <w:tblInd w:w="0" w:type="dxa"/>
          <w:tblLayout w:type="fixed"/>
          <w:tblCellMar>
            <w:top w:w="0" w:type="dxa"/>
            <w:left w:w="108" w:type="dxa"/>
            <w:bottom w:w="0" w:type="dxa"/>
            <w:right w:w="108" w:type="dxa"/>
          </w:tblCellMar>
        </w:tblPrEx>
        <w:trPr>
          <w:trHeight w:val="300"/>
          <w:jc w:val="center"/>
        </w:trPr>
        <w:tc>
          <w:tcPr>
            <w:gridSpan w:val="35"/>
            <w:tcBorders>
              <w:top w:val="nil"/>
              <w:left w:val="nil"/>
              <w:bottom w:val="nil"/>
              <w:right w:val="nil"/>
            </w:tcBorders>
            <w:noWrap w:val="0"/>
            <w:vAlign w:val="bottom"/>
          </w:tcPr>
          <w:p>
            <w:pPr>
              <w:widowControl/>
              <w:jc w:val="center"/>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一般公共预算财政拨款基本支出决算表</w:t>
            </w:r>
          </w:p>
        </w:tc>
      </w:tr>
      <w:tr>
        <w:tblPrEx>
          <w:tblW w:w="0" w:type="auto"/>
          <w:tblInd w:w="0" w:type="dxa"/>
          <w:tblLayout w:type="fixed"/>
          <w:tblCellMar>
            <w:top w:w="0" w:type="dxa"/>
            <w:left w:w="108" w:type="dxa"/>
            <w:bottom w:w="0" w:type="dxa"/>
            <w:right w:w="108" w:type="dxa"/>
          </w:tblCellMar>
        </w:tblPrEx>
        <w:trPr>
          <w:trHeight w:val="255"/>
          <w:jc w:val="center"/>
        </w:trPr>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8"/>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8"/>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10"/>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开</w:t>
            </w:r>
            <w:r>
              <w:rPr>
                <w:rFonts w:ascii="仿宋_GB2312" w:eastAsia="仿宋_GB2312" w:hint="eastAsia"/>
                <w:color w:val="000000"/>
                <w:kern w:val="0"/>
                <w:sz w:val="16"/>
                <w:szCs w:val="16"/>
              </w:rPr>
              <w:t xml:space="preserve">0</w:t>
            </w:r>
            <w:r>
              <w:rPr>
                <w:rFonts w:ascii="仿宋_GB2312" w:eastAsia="仿宋_GB2312" w:hint="eastAsia"/>
                <w:color w:val="000000"/>
                <w:kern w:val="0"/>
                <w:sz w:val="16"/>
                <w:szCs w:val="16"/>
              </w:rPr>
              <w:t xml:space="preserve">6</w:t>
            </w:r>
            <w:r>
              <w:rPr>
                <w:rFonts w:ascii="仿宋_GB2312" w:eastAsia="仿宋_GB2312"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40"/>
          <w:jc w:val="center"/>
        </w:trPr>
        <w:tc>
          <w:tcPr>
            <w:gridSpan w:val="12"/>
            <w:tcBorders>
              <w:top w:val="nil"/>
              <w:left w:val="nil"/>
              <w:bottom w:val="nil"/>
              <w:right w:val="nil"/>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部门：县档案局</w:t>
            </w:r>
          </w:p>
        </w:tc>
        <w:tc>
          <w:tcPr>
            <w:gridSpan w:val="8"/>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10"/>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5"/>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jc w:val="center"/>
        </w:trPr>
        <w:tc>
          <w:tcPr>
            <w:gridSpan w:val="12"/>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w:t>
            </w:r>
          </w:p>
        </w:tc>
        <w:tc>
          <w:tcPr>
            <w:gridSpan w:val="8"/>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本年支出合计</w:t>
            </w:r>
          </w:p>
        </w:tc>
        <w:tc>
          <w:tcPr>
            <w:gridSpan w:val="10"/>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人员经费</w:t>
            </w:r>
          </w:p>
        </w:tc>
        <w:tc>
          <w:tcPr>
            <w:gridSpan w:val="5"/>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公用经费</w:t>
            </w:r>
          </w:p>
        </w:tc>
      </w:tr>
      <w:tr>
        <w:tblPrEx>
          <w:tblW w:w="0" w:type="auto"/>
          <w:tblInd w:w="0" w:type="dxa"/>
          <w:tblLayout w:type="fixed"/>
          <w:tblCellMar>
            <w:top w:w="0" w:type="dxa"/>
            <w:left w:w="108" w:type="dxa"/>
            <w:bottom w:w="0" w:type="dxa"/>
            <w:right w:w="108" w:type="dxa"/>
          </w:tblCellMar>
        </w:tblPrEx>
        <w:trPr>
          <w:trHeight w:val="420"/>
          <w:jc w:val="center"/>
        </w:trPr>
        <w:tc>
          <w:tcPr>
            <w:gridSpan w:val="5"/>
            <w:tcBorders>
              <w:top w:val="nil"/>
              <w:left w:val="single" w:sz="4"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经济分类科目编码</w:t>
            </w:r>
          </w:p>
        </w:tc>
        <w:tc>
          <w:tcPr>
            <w:gridSpan w:val="7"/>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科目名称</w:t>
            </w:r>
          </w:p>
        </w:tc>
        <w:tc>
          <w:tcPr>
            <w:gridSpan w:val="8"/>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10"/>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5"/>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jc w:val="center"/>
        </w:trPr>
        <w:tc>
          <w:tcPr>
            <w:gridSpan w:val="12"/>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栏次</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r>
      <w:tr>
        <w:tblPrEx>
          <w:tblW w:w="0" w:type="auto"/>
          <w:tblInd w:w="0" w:type="dxa"/>
          <w:tblLayout w:type="fixed"/>
          <w:tblCellMar>
            <w:top w:w="0" w:type="dxa"/>
            <w:left w:w="108" w:type="dxa"/>
            <w:bottom w:w="0" w:type="dxa"/>
            <w:right w:w="108" w:type="dxa"/>
          </w:tblCellMar>
        </w:tblPrEx>
        <w:trPr>
          <w:trHeight w:val="240"/>
          <w:jc w:val="center"/>
        </w:trPr>
        <w:tc>
          <w:tcPr>
            <w:gridSpan w:val="12"/>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合计</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83.56</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77.05</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6.51</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301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工资福利支出</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69.72</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69.72</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基本工资</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12.16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12.16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津贴补贴</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41.18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41.18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奖金</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14.00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14.00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30104</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社会保障缴费</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1.8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1.8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30106</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伙食补助费</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30107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绩效工资</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0.58 </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0.58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30199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其他工资福利支出</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302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商品和服务支出</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6.51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6.51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办公费</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0.80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0.80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印刷费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咨询费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30204</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手续费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30205</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水费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30206</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电费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邮电费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30208</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取暖费</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4.86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4.86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30209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物业管理费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30211</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差旅费</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30212</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因公出国（境）费用</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30213</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维</w:t>
            </w:r>
            <w:r>
              <w:rPr>
                <w:rFonts w:ascii="仿宋_GB2312" w:eastAsia="仿宋_GB2312" w:hint="eastAsia"/>
                <w:color w:val="000000"/>
                <w:kern w:val="0"/>
                <w:sz w:val="16"/>
                <w:szCs w:val="16"/>
              </w:rPr>
              <w:t xml:space="preserve">修</w:t>
            </w:r>
            <w:r>
              <w:rPr>
                <w:rFonts w:ascii="仿宋_GB2312" w:eastAsia="仿宋_GB2312" w:hint="eastAsia"/>
                <w:color w:val="000000"/>
                <w:kern w:val="0"/>
                <w:sz w:val="16"/>
                <w:szCs w:val="16"/>
              </w:rPr>
              <w:t xml:space="preserve">(</w:t>
            </w:r>
            <w:r>
              <w:rPr>
                <w:rFonts w:ascii="仿宋_GB2312" w:eastAsia="仿宋_GB2312" w:hint="eastAsia"/>
                <w:color w:val="000000"/>
                <w:kern w:val="0"/>
                <w:sz w:val="16"/>
                <w:szCs w:val="16"/>
              </w:rPr>
              <w:t xml:space="preserve">护</w:t>
            </w:r>
            <w:r>
              <w:rPr>
                <w:rFonts w:ascii="仿宋_GB2312" w:eastAsia="仿宋_GB2312" w:hint="eastAsia"/>
                <w:color w:val="000000"/>
                <w:kern w:val="0"/>
                <w:sz w:val="16"/>
                <w:szCs w:val="16"/>
              </w:rPr>
              <w:t xml:space="preserve">)</w:t>
            </w:r>
            <w:r>
              <w:rPr>
                <w:rFonts w:ascii="仿宋_GB2312" w:eastAsia="仿宋_GB2312" w:hint="eastAsia"/>
                <w:color w:val="000000"/>
                <w:kern w:val="0"/>
                <w:sz w:val="16"/>
                <w:szCs w:val="16"/>
              </w:rPr>
              <w:t xml:space="preserve">费</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30214</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租赁费</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30215</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会议费</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30216</w:t>
            </w:r>
          </w:p>
        </w:tc>
        <w:tc>
          <w:tcPr>
            <w:gridSpan w:val="7"/>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培训费</w:t>
            </w:r>
          </w:p>
        </w:tc>
        <w:tc>
          <w:tcPr>
            <w:gridSpan w:val="8"/>
            <w:tcBorders>
              <w:top w:val="single" w:sz="4" w:space="0" w:color="000000"/>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single" w:sz="4" w:space="0" w:color="000000"/>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公务接待费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30218</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专用材料费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30224</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被装购置费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30225</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专用燃料费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30226</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劳务费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委托业务费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30228</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工会经费</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0.85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0.85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30229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福利费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30231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公务用车运行维护费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30239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其他交通费用</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30299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其他商品和服务支出</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303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对个人和家庭的补助</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7.33</w:t>
            </w:r>
          </w:p>
        </w:tc>
        <w:tc>
          <w:tcPr>
            <w:gridSpan w:val="10"/>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7.33</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离休费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退休费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退职（役）费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30304</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抚恤金</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30305</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生活补助</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医疗费</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30309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奖励金</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2.36</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2.36</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30311</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住房公积金</w:t>
            </w:r>
          </w:p>
        </w:tc>
        <w:tc>
          <w:tcPr>
            <w:gridSpan w:val="8"/>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4.96</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 4.96</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30312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提租补贴</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30313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购房补贴</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30399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其他对个人和家庭的补助支出</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310</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b/>
                <w:bCs/>
                <w:color w:val="000000"/>
                <w:kern w:val="0"/>
                <w:sz w:val="16"/>
                <w:szCs w:val="16"/>
              </w:rPr>
            </w:pPr>
            <w:r>
              <w:rPr>
                <w:rFonts w:ascii="仿宋_GB2312" w:eastAsia="仿宋_GB2312" w:hint="eastAsia"/>
                <w:b/>
                <w:bCs/>
                <w:color w:val="000000"/>
                <w:kern w:val="0"/>
                <w:sz w:val="16"/>
                <w:szCs w:val="16"/>
              </w:rPr>
              <w:t xml:space="preserve">其他资本性支出</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31002</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办公设备购置</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31003</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专用设备购置</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31007</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信息网络及软件购置更新</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31019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其他交通工具购置</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240"/>
          <w:jc w:val="center"/>
        </w:trPr>
        <w:tc>
          <w:tcPr>
            <w:gridSpan w:val="5"/>
            <w:tcBorders>
              <w:top w:val="nil"/>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31099</w:t>
            </w:r>
          </w:p>
        </w:tc>
        <w:tc>
          <w:tcPr>
            <w:gridSpan w:val="7"/>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其他资本性支出</w:t>
            </w:r>
          </w:p>
        </w:tc>
        <w:tc>
          <w:tcPr>
            <w:gridSpan w:val="8"/>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10"/>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0" w:type="dxa"/>
          <w:tblLayout w:type="fixed"/>
          <w:tblCellMar>
            <w:top w:w="0" w:type="dxa"/>
            <w:left w:w="108" w:type="dxa"/>
            <w:bottom w:w="0" w:type="dxa"/>
            <w:right w:w="108" w:type="dxa"/>
          </w:tblCellMar>
        </w:tblPrEx>
        <w:trPr>
          <w:trHeight w:val="300"/>
          <w:jc w:val="center"/>
        </w:trPr>
        <w:tc>
          <w:tcPr>
            <w:gridSpan w:val="35"/>
            <w:tcBorders>
              <w:top w:val="nil"/>
              <w:left w:val="nil"/>
              <w:bottom w:val="nil"/>
              <w:right w:val="nil"/>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一般公共预算财政拨</w:t>
            </w:r>
            <w:r>
              <w:rPr>
                <w:rFonts w:ascii="仿宋_GB2312" w:eastAsia="仿宋_GB2312" w:hint="eastAsia"/>
                <w:color w:val="000000"/>
                <w:kern w:val="0"/>
                <w:sz w:val="16"/>
                <w:szCs w:val="16"/>
              </w:rPr>
              <w:t xml:space="preserve">款</w:t>
            </w:r>
            <w:r>
              <w:rPr>
                <w:rFonts w:ascii="仿宋_GB2312" w:eastAsia="仿宋_GB2312" w:hint="eastAsia"/>
                <w:color w:val="000000"/>
                <w:kern w:val="0"/>
                <w:sz w:val="16"/>
                <w:szCs w:val="16"/>
              </w:rPr>
              <w:t xml:space="preserve">“</w:t>
            </w:r>
            <w:r>
              <w:rPr>
                <w:rFonts w:ascii="仿宋_GB2312" w:eastAsia="仿宋_GB2312" w:hint="eastAsia"/>
                <w:color w:val="000000"/>
                <w:kern w:val="0"/>
                <w:sz w:val="16"/>
                <w:szCs w:val="16"/>
              </w:rPr>
              <w:t xml:space="preserve">三</w:t>
            </w: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w:t>
            </w:r>
            <w:r>
              <w:rPr>
                <w:rFonts w:ascii="仿宋_GB2312" w:eastAsia="仿宋_GB2312" w:hint="eastAsia"/>
                <w:color w:val="000000"/>
                <w:kern w:val="0"/>
                <w:sz w:val="16"/>
                <w:szCs w:val="16"/>
              </w:rPr>
              <w:t xml:space="preserve">经费支出决算表</w:t>
            </w:r>
          </w:p>
        </w:tc>
      </w:tr>
      <w:tr>
        <w:tblPrEx>
          <w:tblW w:w="0" w:type="auto"/>
          <w:tblInd w:w="0" w:type="dxa"/>
          <w:tblLayout w:type="fixed"/>
          <w:tblCellMar>
            <w:top w:w="0" w:type="dxa"/>
            <w:left w:w="108" w:type="dxa"/>
            <w:bottom w:w="0" w:type="dxa"/>
            <w:right w:w="108" w:type="dxa"/>
          </w:tblCellMar>
        </w:tblPrEx>
        <w:trPr>
          <w:trHeight w:val="285"/>
          <w:jc w:val="center"/>
        </w:trPr>
        <w:tc>
          <w:tcPr>
            <w:gridSpan w:val="2"/>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8"/>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开</w:t>
            </w:r>
            <w:r>
              <w:rPr>
                <w:rFonts w:ascii="仿宋_GB2312" w:eastAsia="仿宋_GB2312" w:hint="eastAsia"/>
                <w:color w:val="000000"/>
                <w:kern w:val="0"/>
                <w:sz w:val="16"/>
                <w:szCs w:val="16"/>
              </w:rPr>
              <w:t xml:space="preserve">0</w:t>
            </w:r>
            <w:r>
              <w:rPr>
                <w:rFonts w:ascii="仿宋_GB2312" w:eastAsia="仿宋_GB2312" w:hint="eastAsia"/>
                <w:color w:val="000000"/>
                <w:kern w:val="0"/>
                <w:sz w:val="16"/>
                <w:szCs w:val="16"/>
              </w:rPr>
              <w:t xml:space="preserve">7</w:t>
            </w:r>
            <w:r>
              <w:rPr>
                <w:rFonts w:ascii="仿宋_GB2312" w:eastAsia="仿宋_GB2312" w:hint="eastAsia"/>
                <w:color w:val="000000"/>
                <w:kern w:val="0"/>
                <w:sz w:val="16"/>
                <w:szCs w:val="16"/>
              </w:rPr>
              <w:t xml:space="preserve">表</w:t>
            </w:r>
          </w:p>
        </w:tc>
      </w:tr>
      <w:tr>
        <w:tblPrEx>
          <w:tblW w:w="0" w:type="auto"/>
          <w:tblInd w:w="0" w:type="dxa"/>
          <w:tblLayout w:type="fixed"/>
          <w:tblCellMar>
            <w:top w:w="0" w:type="dxa"/>
            <w:left w:w="108" w:type="dxa"/>
            <w:bottom w:w="0" w:type="dxa"/>
            <w:right w:w="108" w:type="dxa"/>
          </w:tblCellMar>
        </w:tblPrEx>
        <w:trPr>
          <w:trHeight w:val="255"/>
          <w:jc w:val="center"/>
        </w:trPr>
        <w:tc>
          <w:tcPr>
            <w:gridSpan w:val="7"/>
            <w:tcBorders>
              <w:top w:val="nil"/>
              <w:left w:val="nil"/>
              <w:bottom w:val="nil"/>
              <w:right w:val="nil"/>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部门：县档案局</w:t>
            </w: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3"/>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2"/>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gridSpan w:val="12"/>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单位：万元</w:t>
            </w:r>
          </w:p>
        </w:tc>
      </w:tr>
      <w:tr>
        <w:tblPrEx>
          <w:tblW w:w="0" w:type="auto"/>
          <w:tblInd w:w="0" w:type="dxa"/>
          <w:tblLayout w:type="fixed"/>
          <w:tblCellMar>
            <w:top w:w="0" w:type="dxa"/>
            <w:left w:w="108" w:type="dxa"/>
            <w:bottom w:w="0" w:type="dxa"/>
            <w:right w:w="108" w:type="dxa"/>
          </w:tblCellMar>
        </w:tblPrEx>
        <w:trPr>
          <w:trHeight w:val="255"/>
          <w:jc w:val="center"/>
        </w:trPr>
        <w:tc>
          <w:tcPr>
            <w:gridSpan w:val="16"/>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201</w:t>
            </w:r>
            <w:r>
              <w:rPr>
                <w:rFonts w:ascii="仿宋_GB2312" w:eastAsia="仿宋_GB2312" w:hint="eastAsia"/>
                <w:color w:val="000000"/>
                <w:kern w:val="0"/>
                <w:sz w:val="16"/>
                <w:szCs w:val="16"/>
              </w:rPr>
              <w:t xml:space="preserve">5</w:t>
            </w:r>
            <w:r>
              <w:rPr>
                <w:rFonts w:ascii="仿宋_GB2312" w:eastAsia="仿宋_GB2312" w:hint="eastAsia"/>
                <w:color w:val="000000"/>
                <w:kern w:val="0"/>
                <w:sz w:val="16"/>
                <w:szCs w:val="16"/>
              </w:rPr>
              <w:t xml:space="preserve">年度预算数</w:t>
            </w:r>
          </w:p>
        </w:tc>
        <w:tc>
          <w:tcPr>
            <w:gridSpan w:val="19"/>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201</w:t>
            </w:r>
            <w:r>
              <w:rPr>
                <w:rFonts w:ascii="仿宋_GB2312" w:eastAsia="仿宋_GB2312" w:hint="eastAsia"/>
                <w:color w:val="000000"/>
                <w:kern w:val="0"/>
                <w:sz w:val="16"/>
                <w:szCs w:val="16"/>
              </w:rPr>
              <w:t xml:space="preserve">5</w:t>
            </w:r>
            <w:r>
              <w:rPr>
                <w:rFonts w:ascii="仿宋_GB2312" w:eastAsia="仿宋_GB2312" w:hint="eastAsia"/>
                <w:color w:val="000000"/>
                <w:kern w:val="0"/>
                <w:sz w:val="16"/>
                <w:szCs w:val="16"/>
              </w:rPr>
              <w:t xml:space="preserve">年度决算数</w:t>
            </w:r>
          </w:p>
        </w:tc>
      </w:tr>
      <w:tr>
        <w:tblPrEx>
          <w:tblW w:w="0" w:type="auto"/>
          <w:tblInd w:w="0" w:type="dxa"/>
          <w:tblLayout w:type="fixed"/>
          <w:tblCellMar>
            <w:top w:w="0" w:type="dxa"/>
            <w:left w:w="108" w:type="dxa"/>
            <w:bottom w:w="0" w:type="dxa"/>
            <w:right w:w="108" w:type="dxa"/>
          </w:tblCellMar>
        </w:tblPrEx>
        <w:trPr>
          <w:trHeight w:val="480"/>
          <w:jc w:val="center"/>
        </w:trPr>
        <w:tc>
          <w:tcPr>
            <w:gridSpan w:val="2"/>
            <w:vMerge w:val="restart"/>
            <w:tcBorders>
              <w:top w:val="nil"/>
              <w:left w:val="single" w:sz="4"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合计</w:t>
            </w:r>
          </w:p>
        </w:tc>
        <w:tc>
          <w:tcPr>
            <w:gridSpan w:val="4"/>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因公出国（境）费</w:t>
            </w:r>
          </w:p>
        </w:tc>
        <w:tc>
          <w:tcPr>
            <w:gridSpan w:val="8"/>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公务用车购置及运行费</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公务接待费</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合计</w:t>
            </w:r>
          </w:p>
        </w:tc>
        <w:tc>
          <w:tcPr>
            <w:gridSpan w:val="4"/>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因公出国（境）费</w:t>
            </w:r>
          </w:p>
        </w:tc>
        <w:tc>
          <w:tcPr>
            <w:gridSpan w:val="11"/>
            <w:tcBorders>
              <w:top w:val="single" w:sz="4" w:space="0" w:color="000000"/>
              <w:left w:val="nil"/>
              <w:bottom w:val="nil"/>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公务用车购置及运行费</w:t>
            </w:r>
          </w:p>
        </w:tc>
        <w:tc>
          <w:tcPr>
            <w:gridSpan w:val="2"/>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公务接待费</w:t>
            </w:r>
          </w:p>
        </w:tc>
      </w:tr>
      <w:tr>
        <w:tblPrEx>
          <w:tblW w:w="0" w:type="auto"/>
          <w:tblInd w:w="0" w:type="dxa"/>
          <w:tblLayout w:type="fixed"/>
          <w:tblCellMar>
            <w:top w:w="0" w:type="dxa"/>
            <w:left w:w="108" w:type="dxa"/>
            <w:bottom w:w="0" w:type="dxa"/>
            <w:right w:w="108" w:type="dxa"/>
          </w:tblCellMar>
        </w:tblPrEx>
        <w:trPr>
          <w:trHeight w:val="810"/>
          <w:jc w:val="center"/>
        </w:trPr>
        <w:tc>
          <w:tcPr>
            <w:gridSpan w:val="2"/>
            <w:vMerge/>
            <w:tcBorders>
              <w:top w:val="nil"/>
              <w:left w:val="single" w:sz="4"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4"/>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小计</w:t>
            </w:r>
          </w:p>
        </w:tc>
        <w:tc>
          <w:tcPr>
            <w:gridSpan w:val="3"/>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公务用车购置费</w:t>
            </w:r>
          </w:p>
        </w:tc>
        <w:tc>
          <w:tcPr>
            <w:gridSpan w:val="4"/>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公务用车运行费</w:t>
            </w: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4"/>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gridSpan w:val="4"/>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小计</w:t>
            </w:r>
          </w:p>
        </w:tc>
        <w:tc>
          <w:tcPr>
            <w:gridSpan w:val="5"/>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公务用车购置费</w:t>
            </w:r>
          </w:p>
        </w:tc>
        <w:tc>
          <w:tcPr>
            <w:gridSpan w:val="2"/>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公务用车运行费</w:t>
            </w:r>
          </w:p>
        </w:tc>
        <w:tc>
          <w:tcPr>
            <w:gridSpan w:val="2"/>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r>
      <w:tr>
        <w:tblPrEx>
          <w:tblW w:w="0" w:type="auto"/>
          <w:tblInd w:w="0" w:type="dxa"/>
          <w:tblLayout w:type="fixed"/>
          <w:tblCellMar>
            <w:top w:w="0" w:type="dxa"/>
            <w:left w:w="108" w:type="dxa"/>
            <w:bottom w:w="0" w:type="dxa"/>
            <w:right w:w="108" w:type="dxa"/>
          </w:tblCellMar>
        </w:tblPrEx>
        <w:trPr>
          <w:trHeight w:val="255"/>
          <w:jc w:val="center"/>
        </w:trPr>
        <w:tc>
          <w:tcPr>
            <w:gridSpan w:val="2"/>
            <w:tcBorders>
              <w:top w:val="nil"/>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gridSpan w:val="4"/>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c>
          <w:tcPr>
            <w:gridSpan w:val="3"/>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w:t>
            </w:r>
          </w:p>
        </w:tc>
        <w:tc>
          <w:tcPr>
            <w:gridSpan w:val="4"/>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w:t>
            </w:r>
          </w:p>
        </w:tc>
        <w:tc>
          <w:tcPr>
            <w:gridSpan w:val="2"/>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w:t>
            </w:r>
          </w:p>
        </w:tc>
        <w:tc>
          <w:tcPr>
            <w:gridSpan w:val="2"/>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7</w:t>
            </w:r>
          </w:p>
        </w:tc>
        <w:tc>
          <w:tcPr>
            <w:gridSpan w:val="4"/>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8</w:t>
            </w:r>
          </w:p>
        </w:tc>
        <w:tc>
          <w:tcPr>
            <w:gridSpan w:val="4"/>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9</w:t>
            </w:r>
          </w:p>
        </w:tc>
        <w:tc>
          <w:tcPr>
            <w:gridSpan w:val="5"/>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10</w:t>
            </w:r>
          </w:p>
        </w:tc>
        <w:tc>
          <w:tcPr>
            <w:gridSpan w:val="2"/>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11</w:t>
            </w:r>
          </w:p>
        </w:tc>
        <w:tc>
          <w:tcPr>
            <w:gridSpan w:val="2"/>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12</w:t>
            </w:r>
          </w:p>
        </w:tc>
      </w:tr>
      <w:tr>
        <w:tblPrEx>
          <w:tblW w:w="0" w:type="auto"/>
          <w:tblInd w:w="0" w:type="dxa"/>
          <w:tblLayout w:type="fixed"/>
          <w:tblCellMar>
            <w:top w:w="0" w:type="dxa"/>
            <w:left w:w="108" w:type="dxa"/>
            <w:bottom w:w="0" w:type="dxa"/>
            <w:right w:w="108" w:type="dxa"/>
          </w:tblCellMar>
        </w:tblPrEx>
        <w:trPr>
          <w:trHeight w:val="255"/>
          <w:jc w:val="center"/>
        </w:trPr>
        <w:tc>
          <w:tcPr>
            <w:gridSpan w:val="2"/>
            <w:tcBorders>
              <w:top w:val="nil"/>
              <w:left w:val="single" w:sz="4" w:space="0" w:color="000000"/>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3"/>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4"/>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5"/>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gridSpan w:val="2"/>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bl>
    <w:p>
      <w:pPr>
        <w:widowControl/>
        <w:jc w:val="center"/>
        <w:rPr>
          <w:rFonts w:ascii="仿宋_GB2312" w:eastAsia="仿宋_GB2312" w:hint="eastAsia"/>
          <w:b/>
          <w:bCs/>
          <w:kern w:val="0"/>
          <w:sz w:val="32"/>
          <w:szCs w:val="32"/>
        </w:rPr>
      </w:pPr>
    </w:p>
    <w:tbl>
      <w:tblPr>
        <w:tblStyle w:val="TableNormal"/>
        <w:tblW w:w="0" w:type="auto"/>
        <w:tblInd w:w="93" w:type="dxa"/>
        <w:tblLayout w:type="fixed"/>
        <w:tblCellMar>
          <w:top w:w="0" w:type="dxa"/>
          <w:left w:w="108" w:type="dxa"/>
          <w:bottom w:w="0" w:type="dxa"/>
          <w:right w:w="108" w:type="dxa"/>
        </w:tblCellMar>
        <w:tblLook w:val="0000" w:firstRow="0" w:lastRow="0" w:firstColumn="0" w:lastColumn="0" w:noHBand="0" w:noVBand="0"/>
      </w:tblPr>
      <w:tblGrid>
        <w:gridCol w:w="440"/>
        <w:gridCol w:w="460"/>
        <w:gridCol w:w="720"/>
        <w:gridCol w:w="1600"/>
        <w:gridCol w:w="960"/>
        <w:gridCol w:w="960"/>
        <w:gridCol w:w="960"/>
        <w:gridCol w:w="960"/>
        <w:gridCol w:w="940"/>
        <w:gridCol w:w="1060"/>
      </w:tblGrid>
      <w:tr>
        <w:tblPrEx>
          <w:tblW w:w="0" w:type="auto"/>
          <w:tblInd w:w="93" w:type="dxa"/>
          <w:tblLayout w:type="fixed"/>
          <w:tblCellMar>
            <w:top w:w="0" w:type="dxa"/>
            <w:left w:w="108" w:type="dxa"/>
            <w:bottom w:w="0" w:type="dxa"/>
            <w:right w:w="108" w:type="dxa"/>
          </w:tblCellMar>
        </w:tblPrEx>
        <w:trPr>
          <w:trHeight w:val="300"/>
        </w:trPr>
        <w:tc>
          <w:tcPr>
            <w:gridSpan w:val="10"/>
            <w:tcBorders>
              <w:top w:val="nil"/>
              <w:left w:val="nil"/>
              <w:bottom w:val="nil"/>
              <w:right w:val="nil"/>
            </w:tcBorders>
            <w:noWrap w:val="0"/>
            <w:vAlign w:val="bottom"/>
          </w:tcPr>
          <w:p>
            <w:pPr>
              <w:widowControl/>
              <w:jc w:val="center"/>
              <w:rPr>
                <w:rFonts w:ascii="仿宋_GB2312" w:eastAsia="仿宋_GB2312"/>
                <w:color w:val="000000"/>
                <w:kern w:val="0"/>
                <w:sz w:val="16"/>
                <w:szCs w:val="16"/>
              </w:rPr>
            </w:pPr>
          </w:p>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政府性基金预算财政拨款收入支出决算表</w:t>
            </w:r>
          </w:p>
        </w:tc>
      </w:tr>
      <w:tr>
        <w:tblPrEx>
          <w:tblW w:w="0" w:type="auto"/>
          <w:tblInd w:w="93" w:type="dxa"/>
          <w:tblLayout w:type="fixed"/>
          <w:tblCellMar>
            <w:top w:w="0" w:type="dxa"/>
            <w:left w:w="108" w:type="dxa"/>
            <w:bottom w:w="0" w:type="dxa"/>
            <w:right w:w="108" w:type="dxa"/>
          </w:tblCellMar>
        </w:tblPrEx>
        <w:trPr>
          <w:trHeight w:val="255"/>
        </w:trPr>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公</w:t>
            </w:r>
            <w:r>
              <w:rPr>
                <w:rFonts w:ascii="仿宋_GB2312" w:eastAsia="仿宋_GB2312" w:hint="eastAsia"/>
                <w:color w:val="000000"/>
                <w:kern w:val="0"/>
                <w:sz w:val="16"/>
                <w:szCs w:val="16"/>
              </w:rPr>
              <w:t xml:space="preserve">开</w:t>
            </w:r>
            <w:r>
              <w:rPr>
                <w:rFonts w:ascii="仿宋_GB2312" w:eastAsia="仿宋_GB2312" w:hint="eastAsia"/>
                <w:color w:val="000000"/>
                <w:kern w:val="0"/>
                <w:sz w:val="16"/>
                <w:szCs w:val="16"/>
              </w:rPr>
              <w:t xml:space="preserve">0</w:t>
            </w:r>
            <w:r>
              <w:rPr>
                <w:rFonts w:ascii="仿宋_GB2312" w:eastAsia="仿宋_GB2312" w:hint="eastAsia"/>
                <w:color w:val="000000"/>
                <w:kern w:val="0"/>
                <w:sz w:val="16"/>
                <w:szCs w:val="16"/>
              </w:rPr>
              <w:t xml:space="preserve">8</w:t>
            </w:r>
            <w:r>
              <w:rPr>
                <w:rFonts w:ascii="仿宋_GB2312" w:eastAsia="仿宋_GB2312" w:hint="eastAsia"/>
                <w:color w:val="000000"/>
                <w:kern w:val="0"/>
                <w:sz w:val="16"/>
                <w:szCs w:val="16"/>
              </w:rPr>
              <w:t xml:space="preserve">表</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nil"/>
              <w:left w:val="nil"/>
              <w:bottom w:val="nil"/>
              <w:right w:val="nil"/>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部门：县档案局</w:t>
            </w: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left"/>
              <w:rPr>
                <w:rFonts w:ascii="仿宋_GB2312" w:eastAsia="仿宋_GB2312"/>
                <w:color w:val="000000"/>
                <w:kern w:val="0"/>
                <w:sz w:val="16"/>
                <w:szCs w:val="16"/>
              </w:rPr>
            </w:pPr>
          </w:p>
        </w:tc>
        <w:tc>
          <w:tcPr>
            <w:tcBorders>
              <w:top w:val="nil"/>
              <w:left w:val="nil"/>
              <w:bottom w:val="nil"/>
              <w:right w:val="nil"/>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单位：万元</w:t>
            </w:r>
          </w:p>
        </w:tc>
      </w:tr>
      <w:tr>
        <w:tblPrEx>
          <w:tblW w:w="0" w:type="auto"/>
          <w:tblInd w:w="93" w:type="dxa"/>
          <w:tblLayout w:type="fixed"/>
          <w:tblCellMar>
            <w:top w:w="0" w:type="dxa"/>
            <w:left w:w="108" w:type="dxa"/>
            <w:bottom w:w="0" w:type="dxa"/>
            <w:right w:w="108" w:type="dxa"/>
          </w:tblCellMar>
        </w:tblPrEx>
        <w:trPr>
          <w:trHeight w:val="255"/>
        </w:trPr>
        <w:tc>
          <w:tcPr>
            <w:gridSpan w:val="4"/>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w:t>
            </w:r>
          </w:p>
        </w:tc>
        <w:tc>
          <w:tcPr>
            <w:vMerge w:val="restart"/>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上年结转和结余</w:t>
            </w:r>
          </w:p>
        </w:tc>
        <w:tc>
          <w:tcPr>
            <w:vMerge w:val="restart"/>
            <w:tcBorders>
              <w:top w:val="single" w:sz="4" w:space="0" w:color="000000"/>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本年收入</w:t>
            </w:r>
          </w:p>
        </w:tc>
        <w:tc>
          <w:tcPr>
            <w:gridSpan w:val="3"/>
            <w:tcBorders>
              <w:top w:val="single" w:sz="4" w:space="0" w:color="000000"/>
              <w:left w:val="nil"/>
              <w:bottom w:val="nil"/>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本年支出</w:t>
            </w:r>
          </w:p>
        </w:tc>
        <w:tc>
          <w:tcPr>
            <w:vMerge w:val="restart"/>
            <w:tcBorders>
              <w:top w:val="single" w:sz="4" w:space="0" w:color="000000"/>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年末结转和结余</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000000"/>
              <w:left w:val="single" w:sz="4" w:space="0" w:color="000000"/>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功能分类科目编码</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科目名称</w:t>
            </w:r>
          </w:p>
        </w:tc>
        <w:tc>
          <w:tcPr>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小计</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基本支出</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项目支出</w:t>
            </w:r>
          </w:p>
        </w:tc>
        <w:tc>
          <w:tcPr>
            <w:vMerge/>
            <w:tcBorders>
              <w:top w:val="single" w:sz="4" w:space="0" w:color="000000"/>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r>
      <w:tr>
        <w:tblPrEx>
          <w:tblW w:w="0" w:type="auto"/>
          <w:tblInd w:w="93" w:type="dxa"/>
          <w:tblLayout w:type="fixed"/>
          <w:tblCellMar>
            <w:top w:w="0" w:type="dxa"/>
            <w:left w:w="108" w:type="dxa"/>
            <w:bottom w:w="0" w:type="dxa"/>
            <w:right w:w="108" w:type="dxa"/>
          </w:tblCellMar>
        </w:tblPrEx>
        <w:trPr>
          <w:trHeight w:val="255"/>
        </w:trPr>
        <w:tc>
          <w:tcPr>
            <w:vMerge w:val="restart"/>
            <w:tcBorders>
              <w:top w:val="nil"/>
              <w:left w:val="single" w:sz="4" w:space="0" w:color="000000"/>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类</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款</w:t>
            </w:r>
          </w:p>
        </w:tc>
        <w:tc>
          <w:tcPr>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项</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栏次</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1</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2</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3</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4</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5</w:t>
            </w:r>
          </w:p>
        </w:tc>
        <w:tc>
          <w:tcPr>
            <w:tcBorders>
              <w:top w:val="nil"/>
              <w:left w:val="nil"/>
              <w:bottom w:val="single" w:sz="4" w:space="0" w:color="000000"/>
              <w:right w:val="single" w:sz="4" w:space="0" w:color="000000"/>
            </w:tcBorders>
            <w:noWrap w:val="0"/>
            <w:vAlign w:val="bottom"/>
          </w:tcPr>
          <w:p>
            <w:pPr>
              <w:widowControl/>
              <w:jc w:val="center"/>
              <w:rPr>
                <w:rFonts w:ascii="仿宋_GB2312" w:eastAsia="仿宋_GB2312"/>
                <w:color w:val="000000"/>
                <w:kern w:val="0"/>
                <w:sz w:val="16"/>
                <w:szCs w:val="16"/>
              </w:rPr>
            </w:pPr>
            <w:r>
              <w:rPr>
                <w:rFonts w:ascii="仿宋_GB2312" w:eastAsia="仿宋_GB2312" w:hint="eastAsia"/>
                <w:color w:val="000000"/>
                <w:kern w:val="0"/>
                <w:sz w:val="16"/>
                <w:szCs w:val="16"/>
              </w:rPr>
              <w:t xml:space="preserve">6</w:t>
            </w:r>
          </w:p>
        </w:tc>
      </w:tr>
      <w:tr>
        <w:tblPrEx>
          <w:tblW w:w="0" w:type="auto"/>
          <w:tblInd w:w="93" w:type="dxa"/>
          <w:tblLayout w:type="fixed"/>
          <w:tblCellMar>
            <w:top w:w="0" w:type="dxa"/>
            <w:left w:w="108" w:type="dxa"/>
            <w:bottom w:w="0" w:type="dxa"/>
            <w:right w:w="108" w:type="dxa"/>
          </w:tblCellMar>
        </w:tblPrEx>
        <w:trPr>
          <w:trHeight w:val="255"/>
        </w:trPr>
        <w:tc>
          <w:tcPr>
            <w:vMerge/>
            <w:tcBorders>
              <w:top w:val="nil"/>
              <w:left w:val="single" w:sz="4" w:space="0" w:color="000000"/>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vMerge/>
            <w:tcBorders>
              <w:top w:val="nil"/>
              <w:left w:val="nil"/>
              <w:bottom w:val="single" w:sz="4" w:space="0" w:color="000000"/>
              <w:right w:val="single" w:sz="4" w:space="0" w:color="000000"/>
            </w:tcBorders>
            <w:noWrap w:val="0"/>
            <w:vAlign w:val="center"/>
          </w:tcPr>
          <w:p>
            <w:pPr>
              <w:widowControl/>
              <w:jc w:val="left"/>
              <w:rPr>
                <w:rFonts w:ascii="仿宋_GB2312" w:eastAsia="仿宋_GB2312"/>
                <w:color w:val="000000"/>
                <w:kern w:val="0"/>
                <w:sz w:val="16"/>
                <w:szCs w:val="16"/>
              </w:rPr>
            </w:pP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合计</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r>
        <w:tblPrEx>
          <w:tblW w:w="0" w:type="auto"/>
          <w:tblInd w:w="93" w:type="dxa"/>
          <w:tblLayout w:type="fixed"/>
          <w:tblCellMar>
            <w:top w:w="0" w:type="dxa"/>
            <w:left w:w="108" w:type="dxa"/>
            <w:bottom w:w="0" w:type="dxa"/>
            <w:right w:w="108" w:type="dxa"/>
          </w:tblCellMar>
        </w:tblPrEx>
        <w:trPr>
          <w:trHeight w:val="255"/>
        </w:trPr>
        <w:tc>
          <w:tcPr>
            <w:gridSpan w:val="3"/>
            <w:tcBorders>
              <w:top w:val="single" w:sz="4" w:space="0" w:color="000000"/>
              <w:left w:val="single" w:sz="4" w:space="0" w:color="000000"/>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lef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c>
          <w:tcPr>
            <w:tcBorders>
              <w:top w:val="nil"/>
              <w:left w:val="nil"/>
              <w:bottom w:val="single" w:sz="4" w:space="0" w:color="000000"/>
              <w:right w:val="single" w:sz="4" w:space="0" w:color="000000"/>
            </w:tcBorders>
            <w:noWrap w:val="0"/>
            <w:vAlign w:val="bottom"/>
          </w:tcPr>
          <w:p>
            <w:pPr>
              <w:widowControl/>
              <w:jc w:val="right"/>
              <w:rPr>
                <w:rFonts w:ascii="仿宋_GB2312" w:eastAsia="仿宋_GB2312"/>
                <w:color w:val="000000"/>
                <w:kern w:val="0"/>
                <w:sz w:val="16"/>
                <w:szCs w:val="16"/>
              </w:rPr>
            </w:pPr>
            <w:r>
              <w:rPr>
                <w:rFonts w:ascii="仿宋_GB2312" w:eastAsia="仿宋_GB2312" w:hint="eastAsia"/>
                <w:color w:val="000000"/>
                <w:kern w:val="0"/>
                <w:sz w:val="16"/>
                <w:szCs w:val="16"/>
              </w:rPr>
              <w:t xml:space="preserve">　</w:t>
            </w:r>
          </w:p>
        </w:tc>
      </w:tr>
    </w:tbl>
    <w:p>
      <w:pPr>
        <w:widowControl/>
        <w:jc w:val="center"/>
        <w:rPr>
          <w:rFonts w:ascii="仿宋_GB2312" w:eastAsia="仿宋_GB2312" w:hint="eastAsia"/>
          <w:b/>
          <w:bCs/>
          <w:kern w:val="0"/>
          <w:sz w:val="32"/>
          <w:szCs w:val="32"/>
        </w:rPr>
      </w:pPr>
    </w:p>
    <w:p>
      <w:pPr>
        <w:widowControl/>
        <w:jc w:val="center"/>
        <w:rPr>
          <w:rFonts w:ascii="仿宋_GB2312" w:eastAsia="仿宋_GB2312" w:hint="eastAsia"/>
          <w:b/>
          <w:bCs/>
          <w:kern w:val="0"/>
          <w:sz w:val="32"/>
          <w:szCs w:val="32"/>
        </w:rPr>
      </w:pPr>
      <w:r>
        <w:rPr>
          <w:rFonts w:ascii="仿宋_GB2312" w:eastAsia="仿宋_GB2312" w:hint="eastAsia"/>
          <w:b/>
          <w:bCs/>
          <w:kern w:val="0"/>
          <w:sz w:val="32"/>
          <w:szCs w:val="32"/>
        </w:rPr>
        <w:t xml:space="preserve">第三部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年度部门决算情况说明</w:t>
      </w:r>
    </w:p>
    <w:p>
      <w:pPr>
        <w:widowControl/>
        <w:rPr>
          <w:rFonts w:ascii="仿宋_GB2312" w:eastAsia="仿宋_GB2312" w:hint="eastAsia"/>
          <w:kern w:val="0"/>
          <w:sz w:val="32"/>
          <w:szCs w:val="32"/>
        </w:rPr>
      </w:pPr>
      <w:r>
        <w:rPr>
          <w:rFonts w:ascii="仿宋_GB2312" w:eastAsia="仿宋_GB2312" w:hint="eastAsia"/>
          <w:kern w:val="0"/>
          <w:sz w:val="32"/>
          <w:szCs w:val="32"/>
        </w:rPr>
        <w:t xml:space="preserve">   </w:t>
      </w:r>
    </w:p>
    <w:p>
      <w:pPr>
        <w:widowControl/>
        <w:ind w:firstLine="480"/>
        <w:rPr>
          <w:rFonts w:ascii="仿宋_GB2312" w:eastAsia="仿宋_GB2312" w:hint="eastAsia"/>
          <w:b/>
          <w:bCs/>
          <w:kern w:val="0"/>
          <w:sz w:val="32"/>
          <w:szCs w:val="32"/>
        </w:rPr>
      </w:pPr>
      <w:r>
        <w:rPr>
          <w:rFonts w:ascii="仿宋_GB2312" w:eastAsia="仿宋_GB2312" w:hint="eastAsia"/>
          <w:kern w:val="0"/>
          <w:sz w:val="32"/>
          <w:szCs w:val="32"/>
        </w:rPr>
        <w:t xml:space="preserve"> </w:t>
      </w:r>
      <w:r>
        <w:rPr>
          <w:rFonts w:ascii="仿宋_GB2312" w:eastAsia="仿宋_GB2312" w:hint="eastAsia"/>
          <w:b/>
          <w:bCs/>
          <w:kern w:val="0"/>
          <w:sz w:val="32"/>
          <w:szCs w:val="32"/>
        </w:rPr>
        <w:t xml:space="preserve">一、关于县档案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年度部门决算收支情况总体说明</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县档案</w:t>
      </w:r>
      <w:r>
        <w:rPr>
          <w:rFonts w:ascii="仿宋_GB2312" w:eastAsia="仿宋_GB2312" w:hint="eastAsia"/>
          <w:kern w:val="0"/>
          <w:sz w:val="32"/>
          <w:szCs w:val="32"/>
        </w:rPr>
        <w:t xml:space="preserve">局</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年度收支总决</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97.4</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比</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4</w:t>
      </w:r>
      <w:r>
        <w:rPr>
          <w:rFonts w:ascii="仿宋_GB2312" w:eastAsia="仿宋_GB2312" w:hint="eastAsia"/>
          <w:kern w:val="0"/>
          <w:sz w:val="32"/>
          <w:szCs w:val="32"/>
        </w:rPr>
        <w:t xml:space="preserve">年收支总决算增</w:t>
      </w:r>
      <w:r>
        <w:rPr>
          <w:rFonts w:ascii="仿宋_GB2312" w:eastAsia="仿宋_GB2312" w:hint="eastAsia"/>
          <w:kern w:val="0"/>
          <w:sz w:val="32"/>
          <w:szCs w:val="32"/>
        </w:rPr>
        <w:t xml:space="preserve">加</w:t>
      </w:r>
      <w:r>
        <w:rPr>
          <w:rFonts w:ascii="仿宋_GB2312" w:eastAsia="仿宋_GB2312" w:hint="eastAsia"/>
          <w:kern w:val="0"/>
          <w:sz w:val="32"/>
          <w:szCs w:val="32"/>
        </w:rPr>
        <w:t xml:space="preserve">11.5</w:t>
      </w:r>
      <w:r>
        <w:rPr>
          <w:rFonts w:ascii="仿宋_GB2312" w:eastAsia="仿宋_GB2312" w:hint="eastAsia"/>
          <w:kern w:val="0"/>
          <w:sz w:val="32"/>
          <w:szCs w:val="32"/>
        </w:rPr>
        <w:t xml:space="preserve">4</w:t>
      </w:r>
      <w:r>
        <w:rPr>
          <w:rFonts w:ascii="仿宋_GB2312" w:eastAsia="仿宋_GB2312" w:hint="eastAsia"/>
          <w:kern w:val="0"/>
          <w:sz w:val="32"/>
          <w:szCs w:val="32"/>
        </w:rPr>
        <w:t xml:space="preserve">万元。主要原因是：人员工资的增加。</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（一）收入总</w:t>
      </w:r>
      <w:r>
        <w:rPr>
          <w:rFonts w:ascii="仿宋_GB2312" w:eastAsia="仿宋_GB2312" w:hint="eastAsia"/>
          <w:kern w:val="0"/>
          <w:sz w:val="32"/>
          <w:szCs w:val="32"/>
        </w:rPr>
        <w:t xml:space="preserve">计</w:t>
      </w:r>
      <w:r>
        <w:rPr>
          <w:rFonts w:ascii="仿宋_GB2312" w:eastAsia="仿宋_GB2312" w:hint="eastAsia"/>
          <w:kern w:val="0"/>
          <w:sz w:val="32"/>
          <w:szCs w:val="32"/>
        </w:rPr>
        <w:t xml:space="preserve">97.4</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万元。包括：</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97.4</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万元，为省财政当年拨付资金。</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、上级补助收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万元，为直属上级部门拨付资金。</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3</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万元，为事业单位开展专业业务活动及辅助活动所取得的收入。例如：（请举一个所属事业单位的主要事业收入情况）。</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4</w:t>
      </w:r>
      <w:r>
        <w:rPr>
          <w:rFonts w:ascii="仿宋_GB2312" w:eastAsia="仿宋_GB2312" w:hint="eastAsia"/>
          <w:kern w:val="0"/>
          <w:sz w:val="32"/>
          <w:szCs w:val="32"/>
        </w:rPr>
        <w:t xml:space="preserve">、事业单位经营收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万元，为事业单位在业务活动及其辅助活动之外开展非独立核算经营活动所取得的收入。例如：（请举一个所属事业单位的经营收入情况）。</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5</w:t>
      </w:r>
      <w:r>
        <w:rPr>
          <w:rFonts w:ascii="仿宋_GB2312" w:eastAsia="仿宋_GB2312" w:hint="eastAsia"/>
          <w:kern w:val="0"/>
          <w:sz w:val="32"/>
          <w:szCs w:val="32"/>
        </w:rPr>
        <w:t xml:space="preserve">、下级单位上缴收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万元，为所属的事业单位按有关规定上缴的收入。</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6</w:t>
      </w:r>
      <w:r>
        <w:rPr>
          <w:rFonts w:ascii="仿宋_GB2312" w:eastAsia="仿宋_GB2312" w:hint="eastAsia"/>
          <w:kern w:val="0"/>
          <w:sz w:val="32"/>
          <w:szCs w:val="32"/>
        </w:rPr>
        <w:t xml:space="preserve">、其他收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万元，为预算单位</w:t>
      </w:r>
      <w:r>
        <w:rPr>
          <w:rFonts w:ascii="仿宋_GB2312" w:eastAsia="仿宋_GB2312" w:hint="eastAsia"/>
          <w:kern w:val="0"/>
          <w:sz w:val="32"/>
          <w:szCs w:val="32"/>
        </w:rPr>
        <w:t xml:space="preserve">在</w:t>
      </w:r>
      <w:r>
        <w:rPr>
          <w:rFonts w:ascii="仿宋_GB2312" w:eastAsia="仿宋_GB2312" w:hint="eastAsia"/>
          <w:kern w:val="0"/>
          <w:sz w:val="32"/>
          <w:szCs w:val="32"/>
        </w:rPr>
        <w:t xml:space="preserve">“</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之外取得的收入。例如：存款利息收入、事业单位取得的资产出租收入和投资收益。</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7</w:t>
      </w:r>
      <w:r>
        <w:rPr>
          <w:rFonts w:ascii="仿宋_GB2312" w:eastAsia="仿宋_GB2312" w:hint="eastAsia"/>
          <w:kern w:val="0"/>
          <w:sz w:val="32"/>
          <w:szCs w:val="32"/>
        </w:rPr>
        <w:t xml:space="preserve">、用事业基金弥补收支差</w:t>
      </w:r>
      <w:r>
        <w:rPr>
          <w:rFonts w:ascii="仿宋_GB2312" w:eastAsia="仿宋_GB2312" w:hint="eastAsia"/>
          <w:kern w:val="0"/>
          <w:sz w:val="32"/>
          <w:szCs w:val="32"/>
        </w:rPr>
        <w:t xml:space="preserve">额</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万元，为事业单位</w:t>
      </w:r>
      <w:r>
        <w:rPr>
          <w:rFonts w:ascii="仿宋_GB2312" w:eastAsia="仿宋_GB2312" w:hint="eastAsia"/>
          <w:kern w:val="0"/>
          <w:sz w:val="32"/>
          <w:szCs w:val="32"/>
        </w:rPr>
        <w:t xml:space="preserve">在</w:t>
      </w:r>
      <w:r>
        <w:rPr>
          <w:rFonts w:ascii="仿宋_GB2312" w:eastAsia="仿宋_GB2312" w:hint="eastAsia"/>
          <w:kern w:val="0"/>
          <w:sz w:val="32"/>
          <w:szCs w:val="32"/>
        </w:rPr>
        <w:t xml:space="preserve">“</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和</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其他收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不足以安排当年支出情况下，使用以前年度积累的事业基金（即事业单位以前各年度收支相抵后，按国家规定提取、用于弥补以后年度收支差额的基金）弥补当年收支差额的资金。</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8</w:t>
      </w:r>
      <w:r>
        <w:rPr>
          <w:rFonts w:ascii="仿宋_GB2312" w:eastAsia="仿宋_GB2312" w:hint="eastAsia"/>
          <w:kern w:val="0"/>
          <w:sz w:val="32"/>
          <w:szCs w:val="32"/>
        </w:rPr>
        <w:t xml:space="preserve">、上年结转和结</w:t>
      </w:r>
      <w:r>
        <w:rPr>
          <w:rFonts w:ascii="仿宋_GB2312" w:eastAsia="仿宋_GB2312" w:hint="eastAsia"/>
          <w:kern w:val="0"/>
          <w:sz w:val="32"/>
          <w:szCs w:val="32"/>
        </w:rPr>
        <w:t xml:space="preserve">余</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万元，为以前年度支出预算因客观条件变化未执行完毕、结转到本年度按有关规定继续使用的资金，即包括财政拨款结余，也包括事业收入、经营收入、其他收入的结转和结余。</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（二）支出总</w:t>
      </w:r>
      <w:r>
        <w:rPr>
          <w:rFonts w:ascii="仿宋_GB2312" w:eastAsia="仿宋_GB2312" w:hint="eastAsia"/>
          <w:kern w:val="0"/>
          <w:sz w:val="32"/>
          <w:szCs w:val="32"/>
        </w:rPr>
        <w:t xml:space="preserve">计</w:t>
      </w:r>
      <w:r>
        <w:rPr>
          <w:rFonts w:ascii="仿宋_GB2312" w:eastAsia="仿宋_GB2312" w:hint="eastAsia"/>
          <w:kern w:val="0"/>
          <w:sz w:val="32"/>
          <w:szCs w:val="32"/>
        </w:rPr>
        <w:t xml:space="preserve">97.4</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万元。包括：</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、一般公共服务（类）支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92.4</w:t>
      </w:r>
      <w:r>
        <w:rPr>
          <w:rFonts w:ascii="仿宋_GB2312" w:eastAsia="仿宋_GB2312" w:hint="eastAsia"/>
          <w:kern w:val="0"/>
          <w:sz w:val="32"/>
          <w:szCs w:val="32"/>
        </w:rPr>
        <w:t xml:space="preserve">4</w:t>
      </w:r>
      <w:r>
        <w:rPr>
          <w:rFonts w:ascii="仿宋_GB2312" w:eastAsia="仿宋_GB2312" w:hint="eastAsia"/>
          <w:kern w:val="0"/>
          <w:sz w:val="32"/>
          <w:szCs w:val="32"/>
        </w:rPr>
        <w:t xml:space="preserve">万元，主要用于本单位保障机构正常运转、开展公共管理活动所发生的基本支出和项目支出。</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、外交（类）支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万元，主要包</w:t>
      </w:r>
      <w:r>
        <w:rPr>
          <w:rFonts w:ascii="仿宋_GB2312" w:eastAsia="仿宋_GB2312" w:hint="eastAsia"/>
          <w:kern w:val="0"/>
          <w:sz w:val="32"/>
          <w:szCs w:val="32"/>
        </w:rPr>
        <w:t xml:space="preserve">括</w:t>
      </w:r>
      <w:r>
        <w:rPr>
          <w:rFonts w:ascii="仿宋_GB2312" w:eastAsia="仿宋_GB2312" w:hint="eastAsia"/>
          <w:kern w:val="0"/>
          <w:sz w:val="32"/>
          <w:szCs w:val="32"/>
        </w:rPr>
        <w:t xml:space="preserve">xx</w:t>
      </w:r>
      <w:r>
        <w:rPr>
          <w:rFonts w:ascii="仿宋_GB2312" w:eastAsia="仿宋_GB2312" w:hint="eastAsia"/>
          <w:kern w:val="0"/>
          <w:sz w:val="32"/>
          <w:szCs w:val="32"/>
        </w:rPr>
        <w:t xml:space="preserve">x</w:t>
      </w:r>
      <w:r>
        <w:rPr>
          <w:rFonts w:ascii="仿宋_GB2312" w:eastAsia="仿宋_GB2312" w:hint="eastAsia"/>
          <w:kern w:val="0"/>
          <w:sz w:val="32"/>
          <w:szCs w:val="32"/>
        </w:rPr>
        <w:t xml:space="preserve">及所属单位参加国际组织以及对外交流活动等的支出。</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3</w:t>
      </w:r>
      <w:r>
        <w:rPr>
          <w:rFonts w:ascii="仿宋_GB2312" w:eastAsia="仿宋_GB2312" w:hint="eastAsia"/>
          <w:kern w:val="0"/>
          <w:sz w:val="32"/>
          <w:szCs w:val="32"/>
        </w:rPr>
        <w:t xml:space="preserve">、公共安全（类）支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xx</w:t>
      </w:r>
      <w:r>
        <w:rPr>
          <w:rFonts w:ascii="仿宋_GB2312" w:eastAsia="仿宋_GB2312" w:hint="eastAsia"/>
          <w:kern w:val="0"/>
          <w:sz w:val="32"/>
          <w:szCs w:val="32"/>
        </w:rPr>
        <w:t xml:space="preserve">x</w:t>
      </w:r>
      <w:r>
        <w:rPr>
          <w:rFonts w:ascii="仿宋_GB2312" w:eastAsia="仿宋_GB2312" w:hint="eastAsia"/>
          <w:kern w:val="0"/>
          <w:sz w:val="32"/>
          <w:szCs w:val="32"/>
        </w:rPr>
        <w:t xml:space="preserve">及所属单位治安管理、刑事侦查和消防等方面的支出。</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4</w:t>
      </w:r>
      <w:r>
        <w:rPr>
          <w:rFonts w:ascii="仿宋_GB2312" w:eastAsia="仿宋_GB2312" w:hint="eastAsia"/>
          <w:kern w:val="0"/>
          <w:sz w:val="32"/>
          <w:szCs w:val="32"/>
        </w:rPr>
        <w:t xml:space="preserve">、教育（类）支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xx</w:t>
      </w:r>
      <w:r>
        <w:rPr>
          <w:rFonts w:ascii="仿宋_GB2312" w:eastAsia="仿宋_GB2312" w:hint="eastAsia"/>
          <w:kern w:val="0"/>
          <w:sz w:val="32"/>
          <w:szCs w:val="32"/>
        </w:rPr>
        <w:t xml:space="preserve">x</w:t>
      </w:r>
      <w:r>
        <w:rPr>
          <w:rFonts w:ascii="仿宋_GB2312" w:eastAsia="仿宋_GB2312" w:hint="eastAsia"/>
          <w:kern w:val="0"/>
          <w:sz w:val="32"/>
          <w:szCs w:val="32"/>
        </w:rPr>
        <w:t xml:space="preserve">及所属院校和干部教育单位教学等方面的支出。</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5</w:t>
      </w:r>
      <w:r>
        <w:rPr>
          <w:rFonts w:ascii="仿宋_GB2312" w:eastAsia="仿宋_GB2312" w:hint="eastAsia"/>
          <w:kern w:val="0"/>
          <w:sz w:val="32"/>
          <w:szCs w:val="32"/>
        </w:rPr>
        <w:t xml:space="preserve">、科学技术（类）支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xx</w:t>
      </w:r>
      <w:r>
        <w:rPr>
          <w:rFonts w:ascii="仿宋_GB2312" w:eastAsia="仿宋_GB2312" w:hint="eastAsia"/>
          <w:kern w:val="0"/>
          <w:sz w:val="32"/>
          <w:szCs w:val="32"/>
        </w:rPr>
        <w:t xml:space="preserve">x</w:t>
      </w:r>
      <w:r>
        <w:rPr>
          <w:rFonts w:ascii="仿宋_GB2312" w:eastAsia="仿宋_GB2312" w:hint="eastAsia"/>
          <w:kern w:val="0"/>
          <w:sz w:val="32"/>
          <w:szCs w:val="32"/>
        </w:rPr>
        <w:t xml:space="preserve">及所属科研单位社会公益研究、高技术研究及改善科技条件等方面的支出。</w:t>
      </w:r>
    </w:p>
    <w:p>
      <w:pPr>
        <w:widowControl/>
        <w:ind w:firstLine="645"/>
        <w:rPr>
          <w:rFonts w:ascii="仿宋_GB2312" w:eastAsia="仿宋_GB2312" w:hint="eastAsia"/>
          <w:kern w:val="0"/>
          <w:sz w:val="32"/>
          <w:szCs w:val="32"/>
        </w:rPr>
      </w:pPr>
      <w:r>
        <w:rPr>
          <w:rFonts w:ascii="仿宋_GB2312" w:eastAsia="仿宋_GB2312" w:hint="eastAsia"/>
          <w:kern w:val="0"/>
          <w:sz w:val="32"/>
          <w:szCs w:val="32"/>
        </w:rPr>
        <w:t xml:space="preserve">6</w:t>
      </w:r>
      <w:r>
        <w:rPr>
          <w:rFonts w:ascii="仿宋_GB2312" w:eastAsia="仿宋_GB2312" w:hint="eastAsia"/>
          <w:kern w:val="0"/>
          <w:sz w:val="32"/>
          <w:szCs w:val="32"/>
        </w:rPr>
        <w:t xml:space="preserve">、文化体育与传媒（类）支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xx</w:t>
      </w:r>
      <w:r>
        <w:rPr>
          <w:rFonts w:ascii="仿宋_GB2312" w:eastAsia="仿宋_GB2312" w:hint="eastAsia"/>
          <w:kern w:val="0"/>
          <w:sz w:val="32"/>
          <w:szCs w:val="32"/>
        </w:rPr>
        <w:t xml:space="preserve">x</w:t>
      </w:r>
      <w:r>
        <w:rPr>
          <w:rFonts w:ascii="仿宋_GB2312" w:eastAsia="仿宋_GB2312" w:hint="eastAsia"/>
          <w:kern w:val="0"/>
          <w:sz w:val="32"/>
          <w:szCs w:val="32"/>
        </w:rPr>
        <w:t xml:space="preserve">及所属文体出版单位的体育活动、新闻通讯、出版发行等方面的支出。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7</w:t>
      </w:r>
      <w:r>
        <w:rPr>
          <w:rFonts w:ascii="仿宋_GB2312" w:eastAsia="仿宋_GB2312" w:hint="eastAsia"/>
          <w:kern w:val="0"/>
          <w:sz w:val="32"/>
          <w:szCs w:val="32"/>
        </w:rPr>
        <w:t xml:space="preserve">、社会保障和就</w:t>
      </w:r>
      <w:r>
        <w:rPr>
          <w:rFonts w:ascii="仿宋_GB2312" w:eastAsia="仿宋_GB2312" w:hint="eastAsia"/>
          <w:kern w:val="0"/>
          <w:sz w:val="32"/>
          <w:szCs w:val="32"/>
        </w:rPr>
        <w:t xml:space="preserve">业</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开支的离退休人员经费和离退休干部管理机构为离退休人员提供管理和服务所发生的工作支出。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8</w:t>
      </w:r>
      <w:r>
        <w:rPr>
          <w:rFonts w:ascii="仿宋_GB2312" w:eastAsia="仿宋_GB2312" w:hint="eastAsia"/>
          <w:kern w:val="0"/>
          <w:sz w:val="32"/>
          <w:szCs w:val="32"/>
        </w:rPr>
        <w:t xml:space="preserve">、医疗卫</w:t>
      </w:r>
      <w:r>
        <w:rPr>
          <w:rFonts w:ascii="仿宋_GB2312" w:eastAsia="仿宋_GB2312" w:hint="eastAsia"/>
          <w:kern w:val="0"/>
          <w:sz w:val="32"/>
          <w:szCs w:val="32"/>
        </w:rPr>
        <w:t xml:space="preserve">生</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 </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医疗卫生、重大疾病预防控制及突发公共卫生事件处理等方面的支出。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9</w:t>
      </w:r>
      <w:r>
        <w:rPr>
          <w:rFonts w:ascii="仿宋_GB2312" w:eastAsia="仿宋_GB2312" w:hint="eastAsia"/>
          <w:kern w:val="0"/>
          <w:sz w:val="32"/>
          <w:szCs w:val="32"/>
        </w:rPr>
        <w:t xml:space="preserve">、节能环</w:t>
      </w:r>
      <w:r>
        <w:rPr>
          <w:rFonts w:ascii="仿宋_GB2312" w:eastAsia="仿宋_GB2312" w:hint="eastAsia"/>
          <w:kern w:val="0"/>
          <w:sz w:val="32"/>
          <w:szCs w:val="32"/>
        </w:rPr>
        <w:t xml:space="preserve">保</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能源节约利用等方面的支出。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0</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万元，主要用</w:t>
      </w:r>
      <w:r>
        <w:rPr>
          <w:rFonts w:ascii="仿宋_GB2312" w:eastAsia="仿宋_GB2312" w:hint="eastAsia"/>
          <w:kern w:val="0"/>
          <w:sz w:val="32"/>
          <w:szCs w:val="32"/>
        </w:rPr>
        <w:t xml:space="preserve">于</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方面的支出。包括行政管理、基础设施建设等方面的支出。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1</w:t>
      </w:r>
      <w:r>
        <w:rPr>
          <w:rFonts w:ascii="仿宋_GB2312" w:eastAsia="仿宋_GB2312" w:hint="eastAsia"/>
          <w:kern w:val="0"/>
          <w:sz w:val="32"/>
          <w:szCs w:val="32"/>
        </w:rPr>
        <w:t xml:space="preserve">、住房保障支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4.9</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万元，主要用于按照国家政策规定为职工缴纳和发放的住房公积金、提租补贴、购房补贴等住房改革方面的支出。</w:t>
      </w:r>
    </w:p>
    <w:p>
      <w:pPr>
        <w:widowControl/>
        <w:ind w:firstLine="640"/>
        <w:rPr>
          <w:rFonts w:ascii="仿宋_GB2312" w:eastAsia="仿宋_GB2312" w:hint="eastAsia"/>
          <w:b/>
          <w:bCs/>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2</w:t>
      </w:r>
      <w:r>
        <w:rPr>
          <w:rFonts w:ascii="仿宋_GB2312" w:eastAsia="仿宋_GB2312" w:hint="eastAsia"/>
          <w:kern w:val="0"/>
          <w:sz w:val="32"/>
          <w:szCs w:val="32"/>
        </w:rPr>
        <w:t xml:space="preserve">、结转下</w:t>
      </w:r>
      <w:r>
        <w:rPr>
          <w:rFonts w:ascii="仿宋_GB2312" w:eastAsia="仿宋_GB2312" w:hint="eastAsia"/>
          <w:kern w:val="0"/>
          <w:sz w:val="32"/>
          <w:szCs w:val="32"/>
        </w:rPr>
        <w:t xml:space="preserve">年</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为本年度或以前年度预算安排、因客观条件发生变化无法按原计划实施，需要延迟到以后年度按有关规定继续使用的资金，既包括财政拨款结转和结余、也包括事业收入、经营收入、其他收入的结转和结余。</w:t>
      </w:r>
    </w:p>
    <w:p>
      <w:pPr>
        <w:widowControl/>
        <w:ind w:firstLine="640"/>
        <w:rPr>
          <w:rFonts w:ascii="仿宋_GB2312" w:eastAsia="仿宋_GB2312" w:hint="eastAsia"/>
          <w:kern w:val="0"/>
          <w:sz w:val="32"/>
          <w:szCs w:val="32"/>
        </w:rPr>
      </w:pPr>
      <w:r>
        <w:rPr>
          <w:rFonts w:ascii="仿宋_GB2312" w:eastAsia="仿宋_GB2312" w:hint="eastAsia"/>
          <w:b/>
          <w:bCs/>
          <w:kern w:val="0"/>
          <w:sz w:val="32"/>
          <w:szCs w:val="32"/>
        </w:rPr>
        <w:t xml:space="preserve">二、关于县档案</w:t>
      </w:r>
      <w:r>
        <w:rPr>
          <w:rFonts w:ascii="仿宋_GB2312" w:eastAsia="仿宋_GB2312" w:hint="eastAsia"/>
          <w:b/>
          <w:bCs/>
          <w:kern w:val="0"/>
          <w:sz w:val="32"/>
          <w:szCs w:val="32"/>
        </w:rPr>
        <w:t xml:space="preserve">局</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年度一般公共预算财政拨款支出决算情况说明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（一）财政拨款支出决算变化情况。县档案</w:t>
      </w:r>
      <w:r>
        <w:rPr>
          <w:rFonts w:ascii="仿宋_GB2312" w:eastAsia="仿宋_GB2312" w:hint="eastAsia"/>
          <w:kern w:val="0"/>
          <w:sz w:val="32"/>
          <w:szCs w:val="32"/>
        </w:rPr>
        <w:t xml:space="preserve">局</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年度财政拨款支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97.4</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万元，占本年支出总计</w:t>
      </w:r>
      <w:r>
        <w:rPr>
          <w:rFonts w:ascii="仿宋_GB2312" w:eastAsia="仿宋_GB2312" w:hint="eastAsia"/>
          <w:kern w:val="0"/>
          <w:sz w:val="32"/>
          <w:szCs w:val="32"/>
        </w:rPr>
        <w:t xml:space="preserve">的</w:t>
      </w:r>
      <w:r>
        <w:rPr>
          <w:rFonts w:ascii="仿宋_GB2312" w:eastAsia="仿宋_GB2312" w:hint="eastAsia"/>
          <w:kern w:val="0"/>
          <w:sz w:val="32"/>
          <w:szCs w:val="32"/>
        </w:rPr>
        <w:t xml:space="preserve">100</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年决算数</w:t>
      </w:r>
      <w:r>
        <w:rPr>
          <w:rFonts w:ascii="仿宋_GB2312" w:eastAsia="仿宋_GB2312" w:hint="eastAsia"/>
          <w:kern w:val="0"/>
          <w:sz w:val="32"/>
          <w:szCs w:val="32"/>
        </w:rPr>
        <w:t xml:space="preserve">比</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4</w:t>
      </w:r>
      <w:r>
        <w:rPr>
          <w:rFonts w:ascii="仿宋_GB2312" w:eastAsia="仿宋_GB2312" w:hint="eastAsia"/>
          <w:kern w:val="0"/>
          <w:sz w:val="32"/>
          <w:szCs w:val="32"/>
        </w:rPr>
        <w:t xml:space="preserve">年增</w:t>
      </w:r>
      <w:r>
        <w:rPr>
          <w:rFonts w:ascii="仿宋_GB2312" w:eastAsia="仿宋_GB2312" w:hint="eastAsia"/>
          <w:kern w:val="0"/>
          <w:sz w:val="32"/>
          <w:szCs w:val="32"/>
        </w:rPr>
        <w:t xml:space="preserve">加</w:t>
      </w:r>
      <w:r>
        <w:rPr>
          <w:rFonts w:ascii="仿宋_GB2312" w:eastAsia="仿宋_GB2312" w:hint="eastAsia"/>
          <w:kern w:val="0"/>
          <w:sz w:val="32"/>
          <w:szCs w:val="32"/>
        </w:rPr>
        <w:t xml:space="preserve">11.5</w:t>
      </w:r>
      <w:r>
        <w:rPr>
          <w:rFonts w:ascii="仿宋_GB2312" w:eastAsia="仿宋_GB2312" w:hint="eastAsia"/>
          <w:kern w:val="0"/>
          <w:sz w:val="32"/>
          <w:szCs w:val="32"/>
        </w:rPr>
        <w:t xml:space="preserve">4</w:t>
      </w:r>
      <w:r>
        <w:rPr>
          <w:rFonts w:ascii="仿宋_GB2312" w:eastAsia="仿宋_GB2312" w:hint="eastAsia"/>
          <w:kern w:val="0"/>
          <w:sz w:val="32"/>
          <w:szCs w:val="32"/>
        </w:rPr>
        <w:t xml:space="preserve">万元，主要原因：人员工资的增加。</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（二）财政拨款支出决算构成情况</w:t>
      </w:r>
      <w:r>
        <w:rPr>
          <w:rFonts w:ascii="仿宋_GB2312" w:eastAsia="仿宋_GB2312" w:hint="eastAsia"/>
          <w:kern w:val="0"/>
          <w:sz w:val="32"/>
          <w:szCs w:val="32"/>
        </w:rPr>
        <w:t xml:space="preserve">。</w:t>
      </w: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年县档案局财政拨款用于以下方面：支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97.</w:t>
      </w:r>
      <w:r>
        <w:rPr>
          <w:rFonts w:ascii="仿宋_GB2312" w:eastAsia="仿宋_GB2312" w:hint="eastAsia"/>
          <w:kern w:val="0"/>
          <w:sz w:val="32"/>
          <w:szCs w:val="32"/>
        </w:rPr>
        <w:t xml:space="preserve">4</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100</w:t>
      </w:r>
      <w:r>
        <w:rPr>
          <w:rFonts w:ascii="仿宋_GB2312" w:eastAsia="仿宋_GB2312" w:hint="eastAsia"/>
          <w:kern w:val="0"/>
          <w:sz w:val="32"/>
          <w:szCs w:val="32"/>
        </w:rPr>
        <w:t xml:space="preserve">%</w:t>
      </w:r>
      <w:r>
        <w:rPr>
          <w:rFonts w:ascii="仿宋_GB2312" w:eastAsia="仿宋_GB2312" w:hint="eastAsia"/>
          <w:kern w:val="0"/>
          <w:sz w:val="32"/>
          <w:szCs w:val="32"/>
        </w:rPr>
        <w:t xml:space="preserve">；社会保障和就</w:t>
      </w:r>
      <w:r>
        <w:rPr>
          <w:rFonts w:ascii="仿宋_GB2312" w:eastAsia="仿宋_GB2312" w:hint="eastAsia"/>
          <w:kern w:val="0"/>
          <w:sz w:val="32"/>
          <w:szCs w:val="32"/>
        </w:rPr>
        <w:t xml:space="preserve">业</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；教育（类）支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；公共安全（类）支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；住房保障支出（类）支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4.9</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5.09</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；科学技术（类）支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；医疗卫生（类）支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；文化体育与传媒（类）支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；一般公共服务（类）支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92.4</w:t>
      </w:r>
      <w:r>
        <w:rPr>
          <w:rFonts w:ascii="仿宋_GB2312" w:eastAsia="仿宋_GB2312" w:hint="eastAsia"/>
          <w:kern w:val="0"/>
          <w:sz w:val="32"/>
          <w:szCs w:val="32"/>
        </w:rPr>
        <w:t xml:space="preserve">4</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94.91</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（三）一般公共预算财政拨款基本支出决算情况说明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年度财政拨款基本支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83.5</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万元。其中：</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、工资福利支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69.7</w:t>
      </w:r>
      <w:r>
        <w:rPr>
          <w:rFonts w:ascii="仿宋_GB2312" w:eastAsia="仿宋_GB2312" w:hint="eastAsia"/>
          <w:kern w:val="0"/>
          <w:sz w:val="32"/>
          <w:szCs w:val="32"/>
        </w:rPr>
        <w:t xml:space="preserve">2</w:t>
      </w:r>
      <w:r>
        <w:rPr>
          <w:rFonts w:ascii="仿宋_GB2312" w:eastAsia="仿宋_GB2312" w:hint="eastAsia"/>
          <w:kern w:val="0"/>
          <w:sz w:val="32"/>
          <w:szCs w:val="32"/>
        </w:rPr>
        <w:t xml:space="preserve">万元。其中：基本工</w:t>
      </w:r>
      <w:r>
        <w:rPr>
          <w:rFonts w:ascii="仿宋_GB2312" w:eastAsia="仿宋_GB2312" w:hint="eastAsia"/>
          <w:kern w:val="0"/>
          <w:sz w:val="32"/>
          <w:szCs w:val="32"/>
        </w:rPr>
        <w:t xml:space="preserve">资</w:t>
      </w:r>
      <w:r>
        <w:rPr>
          <w:rFonts w:ascii="仿宋_GB2312" w:eastAsia="仿宋_GB2312" w:hint="eastAsia"/>
          <w:kern w:val="0"/>
          <w:sz w:val="32"/>
          <w:szCs w:val="32"/>
        </w:rPr>
        <w:t xml:space="preserve">12.1</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万元、津贴补</w:t>
      </w:r>
      <w:r>
        <w:rPr>
          <w:rFonts w:ascii="仿宋_GB2312" w:eastAsia="仿宋_GB2312" w:hint="eastAsia"/>
          <w:kern w:val="0"/>
          <w:sz w:val="32"/>
          <w:szCs w:val="32"/>
        </w:rPr>
        <w:t xml:space="preserve">贴</w:t>
      </w:r>
      <w:r>
        <w:rPr>
          <w:rFonts w:ascii="仿宋_GB2312" w:eastAsia="仿宋_GB2312" w:hint="eastAsia"/>
          <w:kern w:val="0"/>
          <w:sz w:val="32"/>
          <w:szCs w:val="32"/>
        </w:rPr>
        <w:t xml:space="preserve">41.1</w:t>
      </w:r>
      <w:r>
        <w:rPr>
          <w:rFonts w:ascii="仿宋_GB2312" w:eastAsia="仿宋_GB2312" w:hint="eastAsia"/>
          <w:kern w:val="0"/>
          <w:sz w:val="32"/>
          <w:szCs w:val="32"/>
        </w:rPr>
        <w:t xml:space="preserve">8</w:t>
      </w:r>
      <w:r>
        <w:rPr>
          <w:rFonts w:ascii="仿宋_GB2312" w:eastAsia="仿宋_GB2312" w:hint="eastAsia"/>
          <w:kern w:val="0"/>
          <w:sz w:val="32"/>
          <w:szCs w:val="32"/>
        </w:rPr>
        <w:t xml:space="preserve">万元、奖</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14.0</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万元、社会保障缴</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1.8</w:t>
      </w:r>
      <w:r>
        <w:rPr>
          <w:rFonts w:ascii="仿宋_GB2312" w:eastAsia="仿宋_GB2312" w:hint="eastAsia"/>
          <w:kern w:val="0"/>
          <w:sz w:val="32"/>
          <w:szCs w:val="32"/>
        </w:rPr>
        <w:t xml:space="preserve">0</w:t>
      </w:r>
      <w:r>
        <w:rPr>
          <w:rFonts w:ascii="仿宋_GB2312" w:eastAsia="仿宋_GB2312" w:hint="eastAsia"/>
          <w:kern w:val="0"/>
          <w:sz w:val="32"/>
          <w:szCs w:val="32"/>
        </w:rPr>
        <w:t xml:space="preserve">万元、伙食补助</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万元、绩效工</w:t>
      </w:r>
      <w:r>
        <w:rPr>
          <w:rFonts w:ascii="仿宋_GB2312" w:eastAsia="仿宋_GB2312" w:hint="eastAsia"/>
          <w:kern w:val="0"/>
          <w:sz w:val="32"/>
          <w:szCs w:val="32"/>
        </w:rPr>
        <w:t xml:space="preserve">资</w:t>
      </w:r>
      <w:r>
        <w:rPr>
          <w:rFonts w:ascii="仿宋_GB2312" w:eastAsia="仿宋_GB2312" w:hint="eastAsia"/>
          <w:kern w:val="0"/>
          <w:sz w:val="32"/>
          <w:szCs w:val="32"/>
        </w:rPr>
        <w:t xml:space="preserve">0.5</w:t>
      </w:r>
      <w:r>
        <w:rPr>
          <w:rFonts w:ascii="仿宋_GB2312" w:eastAsia="仿宋_GB2312" w:hint="eastAsia"/>
          <w:kern w:val="0"/>
          <w:sz w:val="32"/>
          <w:szCs w:val="32"/>
        </w:rPr>
        <w:t xml:space="preserve">8</w:t>
      </w:r>
      <w:r>
        <w:rPr>
          <w:rFonts w:ascii="仿宋_GB2312" w:eastAsia="仿宋_GB2312" w:hint="eastAsia"/>
          <w:kern w:val="0"/>
          <w:sz w:val="32"/>
          <w:szCs w:val="32"/>
        </w:rPr>
        <w:t xml:space="preserve">万元、其他工资福利支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、对个人和家庭的补</w:t>
      </w:r>
      <w:r>
        <w:rPr>
          <w:rFonts w:ascii="仿宋_GB2312" w:eastAsia="仿宋_GB2312" w:hint="eastAsia"/>
          <w:kern w:val="0"/>
          <w:sz w:val="32"/>
          <w:szCs w:val="32"/>
        </w:rPr>
        <w:t xml:space="preserve">助</w:t>
      </w:r>
      <w:r>
        <w:rPr>
          <w:rFonts w:ascii="仿宋_GB2312" w:eastAsia="仿宋_GB2312" w:hint="eastAsia"/>
          <w:kern w:val="0"/>
          <w:sz w:val="32"/>
          <w:szCs w:val="32"/>
        </w:rPr>
        <w:t xml:space="preserve">7.3</w:t>
      </w:r>
      <w:r>
        <w:rPr>
          <w:rFonts w:ascii="仿宋_GB2312" w:eastAsia="仿宋_GB2312" w:hint="eastAsia"/>
          <w:kern w:val="0"/>
          <w:sz w:val="32"/>
          <w:szCs w:val="32"/>
        </w:rPr>
        <w:t xml:space="preserve">3</w:t>
      </w:r>
      <w:r>
        <w:rPr>
          <w:rFonts w:ascii="仿宋_GB2312" w:eastAsia="仿宋_GB2312" w:hint="eastAsia"/>
          <w:kern w:val="0"/>
          <w:sz w:val="32"/>
          <w:szCs w:val="32"/>
        </w:rPr>
        <w:t xml:space="preserve">万元。其中：离休</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万元、退休</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万元、退职（役）</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万元、抚恤</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万元、生活补</w:t>
      </w:r>
      <w:r>
        <w:rPr>
          <w:rFonts w:ascii="仿宋_GB2312" w:eastAsia="仿宋_GB2312" w:hint="eastAsia"/>
          <w:kern w:val="0"/>
          <w:sz w:val="32"/>
          <w:szCs w:val="32"/>
        </w:rPr>
        <w:t xml:space="preserve">助</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万元、医疗</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万元、奖励</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2.3</w:t>
      </w:r>
      <w:r>
        <w:rPr>
          <w:rFonts w:ascii="仿宋_GB2312" w:eastAsia="仿宋_GB2312" w:hint="eastAsia"/>
          <w:kern w:val="0"/>
          <w:sz w:val="32"/>
          <w:szCs w:val="32"/>
        </w:rPr>
        <w:t xml:space="preserve">7</w:t>
      </w:r>
      <w:r>
        <w:rPr>
          <w:rFonts w:ascii="仿宋_GB2312" w:eastAsia="仿宋_GB2312" w:hint="eastAsia"/>
          <w:kern w:val="0"/>
          <w:sz w:val="32"/>
          <w:szCs w:val="32"/>
        </w:rPr>
        <w:t xml:space="preserve">万元、住房公积</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4.9</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万元、提租补</w:t>
      </w:r>
      <w:r>
        <w:rPr>
          <w:rFonts w:ascii="仿宋_GB2312" w:eastAsia="仿宋_GB2312" w:hint="eastAsia"/>
          <w:kern w:val="0"/>
          <w:sz w:val="32"/>
          <w:szCs w:val="32"/>
        </w:rPr>
        <w:t xml:space="preserve">贴</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万元、购房补</w:t>
      </w:r>
      <w:r>
        <w:rPr>
          <w:rFonts w:ascii="仿宋_GB2312" w:eastAsia="仿宋_GB2312" w:hint="eastAsia"/>
          <w:kern w:val="0"/>
          <w:sz w:val="32"/>
          <w:szCs w:val="32"/>
        </w:rPr>
        <w:t xml:space="preserve">贴</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万元、其他对个人和家庭的补助支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3</w:t>
      </w:r>
      <w:r>
        <w:rPr>
          <w:rFonts w:ascii="仿宋_GB2312" w:eastAsia="仿宋_GB2312" w:hint="eastAsia"/>
          <w:kern w:val="0"/>
          <w:sz w:val="32"/>
          <w:szCs w:val="32"/>
        </w:rPr>
        <w:t xml:space="preserve">、商品和服务支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6.5</w:t>
      </w:r>
      <w:r>
        <w:rPr>
          <w:rFonts w:ascii="仿宋_GB2312" w:eastAsia="仿宋_GB2312" w:hint="eastAsia"/>
          <w:kern w:val="0"/>
          <w:sz w:val="32"/>
          <w:szCs w:val="32"/>
        </w:rPr>
        <w:t xml:space="preserve">1</w:t>
      </w:r>
      <w:r>
        <w:rPr>
          <w:rFonts w:ascii="仿宋_GB2312" w:eastAsia="仿宋_GB2312" w:hint="eastAsia"/>
          <w:kern w:val="0"/>
          <w:sz w:val="32"/>
          <w:szCs w:val="32"/>
        </w:rPr>
        <w:t xml:space="preserve">万元。其中：办公</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0.</w:t>
      </w:r>
      <w:r>
        <w:rPr>
          <w:rFonts w:ascii="仿宋_GB2312" w:eastAsia="仿宋_GB2312" w:hint="eastAsia"/>
          <w:kern w:val="0"/>
          <w:sz w:val="32"/>
          <w:szCs w:val="32"/>
        </w:rPr>
        <w:t xml:space="preserve">8</w:t>
      </w:r>
      <w:r>
        <w:rPr>
          <w:rFonts w:ascii="仿宋_GB2312" w:eastAsia="仿宋_GB2312" w:hint="eastAsia"/>
          <w:kern w:val="0"/>
          <w:sz w:val="32"/>
          <w:szCs w:val="32"/>
        </w:rPr>
        <w:t xml:space="preserve">万元、印刷</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万元、咨询</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万元、手续</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万元、水</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万元、电</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万元、邮电</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万元、取暖</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4.8</w:t>
      </w:r>
      <w:r>
        <w:rPr>
          <w:rFonts w:ascii="仿宋_GB2312" w:eastAsia="仿宋_GB2312" w:hint="eastAsia"/>
          <w:kern w:val="0"/>
          <w:sz w:val="32"/>
          <w:szCs w:val="32"/>
        </w:rPr>
        <w:t xml:space="preserve">6</w:t>
      </w:r>
      <w:r>
        <w:rPr>
          <w:rFonts w:ascii="仿宋_GB2312" w:eastAsia="仿宋_GB2312" w:hint="eastAsia"/>
          <w:kern w:val="0"/>
          <w:sz w:val="32"/>
          <w:szCs w:val="32"/>
        </w:rPr>
        <w:t xml:space="preserve">万元、物业管理</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万元、差旅</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万元、因公出国（境）费</w:t>
      </w:r>
      <w:r>
        <w:rPr>
          <w:rFonts w:ascii="仿宋_GB2312" w:eastAsia="仿宋_GB2312" w:hint="eastAsia"/>
          <w:kern w:val="0"/>
          <w:sz w:val="32"/>
          <w:szCs w:val="32"/>
        </w:rPr>
        <w:t xml:space="preserve">用</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万元、维修（护）</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万元、租赁</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万元、会议</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万元、培训</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万元、公务接待</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万元、专用材料</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万元、被装购置</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万元、专用燃料</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万元、劳务</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万元、委托业务</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万元、工会经</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0.8</w:t>
      </w:r>
      <w:r>
        <w:rPr>
          <w:rFonts w:ascii="仿宋_GB2312" w:eastAsia="仿宋_GB2312" w:hint="eastAsia"/>
          <w:kern w:val="0"/>
          <w:sz w:val="32"/>
          <w:szCs w:val="32"/>
        </w:rPr>
        <w:t xml:space="preserve">5</w:t>
      </w:r>
      <w:r>
        <w:rPr>
          <w:rFonts w:ascii="仿宋_GB2312" w:eastAsia="仿宋_GB2312" w:hint="eastAsia"/>
          <w:kern w:val="0"/>
          <w:sz w:val="32"/>
          <w:szCs w:val="32"/>
        </w:rPr>
        <w:t xml:space="preserve">万元、福利</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万元、公务用车运行维护</w:t>
      </w:r>
      <w:r>
        <w:rPr>
          <w:rFonts w:ascii="仿宋_GB2312" w:eastAsia="仿宋_GB2312" w:hint="eastAsia"/>
          <w:kern w:val="0"/>
          <w:sz w:val="32"/>
          <w:szCs w:val="32"/>
        </w:rPr>
        <w:t xml:space="preserve">费</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万元、其他交通费</w:t>
      </w:r>
      <w:r>
        <w:rPr>
          <w:rFonts w:ascii="仿宋_GB2312" w:eastAsia="仿宋_GB2312" w:hint="eastAsia"/>
          <w:kern w:val="0"/>
          <w:sz w:val="32"/>
          <w:szCs w:val="32"/>
        </w:rPr>
        <w:t xml:space="preserve">用</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万元、其他商品和服务支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4</w:t>
      </w:r>
      <w:r>
        <w:rPr>
          <w:rFonts w:ascii="仿宋_GB2312" w:eastAsia="仿宋_GB2312" w:hint="eastAsia"/>
          <w:kern w:val="0"/>
          <w:sz w:val="32"/>
          <w:szCs w:val="32"/>
        </w:rPr>
        <w:t xml:space="preserve">、其他资本性支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万元。其中：办公设备购</w:t>
      </w:r>
      <w:r>
        <w:rPr>
          <w:rFonts w:ascii="仿宋_GB2312" w:eastAsia="仿宋_GB2312" w:hint="eastAsia"/>
          <w:kern w:val="0"/>
          <w:sz w:val="32"/>
          <w:szCs w:val="32"/>
        </w:rPr>
        <w:t xml:space="preserve">置</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万元，专用设备购</w:t>
      </w:r>
      <w:r>
        <w:rPr>
          <w:rFonts w:ascii="仿宋_GB2312" w:eastAsia="仿宋_GB2312" w:hint="eastAsia"/>
          <w:kern w:val="0"/>
          <w:sz w:val="32"/>
          <w:szCs w:val="32"/>
        </w:rPr>
        <w:t xml:space="preserve">置</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万元、信息网络及软件购置更</w:t>
      </w:r>
      <w:r>
        <w:rPr>
          <w:rFonts w:ascii="仿宋_GB2312" w:eastAsia="仿宋_GB2312" w:hint="eastAsia"/>
          <w:kern w:val="0"/>
          <w:sz w:val="32"/>
          <w:szCs w:val="32"/>
        </w:rPr>
        <w:t xml:space="preserve">新</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万元、其他交通工具购</w:t>
      </w:r>
      <w:r>
        <w:rPr>
          <w:rFonts w:ascii="仿宋_GB2312" w:eastAsia="仿宋_GB2312" w:hint="eastAsia"/>
          <w:kern w:val="0"/>
          <w:sz w:val="32"/>
          <w:szCs w:val="32"/>
        </w:rPr>
        <w:t xml:space="preserve">置</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万元、其他资本性支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p>
    <w:p>
      <w:pPr>
        <w:widowControl/>
        <w:ind w:firstLine="640"/>
        <w:rPr>
          <w:rFonts w:ascii="仿宋_GB2312" w:eastAsia="仿宋_GB2312" w:hint="eastAsia"/>
          <w:b/>
          <w:bCs/>
          <w:kern w:val="0"/>
          <w:sz w:val="32"/>
          <w:szCs w:val="32"/>
        </w:rPr>
      </w:pPr>
      <w:r>
        <w:rPr>
          <w:rFonts w:ascii="仿宋_GB2312" w:eastAsia="仿宋_GB2312" w:hint="eastAsia"/>
          <w:b/>
          <w:bCs/>
          <w:kern w:val="0"/>
          <w:sz w:val="32"/>
          <w:szCs w:val="32"/>
        </w:rPr>
        <w:t xml:space="preserve">三、一般公共预算财政拨款</w:t>
      </w:r>
      <w:r>
        <w:rPr>
          <w:rFonts w:eastAsia="仿宋_GB2312" w:hint="eastAsia"/>
          <w:b/>
          <w:bCs/>
          <w:kern w:val="0"/>
          <w:sz w:val="32"/>
          <w:szCs w:val="32"/>
        </w:rPr>
        <w:t xml:space="preserve">“</w:t>
      </w:r>
      <w:r>
        <w:rPr>
          <w:rFonts w:ascii="仿宋_GB2312" w:eastAsia="仿宋_GB2312" w:hint="eastAsia"/>
          <w:b/>
          <w:bCs/>
          <w:kern w:val="0"/>
          <w:sz w:val="32"/>
          <w:szCs w:val="32"/>
        </w:rPr>
        <w:t xml:space="preserve">三公</w:t>
      </w:r>
      <w:r>
        <w:rPr>
          <w:rFonts w:eastAsia="仿宋_GB2312" w:hint="eastAsia"/>
          <w:b/>
          <w:bCs/>
          <w:kern w:val="0"/>
          <w:sz w:val="32"/>
          <w:szCs w:val="32"/>
        </w:rPr>
        <w:t xml:space="preserve">”</w:t>
      </w:r>
      <w:r>
        <w:rPr>
          <w:rFonts w:ascii="仿宋_GB2312" w:eastAsia="仿宋_GB2312" w:hint="eastAsia"/>
          <w:b/>
          <w:bCs/>
          <w:kern w:val="0"/>
          <w:sz w:val="32"/>
          <w:szCs w:val="32"/>
        </w:rPr>
        <w:t xml:space="preserve">经费支出情况说明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（一）</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经费财政拨款支出预算执行情况说明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经费财政拨款支出预算</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万元，其中：因公出国（境）费预</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万元，公务用车购置及运行费预</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万元，公务接待费预</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万元。支出决算</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万元，完成预算</w:t>
      </w:r>
      <w:r>
        <w:rPr>
          <w:rFonts w:ascii="仿宋_GB2312" w:eastAsia="仿宋_GB2312" w:hint="eastAsia"/>
          <w:kern w:val="0"/>
          <w:sz w:val="32"/>
          <w:szCs w:val="32"/>
        </w:rPr>
        <w:t xml:space="preserve">的</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，其中：因公出国（境）费支出决算</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万元，完成预算</w:t>
      </w:r>
      <w:r>
        <w:rPr>
          <w:rFonts w:ascii="仿宋_GB2312" w:eastAsia="仿宋_GB2312" w:hint="eastAsia"/>
          <w:kern w:val="0"/>
          <w:sz w:val="32"/>
          <w:szCs w:val="32"/>
        </w:rPr>
        <w:t xml:space="preserve">的</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；公务用车运行费支出决算</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万元，完成预算</w:t>
      </w:r>
      <w:r>
        <w:rPr>
          <w:rFonts w:ascii="仿宋_GB2312" w:eastAsia="仿宋_GB2312" w:hint="eastAsia"/>
          <w:kern w:val="0"/>
          <w:sz w:val="32"/>
          <w:szCs w:val="32"/>
        </w:rPr>
        <w:t xml:space="preserve">的</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；公务接待费支出决算</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万元，完成预</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（二）</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经费财政拨款支出决算情况说明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经费财政拨款支出决算中，因公出国（境）费支出决</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；公务用车购置及运行费支出决</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；公务接待费支出决</w:t>
      </w:r>
      <w:r>
        <w:rPr>
          <w:rFonts w:ascii="仿宋_GB2312" w:eastAsia="仿宋_GB2312" w:hint="eastAsia"/>
          <w:kern w:val="0"/>
          <w:sz w:val="32"/>
          <w:szCs w:val="32"/>
        </w:rPr>
        <w:t xml:space="preserve">算</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。具体情况如下：</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、因公出国（境）费支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万元。全年使用财政拨款安排部机关和部属单位出国团</w:t>
      </w:r>
      <w:r>
        <w:rPr>
          <w:rFonts w:ascii="仿宋_GB2312" w:eastAsia="仿宋_GB2312" w:hint="eastAsia"/>
          <w:kern w:val="0"/>
          <w:sz w:val="32"/>
          <w:szCs w:val="32"/>
        </w:rPr>
        <w:t xml:space="preserve">组</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个</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人次。</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、公务用车购置及运行费支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万元。其中：公务用车购置支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万元，购置公务用</w:t>
      </w:r>
      <w:r>
        <w:rPr>
          <w:rFonts w:ascii="仿宋_GB2312" w:eastAsia="仿宋_GB2312" w:hint="eastAsia"/>
          <w:kern w:val="0"/>
          <w:sz w:val="32"/>
          <w:szCs w:val="32"/>
        </w:rPr>
        <w:t xml:space="preserve">车</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辆；公务用车运行费支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万元，公务用车保有量</w:t>
      </w:r>
      <w:r>
        <w:rPr>
          <w:rFonts w:ascii="仿宋_GB2312" w:eastAsia="仿宋_GB2312" w:hint="eastAsia"/>
          <w:kern w:val="0"/>
          <w:sz w:val="32"/>
          <w:szCs w:val="32"/>
        </w:rPr>
        <w:t xml:space="preserve">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辆。</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3</w:t>
      </w:r>
      <w:r>
        <w:rPr>
          <w:rFonts w:ascii="仿宋_GB2312" w:eastAsia="仿宋_GB2312" w:hint="eastAsia"/>
          <w:kern w:val="0"/>
          <w:sz w:val="32"/>
          <w:szCs w:val="32"/>
        </w:rPr>
        <w:t xml:space="preserve">、公务接待费支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万元。其中：外事接待支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万元，接</w:t>
      </w:r>
      <w:r>
        <w:rPr>
          <w:rFonts w:ascii="仿宋_GB2312" w:eastAsia="仿宋_GB2312" w:hint="eastAsia"/>
          <w:kern w:val="0"/>
          <w:sz w:val="32"/>
          <w:szCs w:val="32"/>
        </w:rPr>
        <w:t xml:space="preserve">待</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批次</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人次；国内公务接待支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万元，接</w:t>
      </w:r>
      <w:r>
        <w:rPr>
          <w:rFonts w:ascii="仿宋_GB2312" w:eastAsia="仿宋_GB2312" w:hint="eastAsia"/>
          <w:kern w:val="0"/>
          <w:sz w:val="32"/>
          <w:szCs w:val="32"/>
        </w:rPr>
        <w:t xml:space="preserve">待</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批次</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人次。</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（三）</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经费与上年执行情况差异说明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年度</w:t>
      </w:r>
      <w:r>
        <w:rPr>
          <w:rFonts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经费支出决算数比上年决算数减</w:t>
      </w:r>
      <w:r>
        <w:rPr>
          <w:rFonts w:ascii="仿宋_GB2312" w:eastAsia="仿宋_GB2312" w:hint="eastAsia"/>
          <w:kern w:val="0"/>
          <w:sz w:val="32"/>
          <w:szCs w:val="32"/>
        </w:rPr>
        <w:t xml:space="preserve">少</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万元，其中：因公出国（境）支出决算数比上年数减</w:t>
      </w:r>
      <w:r>
        <w:rPr>
          <w:rFonts w:ascii="仿宋_GB2312" w:eastAsia="仿宋_GB2312" w:hint="eastAsia"/>
          <w:kern w:val="0"/>
          <w:sz w:val="32"/>
          <w:szCs w:val="32"/>
        </w:rPr>
        <w:t xml:space="preserve">少</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万元，公务用车购置及运行维护费支出决算数比上年数减</w:t>
      </w:r>
      <w:r>
        <w:rPr>
          <w:rFonts w:ascii="仿宋_GB2312" w:eastAsia="仿宋_GB2312" w:hint="eastAsia"/>
          <w:kern w:val="0"/>
          <w:sz w:val="32"/>
          <w:szCs w:val="32"/>
        </w:rPr>
        <w:t xml:space="preserve">少</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万元，公务接待费支出决算数比上年数减</w:t>
      </w:r>
      <w:r>
        <w:rPr>
          <w:rFonts w:ascii="仿宋_GB2312" w:eastAsia="仿宋_GB2312" w:hint="eastAsia"/>
          <w:kern w:val="0"/>
          <w:sz w:val="32"/>
          <w:szCs w:val="32"/>
        </w:rPr>
        <w:t xml:space="preserve">少</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万元，主要原因是</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p>
    <w:p>
      <w:pPr>
        <w:widowControl/>
        <w:ind w:firstLine="640"/>
        <w:rPr>
          <w:rFonts w:ascii="仿宋_GB2312" w:eastAsia="仿宋_GB2312" w:hint="eastAsia"/>
          <w:b/>
          <w:bCs/>
          <w:kern w:val="0"/>
          <w:sz w:val="32"/>
          <w:szCs w:val="32"/>
        </w:rPr>
      </w:pPr>
      <w:r>
        <w:rPr>
          <w:rFonts w:ascii="仿宋_GB2312" w:eastAsia="仿宋_GB2312" w:hint="eastAsia"/>
          <w:b/>
          <w:bCs/>
          <w:kern w:val="0"/>
          <w:sz w:val="32"/>
          <w:szCs w:val="32"/>
        </w:rPr>
        <w:t xml:space="preserve">四</w:t>
      </w:r>
      <w:r>
        <w:rPr>
          <w:rFonts w:ascii="仿宋_GB2312" w:eastAsia="仿宋_GB2312" w:hint="eastAsia"/>
          <w:b/>
          <w:bCs/>
          <w:kern w:val="0"/>
          <w:sz w:val="32"/>
          <w:szCs w:val="32"/>
        </w:rPr>
        <w:t xml:space="preserve">、</w:t>
      </w:r>
      <w:r>
        <w:rPr>
          <w:rFonts w:ascii="仿宋_GB2312" w:eastAsia="仿宋_GB2312" w:hint="eastAsia"/>
          <w:b/>
          <w:bCs/>
          <w:kern w:val="0"/>
          <w:sz w:val="32"/>
          <w:szCs w:val="32"/>
        </w:rPr>
        <w:t xml:space="preserve">201</w:t>
      </w:r>
      <w:r>
        <w:rPr>
          <w:rFonts w:ascii="仿宋_GB2312" w:eastAsia="仿宋_GB2312" w:hint="eastAsia"/>
          <w:b/>
          <w:bCs/>
          <w:kern w:val="0"/>
          <w:sz w:val="32"/>
          <w:szCs w:val="32"/>
        </w:rPr>
        <w:t xml:space="preserve">5</w:t>
      </w:r>
      <w:r>
        <w:rPr>
          <w:rFonts w:ascii="仿宋_GB2312" w:eastAsia="仿宋_GB2312" w:hint="eastAsia"/>
          <w:b/>
          <w:bCs/>
          <w:kern w:val="0"/>
          <w:sz w:val="32"/>
          <w:szCs w:val="32"/>
        </w:rPr>
        <w:t xml:space="preserve">年度政府性基金收入支出情况说明</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201</w:t>
      </w:r>
      <w:r>
        <w:rPr>
          <w:rFonts w:ascii="仿宋_GB2312" w:eastAsia="仿宋_GB2312" w:hint="eastAsia"/>
          <w:kern w:val="0"/>
          <w:sz w:val="32"/>
          <w:szCs w:val="32"/>
        </w:rPr>
        <w:t xml:space="preserve">5</w:t>
      </w:r>
      <w:r>
        <w:rPr>
          <w:rFonts w:ascii="仿宋_GB2312" w:eastAsia="仿宋_GB2312" w:hint="eastAsia"/>
          <w:kern w:val="0"/>
          <w:sz w:val="32"/>
          <w:szCs w:val="32"/>
        </w:rPr>
        <w:t xml:space="preserve">年政府性基金预算财政拨款上年结转和结</w:t>
      </w:r>
      <w:r>
        <w:rPr>
          <w:rFonts w:ascii="仿宋_GB2312" w:eastAsia="仿宋_GB2312" w:hint="eastAsia"/>
          <w:kern w:val="0"/>
          <w:sz w:val="32"/>
          <w:szCs w:val="32"/>
        </w:rPr>
        <w:t xml:space="preserve">余</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万元，本年收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万元，本年支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万元，年末结转和结</w:t>
      </w:r>
      <w:r>
        <w:rPr>
          <w:rFonts w:ascii="仿宋_GB2312" w:eastAsia="仿宋_GB2312" w:hint="eastAsia"/>
          <w:kern w:val="0"/>
          <w:sz w:val="32"/>
          <w:szCs w:val="32"/>
        </w:rPr>
        <w:t xml:space="preserve">余</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万元。支出具体情况如下：</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；社会保障和就</w:t>
      </w:r>
      <w:r>
        <w:rPr>
          <w:rFonts w:ascii="仿宋_GB2312" w:eastAsia="仿宋_GB2312" w:hint="eastAsia"/>
          <w:kern w:val="0"/>
          <w:sz w:val="32"/>
          <w:szCs w:val="32"/>
        </w:rPr>
        <w:t xml:space="preserve">业</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；教育（类）支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；公共安全（类）支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；住房保障支出（类）支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；科学技术（类）支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；医疗卫生（类）支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；文化体育与传媒（类）支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万元，</w:t>
      </w:r>
      <w:r>
        <w:rPr>
          <w:rFonts w:ascii="仿宋_GB2312" w:eastAsia="仿宋_GB2312" w:hint="eastAsia"/>
          <w:kern w:val="0"/>
          <w:sz w:val="32"/>
          <w:szCs w:val="32"/>
        </w:rPr>
        <w:t xml:space="preserve">占</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p>
    <w:p>
      <w:pPr>
        <w:widowControl/>
        <w:jc w:val="center"/>
        <w:rPr>
          <w:rFonts w:ascii="仿宋_GB2312" w:eastAsia="仿宋_GB2312" w:hint="eastAsia"/>
          <w:b/>
          <w:bCs/>
          <w:kern w:val="0"/>
          <w:sz w:val="32"/>
          <w:szCs w:val="32"/>
        </w:rPr>
      </w:pPr>
      <w:r>
        <w:rPr>
          <w:rFonts w:ascii="仿宋_GB2312" w:eastAsia="仿宋_GB2312" w:hint="eastAsia"/>
          <w:b/>
          <w:bCs/>
          <w:kern w:val="0"/>
          <w:sz w:val="32"/>
          <w:szCs w:val="32"/>
        </w:rPr>
        <w:t xml:space="preserve">第四部</w:t>
      </w:r>
      <w:r>
        <w:rPr>
          <w:rFonts w:ascii="仿宋_GB2312" w:eastAsia="仿宋_GB2312" w:hint="eastAsia"/>
          <w:b/>
          <w:bCs/>
          <w:kern w:val="0"/>
          <w:sz w:val="32"/>
          <w:szCs w:val="32"/>
        </w:rPr>
        <w:t xml:space="preserve">分</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 </w:t>
      </w:r>
      <w:r>
        <w:rPr>
          <w:rFonts w:ascii="仿宋_GB2312" w:eastAsia="仿宋_GB2312" w:hint="eastAsia"/>
          <w:b/>
          <w:bCs/>
          <w:kern w:val="0"/>
          <w:sz w:val="32"/>
          <w:szCs w:val="32"/>
        </w:rPr>
        <w:t xml:space="preserve">名词解释</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一</w:t>
      </w:r>
      <w:r>
        <w:rPr>
          <w:rFonts w:ascii="仿宋_GB2312" w:eastAsia="仿宋_GB2312" w:hint="eastAsia"/>
          <w:kern w:val="0"/>
          <w:sz w:val="32"/>
          <w:szCs w:val="32"/>
        </w:rPr>
        <w:t xml:space="preserve">)</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指财政当年拨付的资金。</w:t>
      </w:r>
    </w:p>
    <w:p>
      <w:pPr>
        <w:widowControl/>
        <w:ind w:firstLine="640"/>
        <w:rPr>
          <w:rFonts w:ascii="仿宋_GB2312" w:eastAsia="仿宋_GB2312" w:hint="eastAsia"/>
          <w:b/>
          <w:bCs/>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二</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上级补助收入：指直属上级部门拨付资金。</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三</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指事业单位开展业务活动取得的收入。</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四</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事业单位经营收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指事业单位在业务活动之外开展非独立核算经营活动取得的收入。</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五</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下级单位上缴收入：指所属的事业单位按有关规定上缴的收入。</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六</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其他收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指预算单位</w:t>
      </w:r>
      <w:r>
        <w:rPr>
          <w:rFonts w:ascii="仿宋_GB2312" w:eastAsia="仿宋_GB2312" w:hint="eastAsia"/>
          <w:kern w:val="0"/>
          <w:sz w:val="32"/>
          <w:szCs w:val="32"/>
        </w:rPr>
        <w:t xml:space="preserve">在</w:t>
      </w:r>
      <w:r>
        <w:rPr>
          <w:rFonts w:ascii="仿宋_GB2312" w:eastAsia="仿宋_GB2312" w:hint="eastAsia"/>
          <w:kern w:val="0"/>
          <w:sz w:val="32"/>
          <w:szCs w:val="32"/>
        </w:rPr>
        <w:t xml:space="preserve">“</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之外取得的收入。</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七</w:t>
      </w:r>
      <w:r>
        <w:rPr>
          <w:rFonts w:ascii="仿宋_GB2312" w:eastAsia="仿宋_GB2312" w:hint="eastAsia"/>
          <w:kern w:val="0"/>
          <w:sz w:val="32"/>
          <w:szCs w:val="32"/>
        </w:rPr>
        <w:t xml:space="preserve">)</w:t>
      </w:r>
      <w:r>
        <w:rPr>
          <w:rFonts w:ascii="仿宋_GB2312" w:eastAsia="仿宋_GB2312" w:hint="eastAsia"/>
          <w:kern w:val="0"/>
          <w:sz w:val="32"/>
          <w:szCs w:val="32"/>
        </w:rPr>
        <w:t xml:space="preserve">用事业基金弥补收支差</w:t>
      </w:r>
      <w:r>
        <w:rPr>
          <w:rFonts w:ascii="仿宋_GB2312" w:eastAsia="仿宋_GB2312" w:hint="eastAsia"/>
          <w:kern w:val="0"/>
          <w:sz w:val="32"/>
          <w:szCs w:val="32"/>
        </w:rPr>
        <w:t xml:space="preserve">额</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指事业单位在当年</w:t>
      </w:r>
      <w:r>
        <w:rPr>
          <w:rFonts w:ascii="仿宋_GB2312" w:eastAsia="仿宋_GB2312" w:hint="eastAsia"/>
          <w:kern w:val="0"/>
          <w:sz w:val="32"/>
          <w:szCs w:val="32"/>
        </w:rPr>
        <w:t xml:space="preserve">的</w:t>
      </w:r>
      <w:r>
        <w:rPr>
          <w:rFonts w:ascii="仿宋_GB2312" w:eastAsia="仿宋_GB2312" w:hint="eastAsia"/>
          <w:kern w:val="0"/>
          <w:sz w:val="32"/>
          <w:szCs w:val="32"/>
        </w:rPr>
        <w:t xml:space="preserve">“</w:t>
      </w:r>
      <w:r>
        <w:rPr>
          <w:rFonts w:ascii="仿宋_GB2312" w:eastAsia="仿宋_GB2312" w:hint="eastAsia"/>
          <w:kern w:val="0"/>
          <w:sz w:val="32"/>
          <w:szCs w:val="32"/>
        </w:rPr>
        <w:t xml:space="preserve">财政拨款收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事业收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经营收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和</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其他收</w:t>
      </w:r>
      <w:r>
        <w:rPr>
          <w:rFonts w:ascii="仿宋_GB2312" w:eastAsia="仿宋_GB2312" w:hint="eastAsia"/>
          <w:kern w:val="0"/>
          <w:sz w:val="32"/>
          <w:szCs w:val="32"/>
        </w:rPr>
        <w:t xml:space="preserve">入</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不足以安排当年支出的情况下，使用以前年度积累的事业基</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w:t>
      </w:r>
      <w:r>
        <w:rPr>
          <w:rFonts w:ascii="仿宋_GB2312" w:eastAsia="仿宋_GB2312" w:hint="eastAsia"/>
          <w:kern w:val="0"/>
          <w:sz w:val="32"/>
          <w:szCs w:val="32"/>
        </w:rPr>
        <w:t xml:space="preserve">即事业单位以前各年度收支相抵后，按国家规定提取、用于弥补以后年度收支差额的基</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w:t>
      </w:r>
      <w:r>
        <w:rPr>
          <w:rFonts w:ascii="仿宋_GB2312" w:eastAsia="仿宋_GB2312" w:hint="eastAsia"/>
          <w:kern w:val="0"/>
          <w:sz w:val="32"/>
          <w:szCs w:val="32"/>
        </w:rPr>
        <w:t xml:space="preserve">弥补当年收支缺口的资金。</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八</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上年结转和结</w:t>
      </w:r>
      <w:r>
        <w:rPr>
          <w:rFonts w:ascii="仿宋_GB2312" w:eastAsia="仿宋_GB2312" w:hint="eastAsia"/>
          <w:kern w:val="0"/>
          <w:sz w:val="32"/>
          <w:szCs w:val="32"/>
        </w:rPr>
        <w:t xml:space="preserve">余</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指以前年度支出预算因客观条件变化未执行完毕、结转到本年度按有关规定继续使用的资金，既包括财政拨款结转和结余，也包括事业收入、经管收入、其他收入的结转和结余。</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九</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一般公共服</w:t>
      </w:r>
      <w:r>
        <w:rPr>
          <w:rFonts w:ascii="仿宋_GB2312" w:eastAsia="仿宋_GB2312" w:hint="eastAsia"/>
          <w:kern w:val="0"/>
          <w:sz w:val="32"/>
          <w:szCs w:val="32"/>
        </w:rPr>
        <w:t xml:space="preserve">务</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档案事</w:t>
      </w:r>
      <w:r>
        <w:rPr>
          <w:rFonts w:ascii="仿宋_GB2312" w:eastAsia="仿宋_GB2312" w:hint="eastAsia"/>
          <w:kern w:val="0"/>
          <w:sz w:val="32"/>
          <w:szCs w:val="32"/>
        </w:rPr>
        <w:t xml:space="preserve">务</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机关档案管理方面的支出。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w:t>
      </w:r>
      <w:r>
        <w:rPr>
          <w:rFonts w:ascii="仿宋_GB2312" w:eastAsia="仿宋_GB2312" w:hint="eastAsia"/>
          <w:kern w:val="0"/>
          <w:sz w:val="32"/>
          <w:szCs w:val="32"/>
        </w:rPr>
        <w:t xml:space="preserve">教</w:t>
      </w:r>
      <w:r>
        <w:rPr>
          <w:rFonts w:ascii="仿宋_GB2312" w:eastAsia="仿宋_GB2312" w:hint="eastAsia"/>
          <w:kern w:val="0"/>
          <w:sz w:val="32"/>
          <w:szCs w:val="32"/>
        </w:rPr>
        <w:t xml:space="preserve">育</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 *</w:t>
      </w:r>
      <w:r>
        <w:rPr>
          <w:rFonts w:ascii="仿宋_GB2312" w:eastAsia="仿宋_GB2312" w:hint="eastAsia"/>
          <w:kern w:val="0"/>
          <w:sz w:val="32"/>
          <w:szCs w:val="32"/>
        </w:rPr>
        <w:t xml:space="preserve">*</w:t>
      </w:r>
      <w:r>
        <w:rPr>
          <w:rFonts w:ascii="仿宋_GB2312" w:eastAsia="仿宋_GB2312" w:hint="eastAsia"/>
          <w:kern w:val="0"/>
          <w:sz w:val="32"/>
          <w:szCs w:val="32"/>
        </w:rPr>
        <w:t xml:space="preserve">教</w:t>
      </w:r>
      <w:r>
        <w:rPr>
          <w:rFonts w:ascii="仿宋_GB2312" w:eastAsia="仿宋_GB2312" w:hint="eastAsia"/>
          <w:kern w:val="0"/>
          <w:sz w:val="32"/>
          <w:szCs w:val="32"/>
        </w:rPr>
        <w:t xml:space="preserve">育</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教</w:t>
      </w:r>
      <w:r>
        <w:rPr>
          <w:rFonts w:ascii="仿宋_GB2312" w:eastAsia="仿宋_GB2312" w:hint="eastAsia"/>
          <w:kern w:val="0"/>
          <w:sz w:val="32"/>
          <w:szCs w:val="32"/>
        </w:rPr>
        <w:t xml:space="preserve">育</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w:t>
      </w:r>
      <w:r>
        <w:rPr>
          <w:rFonts w:ascii="仿宋_GB2312" w:eastAsia="仿宋_GB2312" w:hint="eastAsia"/>
          <w:kern w:val="0"/>
          <w:sz w:val="32"/>
          <w:szCs w:val="32"/>
        </w:rPr>
        <w:t xml:space="preserve">属</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学校用于教学等方面的支出。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、干部教</w:t>
      </w:r>
      <w:r>
        <w:rPr>
          <w:rFonts w:ascii="仿宋_GB2312" w:eastAsia="仿宋_GB2312" w:hint="eastAsia"/>
          <w:kern w:val="0"/>
          <w:sz w:val="32"/>
          <w:szCs w:val="32"/>
        </w:rPr>
        <w:t xml:space="preserve">育</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指所属干部教育单位用于教学方面的支出。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一</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科学技</w:t>
      </w:r>
      <w:r>
        <w:rPr>
          <w:rFonts w:ascii="仿宋_GB2312" w:eastAsia="仿宋_GB2312" w:hint="eastAsia"/>
          <w:kern w:val="0"/>
          <w:sz w:val="32"/>
          <w:szCs w:val="32"/>
        </w:rPr>
        <w:t xml:space="preserve">术</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应用研</w:t>
      </w:r>
      <w:r>
        <w:rPr>
          <w:rFonts w:ascii="仿宋_GB2312" w:eastAsia="仿宋_GB2312" w:hint="eastAsia"/>
          <w:kern w:val="0"/>
          <w:sz w:val="32"/>
          <w:szCs w:val="32"/>
        </w:rPr>
        <w:t xml:space="preserve">究</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：指所属科研单位用于社会公益研究、高技术研究筹方面的支出。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二</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科学技</w:t>
      </w:r>
      <w:r>
        <w:rPr>
          <w:rFonts w:ascii="仿宋_GB2312" w:eastAsia="仿宋_GB2312" w:hint="eastAsia"/>
          <w:kern w:val="0"/>
          <w:sz w:val="32"/>
          <w:szCs w:val="32"/>
        </w:rPr>
        <w:t xml:space="preserve">术</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科技条件与服</w:t>
      </w:r>
      <w:r>
        <w:rPr>
          <w:rFonts w:ascii="仿宋_GB2312" w:eastAsia="仿宋_GB2312" w:hint="eastAsia"/>
          <w:kern w:val="0"/>
          <w:sz w:val="32"/>
          <w:szCs w:val="32"/>
        </w:rPr>
        <w:t xml:space="preserve">务</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：指所属科研单位用于改善科技条件方面的支出。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三</w:t>
      </w:r>
      <w:r>
        <w:rPr>
          <w:rFonts w:ascii="仿宋_GB2312" w:eastAsia="仿宋_GB2312" w:hint="eastAsia"/>
          <w:kern w:val="0"/>
          <w:sz w:val="32"/>
          <w:szCs w:val="32"/>
        </w:rPr>
        <w:t xml:space="preserve">)</w:t>
      </w:r>
      <w:r>
        <w:rPr>
          <w:rFonts w:ascii="仿宋_GB2312" w:eastAsia="仿宋_GB2312" w:hint="eastAsia"/>
          <w:kern w:val="0"/>
          <w:sz w:val="32"/>
          <w:szCs w:val="32"/>
        </w:rPr>
        <w:t xml:space="preserve">科学技</w:t>
      </w:r>
      <w:r>
        <w:rPr>
          <w:rFonts w:ascii="仿宋_GB2312" w:eastAsia="仿宋_GB2312" w:hint="eastAsia"/>
          <w:kern w:val="0"/>
          <w:sz w:val="32"/>
          <w:szCs w:val="32"/>
        </w:rPr>
        <w:t xml:space="preserve">术</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 </w:t>
      </w:r>
      <w:r>
        <w:rPr>
          <w:rFonts w:ascii="仿宋_GB2312" w:eastAsia="仿宋_GB2312" w:hint="eastAsia"/>
          <w:kern w:val="0"/>
          <w:sz w:val="32"/>
          <w:szCs w:val="32"/>
        </w:rPr>
        <w:t xml:space="preserve">其他科学技术支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：指用于</w:t>
      </w:r>
    </w:p>
    <w:p>
      <w:pPr>
        <w:widowControl/>
        <w:rPr>
          <w:rFonts w:ascii="仿宋_GB2312" w:eastAsia="仿宋_GB2312" w:hint="eastAsia"/>
          <w:kern w:val="0"/>
          <w:sz w:val="32"/>
          <w:szCs w:val="32"/>
        </w:rPr>
      </w:pPr>
      <w:r>
        <w:rPr>
          <w:rFonts w:ascii="仿宋_GB2312" w:eastAsia="仿宋_GB2312" w:hint="eastAsia"/>
          <w:kern w:val="0"/>
          <w:sz w:val="32"/>
          <w:szCs w:val="32"/>
        </w:rPr>
        <w:t xml:space="preserve">科技业务管理、培训方面的支出。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四</w:t>
      </w:r>
      <w:r>
        <w:rPr>
          <w:rFonts w:ascii="仿宋_GB2312" w:eastAsia="仿宋_GB2312" w:hint="eastAsia"/>
          <w:kern w:val="0"/>
          <w:sz w:val="32"/>
          <w:szCs w:val="32"/>
        </w:rPr>
        <w:t xml:space="preserve">)</w:t>
      </w:r>
      <w:r>
        <w:rPr>
          <w:rFonts w:ascii="仿宋_GB2312" w:eastAsia="仿宋_GB2312" w:hint="eastAsia"/>
          <w:kern w:val="0"/>
          <w:sz w:val="32"/>
          <w:szCs w:val="32"/>
        </w:rPr>
        <w:t xml:space="preserve"> </w:t>
      </w:r>
      <w:r>
        <w:rPr>
          <w:rFonts w:ascii="仿宋_GB2312" w:eastAsia="仿宋_GB2312" w:hint="eastAsia"/>
          <w:kern w:val="0"/>
          <w:sz w:val="32"/>
          <w:szCs w:val="32"/>
        </w:rPr>
        <w:t xml:space="preserve">文化体育与传</w:t>
      </w:r>
      <w:r>
        <w:rPr>
          <w:rFonts w:ascii="仿宋_GB2312" w:eastAsia="仿宋_GB2312" w:hint="eastAsia"/>
          <w:kern w:val="0"/>
          <w:sz w:val="32"/>
          <w:szCs w:val="32"/>
        </w:rPr>
        <w:t xml:space="preserve">媒</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 </w:t>
      </w:r>
      <w:r>
        <w:rPr>
          <w:rFonts w:ascii="仿宋_GB2312" w:eastAsia="仿宋_GB2312" w:hint="eastAsia"/>
          <w:kern w:val="0"/>
          <w:sz w:val="32"/>
          <w:szCs w:val="32"/>
        </w:rPr>
        <w:t xml:space="preserve">新闻出</w:t>
      </w:r>
      <w:r>
        <w:rPr>
          <w:rFonts w:ascii="仿宋_GB2312" w:eastAsia="仿宋_GB2312" w:hint="eastAsia"/>
          <w:kern w:val="0"/>
          <w:sz w:val="32"/>
          <w:szCs w:val="32"/>
        </w:rPr>
        <w:t xml:space="preserve">版</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：指用于所属新闻等单位的支出。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五</w:t>
      </w:r>
      <w:r>
        <w:rPr>
          <w:rFonts w:ascii="仿宋_GB2312" w:eastAsia="仿宋_GB2312" w:hint="eastAsia"/>
          <w:kern w:val="0"/>
          <w:sz w:val="32"/>
          <w:szCs w:val="32"/>
        </w:rPr>
        <w:t xml:space="preserve">)</w:t>
      </w:r>
      <w:r>
        <w:rPr>
          <w:rFonts w:ascii="仿宋_GB2312" w:eastAsia="仿宋_GB2312" w:hint="eastAsia"/>
          <w:kern w:val="0"/>
          <w:sz w:val="32"/>
          <w:szCs w:val="32"/>
        </w:rPr>
        <w:t xml:space="preserve"> </w:t>
      </w:r>
      <w:r>
        <w:rPr>
          <w:rFonts w:ascii="仿宋_GB2312" w:eastAsia="仿宋_GB2312" w:hint="eastAsia"/>
          <w:kern w:val="0"/>
          <w:sz w:val="32"/>
          <w:szCs w:val="32"/>
        </w:rPr>
        <w:t xml:space="preserve">文化体育与传</w:t>
      </w:r>
      <w:r>
        <w:rPr>
          <w:rFonts w:ascii="仿宋_GB2312" w:eastAsia="仿宋_GB2312" w:hint="eastAsia"/>
          <w:kern w:val="0"/>
          <w:sz w:val="32"/>
          <w:szCs w:val="32"/>
        </w:rPr>
        <w:t xml:space="preserve">媒</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其他文化体育与传媒支出</w:t>
      </w:r>
    </w:p>
    <w:p>
      <w:pPr>
        <w:widowControl/>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：指所属出版单位用于文化产业发展的支出。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六</w:t>
      </w:r>
      <w:r>
        <w:rPr>
          <w:rFonts w:ascii="仿宋_GB2312" w:eastAsia="仿宋_GB2312" w:hint="eastAsia"/>
          <w:kern w:val="0"/>
          <w:sz w:val="32"/>
          <w:szCs w:val="32"/>
        </w:rPr>
        <w:t xml:space="preserve">)</w:t>
      </w:r>
      <w:r>
        <w:rPr>
          <w:rFonts w:ascii="仿宋_GB2312" w:eastAsia="仿宋_GB2312" w:hint="eastAsia"/>
          <w:kern w:val="0"/>
          <w:sz w:val="32"/>
          <w:szCs w:val="32"/>
        </w:rPr>
        <w:t xml:space="preserve">社会保障和就</w:t>
      </w:r>
      <w:r>
        <w:rPr>
          <w:rFonts w:ascii="仿宋_GB2312" w:eastAsia="仿宋_GB2312" w:hint="eastAsia"/>
          <w:kern w:val="0"/>
          <w:sz w:val="32"/>
          <w:szCs w:val="32"/>
        </w:rPr>
        <w:t xml:space="preserve">业</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行政事业单位离退</w:t>
      </w:r>
      <w:r>
        <w:rPr>
          <w:rFonts w:ascii="仿宋_GB2312" w:eastAsia="仿宋_GB2312" w:hint="eastAsia"/>
          <w:kern w:val="0"/>
          <w:sz w:val="32"/>
          <w:szCs w:val="32"/>
        </w:rPr>
        <w:t xml:space="preserve">休</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 </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1</w:t>
      </w:r>
      <w:r>
        <w:rPr>
          <w:rFonts w:ascii="仿宋_GB2312" w:eastAsia="仿宋_GB2312" w:hint="eastAsia"/>
          <w:kern w:val="0"/>
          <w:sz w:val="32"/>
          <w:szCs w:val="32"/>
        </w:rPr>
        <w:t xml:space="preserve">）行政单位离退</w:t>
      </w:r>
      <w:r>
        <w:rPr>
          <w:rFonts w:ascii="仿宋_GB2312" w:eastAsia="仿宋_GB2312" w:hint="eastAsia"/>
          <w:kern w:val="0"/>
          <w:sz w:val="32"/>
          <w:szCs w:val="32"/>
        </w:rPr>
        <w:t xml:space="preserve">休</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指所属行政单位实行归口管理的离退休经费方面的支出。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2</w:t>
      </w:r>
      <w:r>
        <w:rPr>
          <w:rFonts w:ascii="仿宋_GB2312" w:eastAsia="仿宋_GB2312" w:hint="eastAsia"/>
          <w:kern w:val="0"/>
          <w:sz w:val="32"/>
          <w:szCs w:val="32"/>
        </w:rPr>
        <w:t xml:space="preserve">）事业单位离退</w:t>
      </w:r>
      <w:r>
        <w:rPr>
          <w:rFonts w:ascii="仿宋_GB2312" w:eastAsia="仿宋_GB2312" w:hint="eastAsia"/>
          <w:kern w:val="0"/>
          <w:sz w:val="32"/>
          <w:szCs w:val="32"/>
        </w:rPr>
        <w:t xml:space="preserve">休</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指用于所属事业单位离退休方面的支出。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3</w:t>
      </w:r>
      <w:r>
        <w:rPr>
          <w:rFonts w:ascii="仿宋_GB2312" w:eastAsia="仿宋_GB2312" w:hint="eastAsia"/>
          <w:kern w:val="0"/>
          <w:sz w:val="32"/>
          <w:szCs w:val="32"/>
        </w:rPr>
        <w:t xml:space="preserve">）离退休人员管理机</w:t>
      </w:r>
      <w:r>
        <w:rPr>
          <w:rFonts w:ascii="仿宋_GB2312" w:eastAsia="仿宋_GB2312" w:hint="eastAsia"/>
          <w:kern w:val="0"/>
          <w:sz w:val="32"/>
          <w:szCs w:val="32"/>
        </w:rPr>
        <w:t xml:space="preserve">构</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指用于离退休人员管理机构方面的支出。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4</w:t>
      </w:r>
      <w:r>
        <w:rPr>
          <w:rFonts w:ascii="仿宋_GB2312" w:eastAsia="仿宋_GB2312" w:hint="eastAsia"/>
          <w:kern w:val="0"/>
          <w:sz w:val="32"/>
          <w:szCs w:val="32"/>
        </w:rPr>
        <w:t xml:space="preserve">）未归口管理的行政单位离退</w:t>
      </w:r>
      <w:r>
        <w:rPr>
          <w:rFonts w:ascii="仿宋_GB2312" w:eastAsia="仿宋_GB2312" w:hint="eastAsia"/>
          <w:kern w:val="0"/>
          <w:sz w:val="32"/>
          <w:szCs w:val="32"/>
        </w:rPr>
        <w:t xml:space="preserve">休</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指所属行政单位未实行归口管理的离退休经费方面的支出。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七</w:t>
      </w:r>
      <w:r>
        <w:rPr>
          <w:rFonts w:ascii="仿宋_GB2312" w:eastAsia="仿宋_GB2312" w:hint="eastAsia"/>
          <w:kern w:val="0"/>
          <w:sz w:val="32"/>
          <w:szCs w:val="32"/>
        </w:rPr>
        <w:t xml:space="preserve">)</w:t>
      </w:r>
      <w:r>
        <w:rPr>
          <w:rFonts w:ascii="仿宋_GB2312" w:eastAsia="仿宋_GB2312" w:hint="eastAsia"/>
          <w:kern w:val="0"/>
          <w:sz w:val="32"/>
          <w:szCs w:val="32"/>
        </w:rPr>
        <w:t xml:space="preserve">医疗卫</w:t>
      </w:r>
      <w:r>
        <w:rPr>
          <w:rFonts w:ascii="仿宋_GB2312" w:eastAsia="仿宋_GB2312" w:hint="eastAsia"/>
          <w:kern w:val="0"/>
          <w:sz w:val="32"/>
          <w:szCs w:val="32"/>
        </w:rPr>
        <w:t xml:space="preserve">生</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公立医</w:t>
      </w:r>
      <w:r>
        <w:rPr>
          <w:rFonts w:ascii="仿宋_GB2312" w:eastAsia="仿宋_GB2312" w:hint="eastAsia"/>
          <w:kern w:val="0"/>
          <w:sz w:val="32"/>
          <w:szCs w:val="32"/>
        </w:rPr>
        <w:t xml:space="preserve">院</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、行业医</w:t>
      </w:r>
      <w:r>
        <w:rPr>
          <w:rFonts w:ascii="仿宋_GB2312" w:eastAsia="仿宋_GB2312" w:hint="eastAsia"/>
          <w:kern w:val="0"/>
          <w:sz w:val="32"/>
          <w:szCs w:val="32"/>
        </w:rPr>
        <w:t xml:space="preserve">院</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指所属医疗卫生单位用于医疗卫生方面的支出。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、重大公共卫生专</w:t>
      </w:r>
      <w:r>
        <w:rPr>
          <w:rFonts w:ascii="仿宋_GB2312" w:eastAsia="仿宋_GB2312" w:hint="eastAsia"/>
          <w:kern w:val="0"/>
          <w:sz w:val="32"/>
          <w:szCs w:val="32"/>
        </w:rPr>
        <w:t xml:space="preserve">项</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指所属医疗卫生单位用于重大疾病预防控制和突发公共卫生事件处置方面的支出。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八</w:t>
      </w:r>
      <w:r>
        <w:rPr>
          <w:rFonts w:ascii="仿宋_GB2312" w:eastAsia="仿宋_GB2312" w:hint="eastAsia"/>
          <w:kern w:val="0"/>
          <w:sz w:val="32"/>
          <w:szCs w:val="32"/>
        </w:rPr>
        <w:t xml:space="preserve">)</w:t>
      </w:r>
      <w:r>
        <w:rPr>
          <w:rFonts w:ascii="仿宋_GB2312" w:eastAsia="仿宋_GB2312" w:hint="eastAsia"/>
          <w:kern w:val="0"/>
          <w:sz w:val="32"/>
          <w:szCs w:val="32"/>
        </w:rPr>
        <w:t xml:space="preserve">住房保障支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类</w:t>
      </w:r>
      <w:r>
        <w:rPr>
          <w:rFonts w:ascii="仿宋_GB2312" w:eastAsia="仿宋_GB2312" w:hint="eastAsia"/>
          <w:kern w:val="0"/>
          <w:sz w:val="32"/>
          <w:szCs w:val="32"/>
        </w:rPr>
        <w:t xml:space="preserve">)</w:t>
      </w:r>
      <w:r>
        <w:rPr>
          <w:rFonts w:ascii="仿宋_GB2312" w:eastAsia="仿宋_GB2312" w:hint="eastAsia"/>
          <w:kern w:val="0"/>
          <w:sz w:val="32"/>
          <w:szCs w:val="32"/>
        </w:rPr>
        <w:t xml:space="preserve">住房改革支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款</w:t>
      </w:r>
      <w:r>
        <w:rPr>
          <w:rFonts w:ascii="仿宋_GB2312" w:eastAsia="仿宋_GB2312" w:hint="eastAsia"/>
          <w:kern w:val="0"/>
          <w:sz w:val="32"/>
          <w:szCs w:val="32"/>
        </w:rPr>
        <w:t xml:space="preserve">)</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1</w:t>
      </w:r>
      <w:r>
        <w:rPr>
          <w:rFonts w:ascii="仿宋_GB2312" w:eastAsia="仿宋_GB2312" w:hint="eastAsia"/>
          <w:kern w:val="0"/>
          <w:sz w:val="32"/>
          <w:szCs w:val="32"/>
        </w:rPr>
        <w:t xml:space="preserve">、住房公积</w:t>
      </w:r>
      <w:r>
        <w:rPr>
          <w:rFonts w:ascii="仿宋_GB2312" w:eastAsia="仿宋_GB2312" w:hint="eastAsia"/>
          <w:kern w:val="0"/>
          <w:sz w:val="32"/>
          <w:szCs w:val="32"/>
        </w:rPr>
        <w:t xml:space="preserve">金</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指按照国家统一规定，按规定比例为职工缴纳的住房公积金。</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2</w:t>
      </w:r>
      <w:r>
        <w:rPr>
          <w:rFonts w:ascii="仿宋_GB2312" w:eastAsia="仿宋_GB2312" w:hint="eastAsia"/>
          <w:kern w:val="0"/>
          <w:sz w:val="32"/>
          <w:szCs w:val="32"/>
        </w:rPr>
        <w:t xml:space="preserve">、购房补</w:t>
      </w:r>
      <w:r>
        <w:rPr>
          <w:rFonts w:ascii="仿宋_GB2312" w:eastAsia="仿宋_GB2312" w:hint="eastAsia"/>
          <w:kern w:val="0"/>
          <w:sz w:val="32"/>
          <w:szCs w:val="32"/>
        </w:rPr>
        <w:t xml:space="preserve">贴</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w:t>
      </w:r>
      <w:r>
        <w:rPr>
          <w:rFonts w:ascii="仿宋_GB2312" w:eastAsia="仿宋_GB2312" w:hint="eastAsia"/>
          <w:kern w:val="0"/>
          <w:sz w:val="32"/>
          <w:szCs w:val="32"/>
        </w:rPr>
        <w:t xml:space="preserve">199</w:t>
      </w:r>
      <w:r>
        <w:rPr>
          <w:rFonts w:ascii="仿宋_GB2312" w:eastAsia="仿宋_GB2312" w:hint="eastAsia"/>
          <w:kern w:val="0"/>
          <w:sz w:val="32"/>
          <w:szCs w:val="32"/>
        </w:rPr>
        <w:t xml:space="preserve">8</w:t>
      </w:r>
      <w:r>
        <w:rPr>
          <w:rFonts w:ascii="仿宋_GB2312" w:eastAsia="仿宋_GB2312" w:hint="eastAsia"/>
          <w:kern w:val="0"/>
          <w:sz w:val="32"/>
          <w:szCs w:val="32"/>
        </w:rPr>
        <w:t xml:space="preserve">年住房分配货币化改革以后，按照国家房改政策规定，向无房职工、住房面积未达到规定标准的职工发放的住房补贴。</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九</w:t>
      </w:r>
      <w:r>
        <w:rPr>
          <w:rFonts w:ascii="仿宋_GB2312" w:eastAsia="仿宋_GB2312" w:hint="eastAsia"/>
          <w:kern w:val="0"/>
          <w:sz w:val="32"/>
          <w:szCs w:val="32"/>
        </w:rPr>
        <w:t xml:space="preserve">)</w:t>
      </w:r>
      <w:r>
        <w:rPr>
          <w:rFonts w:ascii="仿宋_GB2312" w:eastAsia="仿宋_GB2312" w:hint="eastAsia"/>
          <w:kern w:val="0"/>
          <w:sz w:val="32"/>
          <w:szCs w:val="32"/>
        </w:rPr>
        <w:t xml:space="preserve">结转下</w:t>
      </w:r>
      <w:r>
        <w:rPr>
          <w:rFonts w:ascii="仿宋_GB2312" w:eastAsia="仿宋_GB2312" w:hint="eastAsia"/>
          <w:kern w:val="0"/>
          <w:sz w:val="32"/>
          <w:szCs w:val="32"/>
        </w:rPr>
        <w:t xml:space="preserve">年</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指以前年度预算安排、因客观条件发生变化无法按原计划实施，需延迟到以后年度按原规定用途继续使用的资金。</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二</w:t>
      </w:r>
      <w:r>
        <w:rPr>
          <w:rFonts w:ascii="仿宋_GB2312" w:eastAsia="仿宋_GB2312" w:hint="eastAsia"/>
          <w:kern w:val="0"/>
          <w:sz w:val="32"/>
          <w:szCs w:val="32"/>
        </w:rPr>
        <w:t xml:space="preserve">十</w:t>
      </w:r>
      <w:r>
        <w:rPr>
          <w:rFonts w:ascii="仿宋_GB2312" w:eastAsia="仿宋_GB2312" w:hint="eastAsia"/>
          <w:kern w:val="0"/>
          <w:sz w:val="32"/>
          <w:szCs w:val="32"/>
        </w:rPr>
        <w:t xml:space="preserve">)</w:t>
      </w:r>
      <w:r>
        <w:rPr>
          <w:rFonts w:ascii="仿宋_GB2312" w:eastAsia="仿宋_GB2312" w:hint="eastAsia"/>
          <w:kern w:val="0"/>
          <w:sz w:val="32"/>
          <w:szCs w:val="32"/>
        </w:rPr>
        <w:t xml:space="preserve">基本支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指为保障机构正常运转、完成日常工作任务而发生的人员支出和公用支出。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w:t>
      </w:r>
      <w:r>
        <w:rPr>
          <w:rFonts w:ascii="仿宋_GB2312" w:eastAsia="仿宋_GB2312" w:hint="eastAsia"/>
          <w:kern w:val="0"/>
          <w:sz w:val="32"/>
          <w:szCs w:val="32"/>
        </w:rPr>
        <w:t xml:space="preserve">二十</w:t>
      </w:r>
      <w:r>
        <w:rPr>
          <w:rFonts w:ascii="仿宋_GB2312" w:eastAsia="仿宋_GB2312" w:hint="eastAsia"/>
          <w:kern w:val="0"/>
          <w:sz w:val="32"/>
          <w:szCs w:val="32"/>
        </w:rPr>
        <w:t xml:space="preserve">一</w:t>
      </w:r>
      <w:r>
        <w:rPr>
          <w:rFonts w:ascii="仿宋_GB2312" w:eastAsia="仿宋_GB2312" w:hint="eastAsia"/>
          <w:kern w:val="0"/>
          <w:sz w:val="32"/>
          <w:szCs w:val="32"/>
        </w:rPr>
        <w:t xml:space="preserve">)</w:t>
      </w:r>
      <w:r>
        <w:rPr>
          <w:rFonts w:ascii="仿宋_GB2312" w:eastAsia="仿宋_GB2312" w:hint="eastAsia"/>
          <w:kern w:val="0"/>
          <w:sz w:val="32"/>
          <w:szCs w:val="32"/>
        </w:rPr>
        <w:t xml:space="preserve">项目支</w:t>
      </w:r>
      <w:r>
        <w:rPr>
          <w:rFonts w:ascii="仿宋_GB2312" w:eastAsia="仿宋_GB2312" w:hint="eastAsia"/>
          <w:kern w:val="0"/>
          <w:sz w:val="32"/>
          <w:szCs w:val="32"/>
        </w:rPr>
        <w:t xml:space="preserve">出</w:t>
      </w:r>
      <w:r>
        <w:rPr>
          <w:rFonts w:ascii="仿宋_GB2312" w:eastAsia="仿宋_GB2312" w:hint="eastAsia"/>
          <w:kern w:val="0"/>
          <w:sz w:val="32"/>
          <w:szCs w:val="32"/>
        </w:rPr>
        <w:t xml:space="preserve">:</w:t>
      </w:r>
      <w:r>
        <w:rPr>
          <w:rFonts w:ascii="仿宋_GB2312" w:eastAsia="仿宋_GB2312" w:hint="eastAsia"/>
          <w:kern w:val="0"/>
          <w:sz w:val="32"/>
          <w:szCs w:val="32"/>
        </w:rPr>
        <w:t xml:space="preserve">指在基本支出之外为完成特定行政任务和事业发展目标所发生的支出。</w:t>
      </w:r>
    </w:p>
    <w:p>
      <w:pPr>
        <w:widowControl/>
        <w:ind w:firstLine="640"/>
        <w:rPr>
          <w:rFonts w:ascii="仿宋_GB2312" w:eastAsia="仿宋_GB2312" w:hint="eastAsia"/>
          <w:kern w:val="0"/>
          <w:sz w:val="32"/>
          <w:szCs w:val="32"/>
        </w:rPr>
      </w:pPr>
      <w:r>
        <w:rPr>
          <w:rFonts w:ascii="仿宋_GB2312" w:eastAsia="仿宋_GB2312" w:hint="eastAsia"/>
          <w:kern w:val="0"/>
          <w:sz w:val="32"/>
          <w:szCs w:val="32"/>
        </w:rPr>
        <w:t xml:space="preserve">（二十二</w:t>
      </w:r>
      <w:r>
        <w:rPr>
          <w:rFonts w:ascii="仿宋_GB2312" w:eastAsia="仿宋_GB2312" w:hint="eastAsia"/>
          <w:kern w:val="0"/>
          <w:sz w:val="32"/>
          <w:szCs w:val="32"/>
        </w:rPr>
        <w:t xml:space="preserve">）</w:t>
      </w:r>
      <w:r>
        <w:rPr>
          <w:rFonts w:ascii="仿宋_GB2312" w:eastAsia="仿宋_GB2312" w:hint="eastAsia"/>
          <w:kern w:val="0"/>
          <w:sz w:val="32"/>
          <w:szCs w:val="32"/>
        </w:rPr>
        <w:t xml:space="preserve">“</w:t>
      </w:r>
      <w:r>
        <w:rPr>
          <w:rFonts w:ascii="仿宋_GB2312" w:eastAsia="仿宋_GB2312" w:hint="eastAsia"/>
          <w:kern w:val="0"/>
          <w:sz w:val="32"/>
          <w:szCs w:val="32"/>
        </w:rPr>
        <w:t xml:space="preserve">三公</w:t>
      </w:r>
      <w:r>
        <w:rPr>
          <w:rFonts w:eastAsia="仿宋_GB2312" w:hint="eastAsia"/>
          <w:kern w:val="0"/>
          <w:sz w:val="32"/>
          <w:szCs w:val="32"/>
        </w:rPr>
        <w:t xml:space="preserve">”</w:t>
      </w:r>
      <w:r>
        <w:rPr>
          <w:rFonts w:ascii="仿宋_GB2312" w:eastAsia="仿宋_GB2312" w:hint="eastAsia"/>
          <w:kern w:val="0"/>
          <w:sz w:val="32"/>
          <w:szCs w:val="32"/>
        </w:rPr>
        <w:t xml:space="preserve">经费是指本部门（包括所属行政单位、参照公务员法管理的事业单位和其他事业单位）通过财政拨款资金安排的因公出国（境）费、公务用车购置及运行费和公务接待费。</w:t>
      </w:r>
    </w:p>
    <w:p>
      <w:pPr>
        <w:widowControl/>
        <w:ind w:firstLine="640"/>
        <w:rPr>
          <w:rFonts w:ascii="仿宋_GB2312" w:eastAsia="仿宋_GB2312" w:hint="eastAsia"/>
          <w:kern w:val="0"/>
          <w:sz w:val="32"/>
          <w:szCs w:val="32"/>
        </w:rPr>
      </w:pPr>
    </w:p>
    <w:p>
      <w:pPr>
        <w:rPr>
          <w:rFonts w:hint="eastAsia"/>
        </w:rPr>
      </w:pPr>
    </w:p>
    <w:sectPr>
      <w:footerReference w:type="even" r:id="rId6"/>
      <w:footerReference w:type="default" r:id="rId7"/>
      <w:pgSz w:w="11906" w:h="16838" w:orient="portrait"/>
      <w:pgMar w:top="1418" w:right="1701" w:bottom="1418" w:left="1701" w:header="851" w:footer="992" w:gutter="0"/>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Symbol">
    <w:panose1 w:val="05050102010706020507"/>
    <w:charset w:val="02"/>
    <w:family w:val="Auto"/>
    <w:pitch w:val="default"/>
    <w:sig w:usb0="00000000" w:usb1="00000000" w:usb2="00000000" w:usb3="00000000" w:csb0="80000000" w:csb1="00000000"/>
  </w:font>
  <w:font w:name="Arial">
    <w:panose1 w:val="020B0604020202020204"/>
    <w:charset w:val="01"/>
    <w:family w:val="Auto"/>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Auto"/>
    <w:pitch w:val="default"/>
    <w:sig w:usb0="00007A87" w:usb1="80000000" w:usb2="00000008" w:usb3="00000000" w:csb0="400001FF" w:csb1="FFFF0000"/>
  </w:font>
  <w:font w:name="Wingdings">
    <w:panose1 w:val="05000000000000000000"/>
    <w:charset w:val="02"/>
    <w:family w:val="Auto"/>
    <w:pitch w:val="default"/>
    <w:sig w:usb0="00000000" w:usb1="00000000" w:usb2="00000000" w:usb3="00000000" w:csb0="8000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fldChar w:fldCharType="end"/>
    </w:r>
  </w:p>
  <w:p>
    <w:pPr>
      <w:pStyle w:val="Footer"/>
      <w:tabs>
        <w:tab w:val="clear" w:pos="4153"/>
        <w:tab w:val="clear" w:pos="8306"/>
        <w:tab w:val="center" w:pos="4153"/>
        <w:tab w:val="right" w:pos="8306"/>
      </w:tabs>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h="0" w:hRule="atLeast" w:wrap="around" w:vAnchor="text" w:hAnchor="margin" w:xAlign="center" w:y="1"/>
      <w:tabs>
        <w:tab w:val="clear" w:pos="4153"/>
        <w:tab w:val="clear" w:pos="8306"/>
        <w:tab w:val="center" w:pos="4153"/>
        <w:tab w:val="right" w:pos="8306"/>
      </w:tabs>
    </w:pPr>
    <w:r>
      <w:fldChar w:fldCharType="begin"/>
    </w:r>
    <w:r>
      <w:instrText xml:space="preserve">PAGE  </w:instrText>
    </w:r>
    <w:r>
      <w:fldChar w:fldCharType="separate"/>
    </w:r>
    <w:r>
      <w:rPr>
        <w:rStyle w:val="PageNumber"/>
      </w:rPr>
      <w:t xml:space="preserve">8</w:t>
    </w:r>
    <w:r>
      <w:fldChar w:fldCharType="end"/>
    </w:r>
  </w:p>
  <w:p>
    <w:pPr>
      <w:pStyle w:val="Footer"/>
      <w:tabs>
        <w:tab w:val="clear" w:pos="4153"/>
        <w:tab w:val="clear" w:pos="8306"/>
        <w:tab w:val="center" w:pos="4153"/>
        <w:tab w:val="right" w:pos="8306"/>
      </w:tabs>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7">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8">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9">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1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attachedTemplate r:id="rId1"/>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styleId="DefaultParagraphFont">
    <w:name w:val="默认段落字体"/>
    <w:rPr/>
  </w:style>
  <w:style w:type="character" w:styleId="PageNumber">
    <w:name w:val="页码"/>
    <w:basedOn w:val="DefaultParagraphFont"/>
    <w:rPr/>
  </w:style>
  <w:style w:type="paragraph" w:styleId="Footer">
    <w:name w:val="页脚"/>
    <w:basedOn w:val="Normal"/>
    <w:qFormat/>
    <w:pPr>
      <w:tabs>
        <w:tab w:val="center" w:pos="4153"/>
        <w:tab w:val="right" w:pos="8306"/>
      </w:tabs>
      <w:snapToGrid w:val="0"/>
      <w:jc w:val="left"/>
    </w:pPr>
    <w:rPr>
      <w:sz w:val="18"/>
      <w:szCs w:val="18"/>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customXml" Target="../customXml/item1.xml" /><Relationship Id="rId10" Type="http://schemas.openxmlformats.org/officeDocument/2006/relationships/webSettings" Target="webSettings.xml" /><Relationship Id="rId11" Type="http://schemas.openxmlformats.org/officeDocument/2006/relationships/numbering" Target="numbering.xml" /><Relationship Id="rId12" Type="http://schemas.openxmlformats.org/officeDocument/2006/relationships/fontTable" Target="fontTable.xml" /><Relationship Id="rId13" Type="http://schemas.openxmlformats.org/officeDocument/2006/relationships/settings" Target="settings.xml" /><Relationship Id="rId2" Type="http://schemas.openxmlformats.org/officeDocument/2006/relationships/customXml" Target="../customXml/item2.xml" /><Relationship Id="rId3" Type="http://schemas.openxmlformats.org/officeDocument/2006/relationships/customXml" Target="../customXml/item3.xml" /><Relationship Id="rId4" Type="http://schemas.openxmlformats.org/officeDocument/2006/relationships/customXml" Target="../customXml/item4.xml" /><Relationship Id="rId5" Type="http://schemas.openxmlformats.org/officeDocument/2006/relationships/customXml" Target="../customXml/item5.xml"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styles" Target="styles.xml" /></Relationships>
</file>

<file path=word/_rels/settings.xml.rels>&#65279;<?xml version="1.0" encoding="utf-8"?><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&#65279;<?xml version="1.0" encoding="utf-8"?><Relationships xmlns="http://schemas.openxmlformats.org/package/2006/relationships"><Relationship Id="rId1" Type="http://schemas.openxmlformats.org/officeDocument/2006/relationships/customXmlProps" Target="itemProps1.xml" /></Relationships>
</file>

<file path=customXml/_rels/item2.xml.rels>&#65279;<?xml version="1.0" encoding="utf-8"?><Relationships xmlns="http://schemas.openxmlformats.org/package/2006/relationships"><Relationship Id="rId1" Type="http://schemas.openxmlformats.org/officeDocument/2006/relationships/customXmlProps" Target="itemProps2.xml" /></Relationships>
</file>

<file path=customXml/_rels/item3.xml.rels>&#65279;<?xml version="1.0" encoding="utf-8"?><Relationships xmlns="http://schemas.openxmlformats.org/package/2006/relationships"><Relationship Id="rId1" Type="http://schemas.openxmlformats.org/officeDocument/2006/relationships/customXmlProps" Target="itemProps3.xml" /></Relationships>
</file>

<file path=customXml/_rels/item4.xml.rels>&#65279;<?xml version="1.0" encoding="utf-8"?><Relationships xmlns="http://schemas.openxmlformats.org/package/2006/relationships"><Relationship Id="rId1" Type="http://schemas.openxmlformats.org/officeDocument/2006/relationships/customXmlProps" Target="itemProps4.xml" /></Relationships>
</file>

<file path=customXml/_rels/item5.xml.rels>&#65279;<?xml version="1.0" encoding="utf-8"?><Relationships xmlns="http://schemas.openxmlformats.org/package/2006/relationships"><Relationship Id="rId1" Type="http://schemas.openxmlformats.org/officeDocument/2006/relationships/customXmlProps" Target="itemProps5.xml" /></Relationships>
</file>

<file path=customXml/item1.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2.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3.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4.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5.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

<file path=customXml/itemProps1.xml><?xml version="1.0" encoding="utf-8"?>
<ds:datastoreItem xmlns:ds="http://schemas.openxmlformats.org/officeDocument/2006/customXml" ds:itemID="">
  <ds:schemaRefs/>
</ds:datastoreItem>
</file>

<file path=customXml/itemProps2.xml><?xml version="1.0" encoding="utf-8"?>
<ds:datastoreItem xmlns:ds="http://schemas.openxmlformats.org/officeDocument/2006/customXml" ds:itemID="">
  <ds:schemaRefs/>
</ds:datastoreItem>
</file>

<file path=customXml/itemProps3.xml><?xml version="1.0" encoding="utf-8"?>
<ds:datastoreItem xmlns:ds="http://schemas.openxmlformats.org/officeDocument/2006/customXml" ds:itemID="">
  <ds:schemaRefs/>
</ds:datastoreItem>
</file>

<file path=customXml/itemProps4.xml><?xml version="1.0" encoding="utf-8"?>
<ds:datastoreItem xmlns:ds="http://schemas.openxmlformats.org/officeDocument/2006/customXml" ds:itemID="">
  <ds:schemaRefs/>
</ds:datastoreItem>
</file>

<file path=customXml/itemProps5.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Pages>1</Pages>
  <Words>1595</Words>
  <Characters>9097</Characters>
  <Application>Microsoft Office Word</Application>
  <DocSecurity>0</DocSecurity>
  <Lines>75</Lines>
  <Paragraphs>21</Paragraphs>
  <Company>微软中国</Company>
  <CharactersWithSpaces>10671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刚档_x005B_2015_x005D_   8号</dc:title>
  <dc:creator>微软用户</dc:creator>
  <cp:lastModifiedBy>微软用户</cp:lastModifiedBy>
  <cp:revision>16</cp:revision>
  <cp:lastPrinted>2016-07-27T03:03:00Z</cp:lastPrinted>
  <dcterms:created xsi:type="dcterms:W3CDTF">2016-07-27T02:51:00Z</dcterms:created>
  <dcterms:modified xsi:type="dcterms:W3CDTF">2016-07-27T08:36:56Z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str>2052-8.1.0.3477</vt:lpstr>
  </property>
</Properties>
</file>