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0"/>
        <w:rPr>
          <w:rFonts w:ascii="方正小标宋简体" w:eastAsia="方正小标宋简体" w:hint="eastAsia"/>
          <w:sz w:val="44"/>
          <w:szCs w:val="44"/>
        </w:rPr>
      </w:pPr>
    </w:p>
    <w:p>
      <w:pPr>
        <w:spacing w:line="460" w:lineRule="exact"/>
        <w:jc w:val="center"/>
        <w:rPr>
          <w:rFonts w:ascii="仿宋_GB2312" w:eastAsia="仿宋_GB2312" w:hAnsi="宋体" w:hint="eastAsia"/>
          <w:sz w:val="24"/>
        </w:rPr>
      </w:pPr>
      <w:r>
        <w:rPr>
          <w:rFonts w:ascii="仿宋_GB2312" w:hint="eastAsia"/>
          <w:sz w:val="32"/>
          <w:szCs w:val="32"/>
          <w:lang w:eastAsia="zh-CN"/>
        </w:rPr>
        <w:t xml:space="preserve">泉委</w:t>
      </w:r>
      <w:r>
        <w:rPr>
          <w:rFonts w:ascii="仿宋_GB2312" w:hint="eastAsia"/>
          <w:sz w:val="32"/>
          <w:szCs w:val="32"/>
        </w:rPr>
        <w:t xml:space="preserve">〔201</w:t>
      </w:r>
      <w:r>
        <w:rPr>
          <w:rFonts w:ascii="仿宋_GB2312" w:hint="eastAsia"/>
          <w:sz w:val="32"/>
          <w:szCs w:val="32"/>
          <w:lang w:val="en-US" w:eastAsia="zh-CN"/>
        </w:rPr>
        <w:t xml:space="preserve">6</w:t>
      </w:r>
      <w:r>
        <w:rPr>
          <w:rFonts w:ascii="仿宋_GB2312" w:hint="eastAsia"/>
          <w:sz w:val="32"/>
          <w:szCs w:val="32"/>
        </w:rPr>
        <w:t xml:space="preserve">〕</w:t>
      </w:r>
      <w:r>
        <w:rPr>
          <w:rFonts w:ascii="仿宋_GB2312" w:hint="eastAsia"/>
          <w:sz w:val="32"/>
          <w:szCs w:val="32"/>
          <w:lang w:val="en-US" w:eastAsia="zh-CN"/>
        </w:rPr>
        <w:t xml:space="preserve">50</w:t>
      </w:r>
      <w:r>
        <w:rPr>
          <w:rFonts w:ascii="仿宋_GB2312" w:hint="eastAsia"/>
          <w:sz w:val="32"/>
          <w:szCs w:val="32"/>
        </w:rPr>
        <w:t xml:space="preserve">号</w:t>
      </w:r>
      <w:r>
        <w:rPr>
          <w:rFonts w:ascii="仿宋_GB2312" w:eastAsia="仿宋_GB2312" w:hAnsi="宋体" w:hint="eastAsia"/>
          <w:sz w:val="24"/>
        </w:rPr>
        <w:t xml:space="preserve"> </w:t>
      </w:r>
    </w:p>
    <w:p>
      <w:pPr>
        <w:spacing w:line="460"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lang w:eastAsia="zh-CN"/>
        </w:rPr>
        <w:t xml:space="preserve">泉吉乡</w:t>
      </w:r>
      <w:r>
        <w:rPr>
          <w:rFonts w:ascii="方正小标宋简体" w:eastAsia="方正小标宋简体" w:hAnsi="方正小标宋简体" w:cs="方正小标宋简体" w:hint="eastAsia"/>
          <w:sz w:val="44"/>
        </w:rPr>
        <w:t xml:space="preserve">人民政府</w:t>
      </w:r>
    </w:p>
    <w:p>
      <w:pPr>
        <w:spacing w:line="520"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 xml:space="preserve">关于上报《政府、党委2015年部门决算信息公开情况》的报告</w:t>
      </w:r>
    </w:p>
    <w:p>
      <w:pPr>
        <w:spacing w:line="520" w:lineRule="exact"/>
        <w:jc w:val="center"/>
        <w:rPr>
          <w:rFonts w:ascii="仿宋_GB2312" w:eastAsia="仿宋_GB2312" w:hAnsi="宋体" w:hint="eastAsia"/>
          <w:sz w:val="20"/>
          <w:szCs w:val="20"/>
        </w:rPr>
      </w:pPr>
    </w:p>
    <w:p>
      <w:pPr>
        <w:keepNext w:val="0"/>
        <w:keepLines w:val="0"/>
        <w:pageBreakBefore w:val="0"/>
        <w:widowControl w:val="0"/>
        <w:kinsoku/>
        <w:wordWrap/>
        <w:overflowPunct/>
        <w:topLinePunct w:val="0"/>
        <w:autoSpaceDE/>
        <w:autoSpaceDN/>
        <w:bidi w:val="0"/>
        <w:adjustRightInd w:val="0"/>
        <w:snapToGrid w:val="0"/>
        <w:spacing w:line="480" w:lineRule="exact"/>
        <w:ind w:left="0" w:right="0" w:leftChars="0" w:rightChars="0"/>
        <w:jc w:val="both"/>
        <w:textAlignment w:val="auto"/>
        <w:outlineLvl w:val="9"/>
        <w:rPr>
          <w:rFonts w:ascii="仿宋_GB2312" w:eastAsia="仿宋_GB2312" w:hAnsi="宋体" w:hint="eastAsia"/>
          <w:sz w:val="32"/>
          <w:szCs w:val="32"/>
        </w:rPr>
      </w:pPr>
      <w:r>
        <w:rPr>
          <w:rFonts w:ascii="仿宋_GB2312" w:eastAsia="仿宋_GB2312" w:hAnsi="宋体" w:hint="eastAsia"/>
          <w:sz w:val="32"/>
          <w:szCs w:val="32"/>
        </w:rPr>
        <w:t xml:space="preserve">县财政局：</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640" w:leftChars="0" w:rightChars="0" w:firstLineChars="200"/>
        <w:jc w:val="both"/>
        <w:textAlignment w:val="auto"/>
        <w:outlineLvl w:val="9"/>
        <w:rPr>
          <w:rFonts w:ascii="仿宋_GB2312" w:eastAsia="仿宋_GB2312" w:hAnsi="宋体" w:hint="eastAsia"/>
          <w:sz w:val="32"/>
          <w:szCs w:val="32"/>
        </w:rPr>
      </w:pPr>
      <w:r>
        <w:rPr>
          <w:rFonts w:ascii="仿宋_GB2312" w:eastAsia="仿宋_GB2312" w:hAnsi="宋体" w:hint="eastAsia"/>
          <w:sz w:val="32"/>
          <w:szCs w:val="32"/>
        </w:rPr>
        <w:t xml:space="preserve">2015年我</w:t>
      </w:r>
      <w:r>
        <w:rPr>
          <w:rFonts w:ascii="仿宋_GB2312" w:eastAsia="仿宋_GB2312" w:hAnsi="宋体" w:hint="eastAsia"/>
          <w:sz w:val="32"/>
          <w:szCs w:val="32"/>
          <w:lang w:eastAsia="zh-CN"/>
        </w:rPr>
        <w:t xml:space="preserve">乡</w:t>
      </w:r>
      <w:r>
        <w:rPr>
          <w:rFonts w:ascii="仿宋_GB2312" w:eastAsia="仿宋_GB2312" w:hAnsi="宋体" w:hint="eastAsia"/>
          <w:sz w:val="32"/>
          <w:szCs w:val="32"/>
        </w:rPr>
        <w:t xml:space="preserve">党委、政府根据刚察县财政局《关于下达2015年度部门决算的批复》（刚财【2016】151号）文件相关要求，现将《</w:t>
      </w:r>
      <w:r>
        <w:rPr>
          <w:rFonts w:ascii="仿宋_GB2312" w:eastAsia="仿宋_GB2312" w:hAnsi="宋体" w:hint="eastAsia"/>
          <w:sz w:val="32"/>
          <w:szCs w:val="32"/>
          <w:lang w:eastAsia="zh-CN"/>
        </w:rPr>
        <w:t xml:space="preserve">泉吉乡</w:t>
      </w:r>
      <w:r>
        <w:rPr>
          <w:rFonts w:ascii="仿宋_GB2312" w:eastAsia="仿宋_GB2312" w:hAnsi="宋体" w:hint="eastAsia"/>
          <w:sz w:val="32"/>
          <w:szCs w:val="32"/>
        </w:rPr>
        <w:t xml:space="preserve">人民政府、党委201</w:t>
      </w:r>
      <w:r>
        <w:rPr>
          <w:rFonts w:ascii="仿宋_GB2312" w:eastAsia="仿宋_GB2312" w:hAnsi="宋体" w:hint="eastAsia"/>
          <w:sz w:val="32"/>
          <w:szCs w:val="32"/>
          <w:lang w:val="en-US" w:eastAsia="zh-CN"/>
        </w:rPr>
        <w:t xml:space="preserve">5</w:t>
      </w:r>
      <w:bookmarkStart w:id="0" w:name="_GoBack"/>
      <w:bookmarkEnd w:id="0"/>
      <w:r>
        <w:rPr>
          <w:rFonts w:ascii="仿宋_GB2312" w:eastAsia="仿宋_GB2312" w:hAnsi="宋体" w:hint="eastAsia"/>
          <w:sz w:val="32"/>
          <w:szCs w:val="32"/>
        </w:rPr>
        <w:t xml:space="preserve">年部门决算信息公开情况》随文上报，妥否，请审示。</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640" w:leftChars="0" w:rightChars="0" w:firstLineChars="200"/>
        <w:jc w:val="both"/>
        <w:textAlignment w:val="auto"/>
        <w:outlineLvl w:val="9"/>
        <w:rPr>
          <w:rFonts w:ascii="仿宋_GB2312" w:eastAsia="仿宋_GB2312" w:hint="eastAsia"/>
          <w:sz w:val="32"/>
          <w:szCs w:val="32"/>
        </w:rPr>
      </w:pPr>
      <w:r>
        <w:rPr>
          <w:rFonts w:ascii="仿宋_GB2312" w:eastAsia="仿宋_GB2312" w:hint="eastAsia"/>
          <w:sz w:val="32"/>
          <w:szCs w:val="32"/>
        </w:rPr>
        <w:t xml:space="preserve">附件：1、</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人民政府、党委概况</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1600" w:leftChars="0" w:rightChars="0" w:firstLineChars="500"/>
        <w:jc w:val="both"/>
        <w:textAlignment w:val="auto"/>
        <w:outlineLvl w:val="9"/>
        <w:rPr>
          <w:rFonts w:ascii="仿宋_GB2312" w:eastAsia="仿宋_GB2312" w:hint="eastAsia"/>
          <w:sz w:val="32"/>
          <w:szCs w:val="32"/>
        </w:rPr>
      </w:pPr>
      <w:r>
        <w:rPr>
          <w:rFonts w:ascii="仿宋_GB2312" w:eastAsia="仿宋_GB2312" w:hint="eastAsia"/>
          <w:sz w:val="32"/>
          <w:szCs w:val="32"/>
        </w:rPr>
        <w:t xml:space="preserve">2、</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人民政府、党委2015年度部门决算表</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1600" w:leftChars="0" w:rightChars="0" w:firstLineChars="500"/>
        <w:jc w:val="both"/>
        <w:textAlignment w:val="auto"/>
        <w:outlineLvl w:val="9"/>
        <w:rPr>
          <w:rFonts w:ascii="仿宋_GB2312" w:eastAsia="仿宋_GB2312" w:hint="eastAsia"/>
          <w:sz w:val="32"/>
          <w:szCs w:val="32"/>
        </w:rPr>
      </w:pPr>
      <w:r>
        <w:rPr>
          <w:rFonts w:ascii="仿宋_GB2312" w:eastAsia="仿宋_GB2312" w:hint="eastAsia"/>
          <w:sz w:val="32"/>
          <w:szCs w:val="32"/>
        </w:rPr>
        <w:t xml:space="preserve">3、</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人民政府、党委2015年度部门决算情况说明</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1600" w:leftChars="0" w:rightChars="0" w:firstLineChars="500"/>
        <w:jc w:val="both"/>
        <w:textAlignment w:val="auto"/>
        <w:outlineLvl w:val="9"/>
        <w:rPr>
          <w:rFonts w:ascii="仿宋_GB2312" w:eastAsia="仿宋_GB2312" w:hint="eastAsia"/>
          <w:sz w:val="32"/>
          <w:szCs w:val="32"/>
        </w:rPr>
      </w:pPr>
      <w:r>
        <w:rPr>
          <w:rFonts w:ascii="仿宋_GB2312" w:eastAsia="仿宋_GB2312" w:hint="eastAsia"/>
          <w:sz w:val="32"/>
          <w:szCs w:val="32"/>
        </w:rPr>
        <w:t xml:space="preserve">4、名词解释</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1600" w:leftChars="0" w:rightChars="0" w:firstLineChars="500"/>
        <w:jc w:val="both"/>
        <w:textAlignment w:val="auto"/>
        <w:outlineLvl w:val="9"/>
        <w:rPr>
          <w:rFonts w:ascii="仿宋" w:eastAsia="仿宋" w:hAnsi="仿宋" w:hint="eastAsia"/>
          <w:sz w:val="32"/>
          <w:lang w:val="en-US" w:eastAsia="zh-CN"/>
        </w:rPr>
      </w:pPr>
      <w:r>
        <w:rPr>
          <w:rFonts w:ascii="仿宋" w:eastAsia="仿宋" w:hAnsi="仿宋" w:hint="eastAsia"/>
          <w:sz w:val="32"/>
        </w:rPr>
        <w:t xml:space="preserve">     </w:t>
      </w:r>
      <w:r>
        <w:rPr>
          <w:rFonts w:ascii="仿宋" w:eastAsia="仿宋" w:hAnsi="仿宋" w:hint="eastAsia"/>
          <w:sz w:val="32"/>
          <w:lang w:val="en-US" w:eastAsia="zh-CN"/>
        </w:rPr>
        <w:t xml:space="preserve">                      泉吉乡人民政府</w:t>
      </w:r>
    </w:p>
    <w:p>
      <w:pPr>
        <w:spacing w:line="460" w:lineRule="exact"/>
        <w:ind w:left="4435" w:right="26" w:firstLine="173" w:leftChars="2112" w:firstLineChars="54"/>
        <w:rPr>
          <w:rFonts w:ascii="仿宋" w:eastAsia="仿宋" w:hAnsi="仿宋" w:hint="eastAsia"/>
          <w:sz w:val="32"/>
          <w:lang w:val="en-US" w:eastAsia="zh-CN"/>
        </w:rPr>
      </w:pPr>
      <w:r>
        <w:rPr>
          <w:rFonts w:ascii="仿宋" w:eastAsia="仿宋" w:hAnsi="仿宋" w:hint="eastAsia"/>
          <w:sz w:val="32"/>
          <w:lang w:val="en-US" w:eastAsia="zh-CN"/>
        </w:rPr>
        <w:t xml:space="preserve">        2016年7月28日</w:t>
      </w:r>
    </w:p>
    <w:p>
      <w:pPr>
        <w:spacing w:line="480" w:lineRule="exact"/>
        <w:rPr>
          <w:rFonts w:ascii="仿宋" w:eastAsia="仿宋" w:hAnsi="仿宋" w:hint="eastAsia"/>
          <w:sz w:val="34"/>
        </w:rPr>
      </w:pPr>
      <w:r>
        <w:rPr>
          <w:rFonts w:ascii="仿宋" w:eastAsia="仿宋" w:hAnsi="仿宋" w:hint="eastAsia"/>
          <w:sz w:val="34"/>
          <w:u w:val="single"/>
        </w:rPr>
        <w:t xml:space="preserve">                                           　         </w:t>
      </w:r>
      <w:r>
        <w:rPr>
          <w:rFonts w:ascii="仿宋" w:eastAsia="仿宋" w:hAnsi="仿宋" w:hint="eastAsia"/>
          <w:sz w:val="34"/>
        </w:rPr>
        <w:t xml:space="preserve"> </w:t>
      </w:r>
    </w:p>
    <w:p>
      <w:pPr>
        <w:rPr>
          <w:rFonts w:ascii="仿宋" w:eastAsia="仿宋" w:hAnsi="仿宋" w:hint="eastAsia"/>
        </w:rPr>
      </w:pPr>
      <w:r>
        <w:rPr>
          <w:rFonts w:ascii="仿宋_GB2312" w:eastAsia="仿宋_GB2312" w:hint="eastAsia"/>
          <w:sz w:val="32"/>
          <w:szCs w:val="32"/>
          <w:u w:val="single"/>
          <w:lang w:val="en-US" w:eastAsia="zh-CN"/>
        </w:rPr>
        <w:t xml:space="preserve"> </w:t>
      </w:r>
      <w:r>
        <w:rPr>
          <w:rFonts w:ascii="仿宋_GB2312" w:eastAsia="仿宋_GB2312" w:hint="eastAsia"/>
          <w:sz w:val="32"/>
          <w:szCs w:val="32"/>
          <w:u w:val="single"/>
          <w:lang w:eastAsia="zh-CN"/>
        </w:rPr>
        <w:t xml:space="preserve">泉吉乡</w:t>
      </w:r>
      <w:r>
        <w:rPr>
          <w:rFonts w:ascii="仿宋" w:eastAsia="仿宋" w:hAnsi="仿宋" w:hint="eastAsia"/>
          <w:sz w:val="32"/>
          <w:u w:val="single"/>
        </w:rPr>
        <w:t xml:space="preserve">人民政府</w:t>
      </w:r>
      <w:r>
        <w:rPr>
          <w:rFonts w:ascii="仿宋" w:eastAsia="仿宋" w:hAnsi="仿宋" w:hint="eastAsia"/>
          <w:sz w:val="34"/>
          <w:u w:val="single"/>
        </w:rPr>
        <w:t xml:space="preserve">            </w:t>
      </w:r>
      <w:r>
        <w:rPr>
          <w:rFonts w:ascii="仿宋" w:eastAsia="仿宋" w:hAnsi="仿宋" w:hint="eastAsia"/>
          <w:sz w:val="34"/>
          <w:u w:val="single"/>
          <w:lang w:val="en-US" w:eastAsia="zh-CN"/>
        </w:rPr>
        <w:t xml:space="preserve">        2016</w:t>
      </w:r>
      <w:r>
        <w:rPr>
          <w:rFonts w:ascii="仿宋" w:eastAsia="仿宋" w:hAnsi="仿宋" w:hint="eastAsia"/>
          <w:sz w:val="32"/>
          <w:u w:val="single"/>
        </w:rPr>
        <w:t xml:space="preserve">年</w:t>
      </w:r>
      <w:r>
        <w:rPr>
          <w:rFonts w:ascii="仿宋" w:eastAsia="仿宋" w:hAnsi="仿宋" w:hint="eastAsia"/>
          <w:sz w:val="32"/>
          <w:u w:val="single"/>
          <w:lang w:val="en-US" w:eastAsia="zh-CN"/>
        </w:rPr>
        <w:t xml:space="preserve">7</w:t>
      </w:r>
      <w:r>
        <w:rPr>
          <w:rFonts w:ascii="仿宋" w:eastAsia="仿宋" w:hAnsi="仿宋" w:hint="eastAsia"/>
          <w:sz w:val="32"/>
          <w:u w:val="single"/>
        </w:rPr>
        <w:t xml:space="preserve">月</w:t>
      </w:r>
      <w:r>
        <w:rPr>
          <w:rFonts w:ascii="仿宋" w:eastAsia="仿宋" w:hAnsi="仿宋" w:hint="eastAsia"/>
          <w:sz w:val="32"/>
          <w:u w:val="single"/>
          <w:lang w:val="en-US" w:eastAsia="zh-CN"/>
        </w:rPr>
        <w:t xml:space="preserve">28</w:t>
      </w:r>
      <w:r>
        <w:rPr>
          <w:rFonts w:ascii="仿宋" w:eastAsia="仿宋" w:hAnsi="仿宋" w:hint="eastAsia"/>
          <w:sz w:val="32"/>
          <w:u w:val="single"/>
        </w:rPr>
        <w:t xml:space="preserve">日印发</w:t>
      </w:r>
      <w:r>
        <w:rPr>
          <w:rFonts w:ascii="仿宋" w:eastAsia="仿宋" w:hAnsi="仿宋" w:hint="eastAsia"/>
          <w:sz w:val="32"/>
          <w:u w:val="single"/>
          <w:lang w:val="en-US" w:eastAsia="zh-CN"/>
        </w:rPr>
        <w:t xml:space="preserve"> </w:t>
      </w:r>
    </w:p>
    <w:p>
      <w:pPr>
        <w:rPr>
          <w:rFonts w:ascii="仿宋" w:eastAsia="仿宋" w:hAnsi="仿宋" w:hint="eastAsia"/>
        </w:rPr>
      </w:pPr>
    </w:p>
    <w:p>
      <w:pPr>
        <w:rPr>
          <w:rFonts w:ascii="仿宋_GB2312" w:eastAsia="仿宋_GB2312" w:hint="eastAsia"/>
          <w:sz w:val="30"/>
          <w:szCs w:val="30"/>
        </w:rPr>
      </w:pPr>
    </w:p>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rPr>
          <w:rFonts w:ascii="仿宋_GB2312" w:eastAsia="仿宋_GB2312" w:hint="eastAsia"/>
          <w:b/>
          <w:sz w:val="44"/>
          <w:szCs w:val="44"/>
        </w:rPr>
      </w:pPr>
    </w:p>
    <w:p>
      <w:pP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r>
        <w:rPr>
          <w:rFonts w:ascii="仿宋_GB2312" w:eastAsia="仿宋_GB2312" w:hint="eastAsia"/>
          <w:b/>
          <w:sz w:val="120"/>
          <w:szCs w:val="120"/>
          <w:lang w:eastAsia="zh-CN"/>
        </w:rPr>
        <w:t xml:space="preserve">泉吉乡</w:t>
      </w:r>
      <w:r>
        <w:rPr>
          <w:rFonts w:ascii="仿宋_GB2312" w:eastAsia="仿宋_GB2312" w:hint="eastAsia"/>
          <w:b/>
          <w:sz w:val="120"/>
          <w:szCs w:val="120"/>
        </w:rPr>
        <w:t xml:space="preserve">党委、政府部门决算</w:t>
      </w:r>
    </w:p>
    <w:p>
      <w:pPr>
        <w:jc w:val="center"/>
        <w:rPr>
          <w:rFonts w:ascii="仿宋_GB2312" w:eastAsia="仿宋_GB2312"/>
          <w:b/>
          <w:sz w:val="44"/>
          <w:szCs w:val="44"/>
        </w:rPr>
      </w:pPr>
    </w:p>
    <w:p>
      <w:pPr/>
    </w:p>
    <w:p>
      <w:pPr/>
    </w:p>
    <w:p>
      <w:pPr/>
    </w:p>
    <w:p>
      <w:pPr/>
    </w:p>
    <w:p>
      <w:pPr/>
    </w:p>
    <w:p>
      <w:pPr/>
    </w:p>
    <w:p>
      <w:pPr/>
    </w:p>
    <w:p>
      <w:pPr/>
    </w:p>
    <w:p>
      <w:pPr>
        <w:jc w:val="both"/>
        <w:rPr>
          <w:rFonts w:ascii="仿宋_GB2312" w:eastAsia="仿宋_GB2312" w:hint="eastAsia"/>
          <w:b/>
          <w:sz w:val="52"/>
          <w:szCs w:val="52"/>
        </w:rPr>
      </w:pPr>
    </w:p>
    <w:p>
      <w:pPr>
        <w:jc w:val="center"/>
        <w:rPr>
          <w:rFonts w:ascii="仿宋_GB2312" w:eastAsia="仿宋_GB2312" w:hint="eastAsia"/>
          <w:b/>
          <w:sz w:val="52"/>
          <w:szCs w:val="52"/>
        </w:rPr>
      </w:pPr>
    </w:p>
    <w:p>
      <w:pPr>
        <w:jc w:val="center"/>
        <w:rPr>
          <w:rFonts w:ascii="仿宋_GB2312" w:eastAsia="仿宋_GB2312"/>
          <w:b/>
          <w:sz w:val="52"/>
          <w:szCs w:val="52"/>
        </w:rPr>
      </w:pPr>
      <w:r>
        <w:rPr>
          <w:rFonts w:ascii="仿宋_GB2312" w:eastAsia="仿宋_GB2312" w:hint="eastAsia"/>
          <w:b/>
          <w:sz w:val="52"/>
          <w:szCs w:val="52"/>
        </w:rPr>
        <w:t xml:space="preserve">目 </w:t>
      </w:r>
      <w:r>
        <w:rPr>
          <w:rFonts w:ascii="仿宋_GB2312" w:eastAsia="仿宋_GB2312" w:hint="eastAsia"/>
          <w:b/>
          <w:sz w:val="52"/>
          <w:szCs w:val="52"/>
          <w:lang w:val="en-US" w:eastAsia="zh-CN"/>
        </w:rPr>
        <w:t xml:space="preserve">  </w:t>
      </w:r>
      <w:r>
        <w:rPr>
          <w:rFonts w:ascii="仿宋_GB2312" w:eastAsia="仿宋_GB2312" w:hint="eastAsia"/>
          <w:b/>
          <w:sz w:val="52"/>
          <w:szCs w:val="52"/>
        </w:rPr>
        <w:t xml:space="preserve">  录</w:t>
      </w:r>
    </w:p>
    <w:p>
      <w:pPr>
        <w:ind w:firstLine="640" w:firstLineChars="200"/>
        <w:rPr>
          <w:rFonts w:ascii="仿宋_GB2312" w:eastAsia="仿宋_GB2312"/>
          <w:sz w:val="32"/>
          <w:szCs w:val="32"/>
        </w:rPr>
      </w:pPr>
    </w:p>
    <w:p>
      <w:pPr>
        <w:ind w:firstLine="640" w:firstLineChars="200"/>
        <w:rPr>
          <w:rFonts w:ascii="仿宋_GB2312" w:eastAsia="仿宋_GB2312"/>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党委、政府概况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0" w:firstLineChars="200"/>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党委、政府2015年度部门决算表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0" w:firstLineChars="200"/>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党委、政府2015年度部门决算情况说明</w:t>
      </w:r>
    </w:p>
    <w:p>
      <w:pPr>
        <w:ind w:firstLine="640"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sz w:val="32"/>
          <w:szCs w:val="32"/>
        </w:rPr>
      </w:pPr>
      <w:r>
        <w:rPr>
          <w:rFonts w:ascii="仿宋_GB2312" w:eastAsia="仿宋_GB2312" w:hint="eastAsia"/>
          <w:b/>
          <w:sz w:val="32"/>
          <w:szCs w:val="32"/>
        </w:rPr>
        <w:t xml:space="preserve">第一部分</w:t>
      </w:r>
      <w:r>
        <w:rPr>
          <w:rFonts w:ascii="仿宋_GB2312" w:eastAsia="仿宋_GB2312" w:hint="eastAsia"/>
          <w:b/>
          <w:sz w:val="32"/>
          <w:szCs w:val="32"/>
          <w:lang w:val="en-US" w:eastAsia="zh-CN"/>
        </w:rPr>
        <w:t xml:space="preserve">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党委、政府部门概况</w:t>
      </w:r>
    </w:p>
    <w:p>
      <w:pPr>
        <w:spacing w:line="520" w:lineRule="exact"/>
        <w:ind w:firstLine="640" w:firstLineChars="200"/>
        <w:rPr>
          <w:rFonts w:ascii="仿宋_GB2312" w:eastAsia="仿宋_GB2312" w:hAnsi="宋体" w:cs="宋体"/>
          <w:kern w:val="0"/>
          <w:sz w:val="32"/>
          <w:szCs w:val="32"/>
        </w:rPr>
      </w:pPr>
      <w:r>
        <w:rPr>
          <w:rFonts w:ascii="仿宋_GB2312" w:eastAsia="仿宋_GB2312" w:hint="eastAsia"/>
          <w:b/>
          <w:sz w:val="32"/>
          <w:szCs w:val="32"/>
        </w:rPr>
        <w:t xml:space="preserve">一、主要职能</w:t>
      </w:r>
      <w:r>
        <w:rPr>
          <w:rFonts w:ascii="仿宋_GB2312" w:eastAsia="仿宋_GB2312" w:hint="eastAsia"/>
          <w:sz w:val="32"/>
          <w:szCs w:val="32"/>
        </w:rPr>
        <w:t xml:space="preserve">：</w:t>
      </w:r>
      <w:r>
        <w:rPr>
          <w:rFonts w:ascii="仿宋_GB2312" w:eastAsia="仿宋_GB2312" w:hAnsi="宋体" w:cs="宋体" w:hint="eastAsia"/>
          <w:kern w:val="0"/>
          <w:sz w:val="32"/>
          <w:szCs w:val="32"/>
          <w:lang w:eastAsia="zh-CN"/>
        </w:rPr>
        <w:t xml:space="preserve">乡</w:t>
      </w:r>
      <w:r>
        <w:rPr>
          <w:rFonts w:ascii="仿宋_GB2312" w:eastAsia="仿宋_GB2312" w:hAnsi="宋体" w:cs="宋体" w:hint="eastAsia"/>
          <w:kern w:val="0"/>
          <w:sz w:val="32"/>
          <w:szCs w:val="32"/>
        </w:rPr>
        <w:t xml:space="preserve">党委基本职能是促进经济发展、加强社会管理、搞活好公共服务、加强基层政权建设、维护农牧区社会和谐稳定，重点强化以下几方面的职能，一是为农牧区经济发展创造环境。包括稳定农牧区基本经营制度，维护农牧民的主体地位和权益，加强对农牧区市场的监管，组织农牧区基础设施建设，完善农牧业社会化服务体系。二是为农牧区提供更多的公共服务，加快农牧区教育、卫生、文化、体育、科技、环境保护等社会事业的发展。三是为农牧区构建和谐社会创造条件，加强社会管理中的薄弱环节，开展农牧区扶贫和社会救助，化解农牧区社会矛盾，保持农牧区社会稳定。促进经济发展，加强社会管理，搞好公共服务，维护农牧区稳定。四是推动农牧区民主政治建设和村民自治，提高农牧民的民主法治意识。同时，履行土地承包、农民负担监督、农村集体经济资产管理等行政职责。</w:t>
      </w:r>
    </w:p>
    <w:p>
      <w:pPr>
        <w:spacing w:line="520" w:lineRule="exact"/>
        <w:ind w:firstLine="640" w:firstLineChars="200"/>
        <w:rPr>
          <w:rFonts w:ascii="仿宋_GB2312" w:eastAsia="仿宋_GB2312"/>
          <w:sz w:val="32"/>
          <w:szCs w:val="32"/>
        </w:rPr>
      </w:pPr>
      <w:r>
        <w:rPr>
          <w:rFonts w:ascii="仿宋_GB2312" w:eastAsia="仿宋_GB2312" w:hAnsi="宋体" w:cs="宋体" w:hint="eastAsia"/>
          <w:kern w:val="0"/>
          <w:sz w:val="32"/>
          <w:szCs w:val="32"/>
          <w:lang w:eastAsia="zh-CN"/>
        </w:rPr>
        <w:t xml:space="preserve">乡</w:t>
      </w:r>
      <w:r>
        <w:rPr>
          <w:rFonts w:ascii="仿宋_GB2312" w:eastAsia="仿宋_GB2312" w:hAnsi="宋体" w:cs="宋体" w:hint="eastAsia"/>
          <w:kern w:val="0"/>
          <w:sz w:val="32"/>
          <w:szCs w:val="32"/>
        </w:rPr>
        <w:t xml:space="preserve">政府基本职能是促进经济发展、加强社会管理、搞活好公共服务、加强基层政权建设、维护农牧区社会和谐稳定，重点强化以下几方面的职能，一是为农牧区经济发展创造环境。包括稳定农牧区基本经营制度，维护农牧民的主体地位和权益，加强对农牧区市场的监管，组织农牧区基础设施建设，完善农牧业社会化服务体系。二是为农牧区提供更多的公共服务，加快农牧区教育、卫生、文化、体育、科技、环境保护等社会事业的发展。三是为农牧区构建和谐社会创造条件，加强社会管理中的薄弱环节，开展农牧区扶贫和社会救助，化解农牧区社会矛盾，保持农牧区社会稳定。促进经济发展，加强社会管理，搞好公共服务，维护农牧区稳定。四是推动农牧区民主政治建设和村民自治，提高农牧民的民主法治意识。同时，履行土地承包、农民负担监督、农村集体经济资产管理等行政职责。</w:t>
      </w:r>
    </w:p>
    <w:p>
      <w:pPr>
        <w:ind w:firstLine="637"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2015年度决算编制范围包括各级预算单位2个。其中二级预算单位*个（详情见附表）。各级单位年末人数</w:t>
      </w:r>
      <w:r>
        <w:rPr>
          <w:rFonts w:ascii="仿宋_GB2312" w:eastAsia="仿宋_GB2312" w:hint="eastAsia"/>
          <w:sz w:val="32"/>
          <w:szCs w:val="32"/>
          <w:lang w:val="en-US" w:eastAsia="zh-CN"/>
        </w:rPr>
        <w:t xml:space="preserve">27</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27</w:t>
      </w:r>
      <w:r>
        <w:rPr>
          <w:rFonts w:ascii="仿宋_GB2312" w:eastAsia="仿宋_GB2312" w:hint="eastAsia"/>
          <w:sz w:val="32"/>
          <w:szCs w:val="32"/>
        </w:rPr>
        <w:t xml:space="preserve">人，离休人员*人，退休人员*人，其他人员*人。</w:t>
      </w:r>
    </w:p>
    <w:p>
      <w:pPr>
        <w:ind w:firstLine="320" w:firstLineChars="100"/>
        <w:rPr>
          <w:rFonts w:ascii="仿宋_GB2312" w:eastAsia="仿宋_GB2312"/>
          <w:sz w:val="32"/>
          <w:szCs w:val="32"/>
        </w:rPr>
      </w:pPr>
      <w:r>
        <w:rPr>
          <w:rFonts w:ascii="仿宋_GB2312" w:eastAsia="仿宋_GB2312" w:hint="eastAsia"/>
          <w:sz w:val="32"/>
          <w:szCs w:val="32"/>
        </w:rPr>
        <w:t xml:space="preserve">             附表：xxx所属二级预算单位情况表</w:t>
      </w:r>
    </w:p>
    <w:tbl>
      <w:tblPr>
        <w:tblStyle w:val="TableNormal"/>
        <w:tblW w:w="7668"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340"/>
        <w:gridCol w:w="6328"/>
      </w:tblGrid>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ascii="仿宋_GB2312" w:eastAsia="仿宋_GB2312" w:hint="eastAsia"/>
                <w:sz w:val="32"/>
                <w:szCs w:val="32"/>
              </w:rPr>
              <w:t xml:space="preserve">序 号</w:t>
            </w:r>
          </w:p>
        </w:tc>
        <w:tc>
          <w:tcPr>
            <w:tcW w:w="6328" w:type="dxa"/>
          </w:tcPr>
          <w:p>
            <w:pPr>
              <w:jc w:val="center"/>
              <w:rPr>
                <w:rFonts w:ascii="仿宋_GB2312" w:eastAsia="仿宋_GB2312"/>
                <w:sz w:val="32"/>
                <w:szCs w:val="32"/>
              </w:rPr>
            </w:pPr>
            <w:r>
              <w:rPr>
                <w:rFonts w:ascii="仿宋_GB2312" w:eastAsia="仿宋_GB2312" w:hint="eastAsia"/>
                <w:sz w:val="32"/>
                <w:szCs w:val="32"/>
              </w:rPr>
              <w:t xml:space="preserve">单位名称</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1</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2</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3</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党委、政府2015年度部门决算表</w:t>
      </w:r>
    </w:p>
    <w:tbl>
      <w:tblPr>
        <w:tblStyle w:val="TableNormal"/>
        <w:tblW w:w="19081" w:type="dxa"/>
        <w:tblInd w:w="93" w:type="dxa"/>
        <w:tblLayout w:type="fixed"/>
        <w:tblCellMar>
          <w:top w:w="0" w:type="dxa"/>
          <w:left w:w="108" w:type="dxa"/>
          <w:bottom w:w="0" w:type="dxa"/>
          <w:right w:w="108" w:type="dxa"/>
        </w:tblCellMar>
        <w:tblLook w:val="0600" w:firstRow="0" w:lastRow="0" w:firstColumn="0" w:lastColumn="0" w:noHBand="1" w:noVBand="1"/>
      </w:tblPr>
      <w:tblGrid>
        <w:gridCol w:w="10308"/>
        <w:gridCol w:w="740"/>
        <w:gridCol w:w="740"/>
        <w:gridCol w:w="1600"/>
        <w:gridCol w:w="1600"/>
        <w:gridCol w:w="1600"/>
        <w:gridCol w:w="2493"/>
      </w:tblGrid>
      <w:tr>
        <w:tblPrEx>
          <w:tblW w:w="19081" w:type="dxa"/>
          <w:tblInd w:w="93" w:type="dxa"/>
          <w:tblLayout w:type="fixed"/>
          <w:tblCellMar>
            <w:top w:w="0" w:type="dxa"/>
            <w:left w:w="108" w:type="dxa"/>
            <w:bottom w:w="0" w:type="dxa"/>
            <w:right w:w="108" w:type="dxa"/>
          </w:tblCellMar>
        </w:tblPrEx>
        <w:trPr>
          <w:trHeight w:val="402"/>
        </w:trPr>
        <w:tc>
          <w:tcPr>
            <w:tcW w:w="10308" w:type="dxa"/>
            <w:tcBorders>
              <w:top w:val="nil"/>
              <w:left w:val="nil"/>
              <w:bottom w:val="nil"/>
              <w:right w:val="nil"/>
            </w:tcBorders>
            <w:shd w:val="clear" w:color="auto" w:fill="auto"/>
            <w:vAlign w:val="center"/>
          </w:tcPr>
          <w:tbl>
            <w:tblPr>
              <w:tblStyle w:val="TableNormal"/>
              <w:tblW w:w="9077" w:type="dxa"/>
              <w:tblInd w:w="0" w:type="dxa"/>
              <w:tblLayout w:type="fixed"/>
              <w:tblCellMar>
                <w:top w:w="0" w:type="dxa"/>
                <w:left w:w="108" w:type="dxa"/>
                <w:bottom w:w="0" w:type="dxa"/>
                <w:right w:w="108" w:type="dxa"/>
              </w:tblCellMar>
              <w:tblLook w:val="0600" w:firstRow="0" w:lastRow="0" w:firstColumn="0" w:lastColumn="0" w:noHBand="1" w:noVBand="1"/>
            </w:tblPr>
            <w:tblGrid>
              <w:gridCol w:w="310"/>
              <w:gridCol w:w="346"/>
              <w:gridCol w:w="310"/>
              <w:gridCol w:w="115"/>
              <w:gridCol w:w="313"/>
              <w:gridCol w:w="1"/>
              <w:gridCol w:w="1387"/>
              <w:gridCol w:w="216"/>
              <w:gridCol w:w="1"/>
              <w:gridCol w:w="159"/>
              <w:gridCol w:w="658"/>
              <w:gridCol w:w="1"/>
              <w:gridCol w:w="15"/>
              <w:gridCol w:w="802"/>
              <w:gridCol w:w="1"/>
              <w:gridCol w:w="817"/>
              <w:gridCol w:w="1"/>
              <w:gridCol w:w="583"/>
              <w:gridCol w:w="1"/>
              <w:gridCol w:w="62"/>
              <w:gridCol w:w="376"/>
              <w:gridCol w:w="262"/>
              <w:gridCol w:w="1"/>
              <w:gridCol w:w="817"/>
              <w:gridCol w:w="1"/>
              <w:gridCol w:w="154"/>
              <w:gridCol w:w="1"/>
              <w:gridCol w:w="607"/>
              <w:gridCol w:w="1"/>
              <w:gridCol w:w="149"/>
              <w:gridCol w:w="1"/>
              <w:gridCol w:w="607"/>
              <w:gridCol w:w="1"/>
            </w:tblGrid>
            <w:tr>
              <w:tblPrEx>
                <w:tblW w:w="9077" w:type="dxa"/>
                <w:tblInd w:w="0" w:type="dxa"/>
                <w:tblLayout w:type="fixed"/>
                <w:tblCellMar>
                  <w:top w:w="0" w:type="dxa"/>
                  <w:left w:w="108" w:type="dxa"/>
                  <w:bottom w:w="0" w:type="dxa"/>
                  <w:right w:w="108" w:type="dxa"/>
                </w:tblCellMar>
              </w:tblPrEx>
              <w:trPr>
                <w:gridAfter w:val="3"/>
                <w:wAfter w:w="609" w:type="dxa"/>
                <w:trHeight w:val="255"/>
              </w:trPr>
              <w:tc>
                <w:tcPr>
                  <w:tcW w:w="7710" w:type="dxa"/>
                  <w:gridSpan w:val="26"/>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c>
                <w:tcPr>
                  <w:tcW w:w="758"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hint="eastAsia"/>
                      <w:b/>
                      <w:bCs/>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255"/>
              </w:trPr>
              <w:tc>
                <w:tcPr>
                  <w:tcW w:w="2782"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74"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267"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236" w:type="dxa"/>
                  <w:gridSpan w:val="6"/>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c>
                <w:tcPr>
                  <w:tcW w:w="758" w:type="dxa"/>
                  <w:gridSpan w:val="4"/>
                  <w:tcBorders>
                    <w:top w:val="nil"/>
                    <w:left w:val="nil"/>
                    <w:bottom w:val="nil"/>
                    <w:right w:val="nil"/>
                  </w:tcBorders>
                  <w:shd w:val="clear" w:color="auto" w:fill="auto"/>
                  <w:vAlign w:val="bottom"/>
                </w:tcPr>
                <w:p>
                  <w:pPr>
                    <w:widowControl/>
                    <w:jc w:val="right"/>
                    <w:rPr>
                      <w:rFonts w:ascii="仿宋_GB2312" w:eastAsia="仿宋_GB2312" w:hAnsi="Arial"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255"/>
              </w:trPr>
              <w:tc>
                <w:tcPr>
                  <w:tcW w:w="2782"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泉吉乡</w:t>
                  </w:r>
                  <w:r>
                    <w:rPr>
                      <w:rFonts w:ascii="仿宋_GB2312" w:eastAsia="仿宋_GB2312" w:hAnsi="Arial" w:cs="Arial" w:hint="eastAsia"/>
                      <w:color w:val="000000"/>
                      <w:kern w:val="0"/>
                      <w:sz w:val="16"/>
                      <w:szCs w:val="16"/>
                    </w:rPr>
                    <w:t xml:space="preserve">党委、政府</w:t>
                  </w:r>
                </w:p>
              </w:tc>
              <w:tc>
                <w:tcPr>
                  <w:tcW w:w="376"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74"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267"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236" w:type="dxa"/>
                  <w:gridSpan w:val="6"/>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c>
                <w:tcPr>
                  <w:tcW w:w="758" w:type="dxa"/>
                  <w:gridSpan w:val="4"/>
                  <w:tcBorders>
                    <w:top w:val="nil"/>
                    <w:left w:val="nil"/>
                    <w:bottom w:val="nil"/>
                    <w:right w:val="nil"/>
                  </w:tcBorders>
                  <w:shd w:val="clear" w:color="auto" w:fill="auto"/>
                  <w:vAlign w:val="bottom"/>
                </w:tcPr>
                <w:p>
                  <w:pPr>
                    <w:widowControl/>
                    <w:jc w:val="right"/>
                    <w:rPr>
                      <w:rFonts w:ascii="仿宋_GB2312" w:eastAsia="仿宋_GB2312" w:hAnsi="Arial"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3"/>
                <w:wAfter w:w="609" w:type="dxa"/>
                <w:trHeight w:val="308"/>
              </w:trPr>
              <w:tc>
                <w:tcPr>
                  <w:tcW w:w="3832" w:type="dxa"/>
                  <w:gridSpan w:val="1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3878" w:type="dxa"/>
                  <w:gridSpan w:val="13"/>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c>
                <w:tcPr>
                  <w:tcW w:w="758" w:type="dxa"/>
                  <w:gridSpan w:val="4"/>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67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236" w:type="dxa"/>
                  <w:gridSpan w:val="6"/>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758" w:type="dxa"/>
                  <w:gridSpan w:val="4"/>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674"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670.52</w:t>
                  </w: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236"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480.64</w:t>
                  </w:r>
                </w:p>
              </w:tc>
              <w:tc>
                <w:tcPr>
                  <w:tcW w:w="758" w:type="dxa"/>
                  <w:gridSpan w:val="4"/>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宋体" w:cs="仿宋_GB2312" w:hint="eastAsia"/>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74"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20.54</w:t>
                  </w: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236"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0.5</w:t>
                  </w:r>
                </w:p>
              </w:tc>
              <w:tc>
                <w:tcPr>
                  <w:tcW w:w="758" w:type="dxa"/>
                  <w:gridSpan w:val="4"/>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宋体" w:cs="仿宋_GB2312" w:hint="eastAsia"/>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236"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1.35</w:t>
                  </w:r>
                </w:p>
              </w:tc>
              <w:tc>
                <w:tcPr>
                  <w:tcW w:w="758" w:type="dxa"/>
                  <w:gridSpan w:val="4"/>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宋体" w:cs="仿宋_GB2312" w:hint="eastAsia"/>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236"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38.08</w:t>
                  </w:r>
                </w:p>
              </w:tc>
              <w:tc>
                <w:tcPr>
                  <w:tcW w:w="758" w:type="dxa"/>
                  <w:gridSpan w:val="4"/>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宋体" w:cs="仿宋_GB2312" w:hint="eastAsia"/>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236"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38.08</w:t>
                  </w:r>
                </w:p>
              </w:tc>
              <w:tc>
                <w:tcPr>
                  <w:tcW w:w="758" w:type="dxa"/>
                  <w:gridSpan w:val="4"/>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宋体" w:cs="仿宋_GB2312" w:hint="eastAsia"/>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236"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89.64</w:t>
                  </w:r>
                </w:p>
              </w:tc>
              <w:tc>
                <w:tcPr>
                  <w:tcW w:w="758" w:type="dxa"/>
                  <w:gridSpan w:val="4"/>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宋体" w:cs="仿宋_GB2312" w:hint="eastAsia"/>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236"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22.23</w:t>
                  </w:r>
                </w:p>
              </w:tc>
              <w:tc>
                <w:tcPr>
                  <w:tcW w:w="758" w:type="dxa"/>
                  <w:gridSpan w:val="4"/>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宋体" w:cs="仿宋_GB2312" w:hint="eastAsia"/>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236" w:type="dxa"/>
                  <w:gridSpan w:val="6"/>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674"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670.52</w:t>
                  </w: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236"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仿宋_GB2312" w:eastAsia="仿宋_GB2312" w:hAnsi="Arial" w:cs="Arial"/>
                      <w:b/>
                      <w:bCs/>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670.52</w:t>
                  </w:r>
                </w:p>
              </w:tc>
              <w:tc>
                <w:tcPr>
                  <w:tcW w:w="758" w:type="dxa"/>
                  <w:gridSpan w:val="4"/>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仿宋_GB2312" w:eastAsia="仿宋_GB2312" w:hAnsi="宋体" w:cs="仿宋_GB2312" w:hint="eastAsia"/>
                      <w:b/>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236" w:type="dxa"/>
                  <w:gridSpan w:val="6"/>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236" w:type="dxa"/>
                  <w:gridSpan w:val="6"/>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236" w:type="dxa"/>
                  <w:gridSpan w:val="6"/>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236" w:type="dxa"/>
                  <w:gridSpan w:val="6"/>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236" w:type="dxa"/>
                  <w:gridSpan w:val="6"/>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236" w:type="dxa"/>
                  <w:gridSpan w:val="6"/>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236" w:type="dxa"/>
                  <w:gridSpan w:val="6"/>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236" w:type="dxa"/>
                  <w:gridSpan w:val="6"/>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674" w:type="dxa"/>
                  <w:gridSpan w:val="3"/>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267"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236" w:type="dxa"/>
                  <w:gridSpan w:val="6"/>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c>
                <w:tcPr>
                  <w:tcW w:w="758" w:type="dxa"/>
                  <w:gridSpan w:val="4"/>
                  <w:tcBorders>
                    <w:top w:val="nil"/>
                    <w:left w:val="nil"/>
                    <w:bottom w:val="single" w:sz="4" w:space="0" w:color="000000"/>
                    <w:right w:val="single" w:sz="4" w:space="0" w:color="000000"/>
                  </w:tcBorders>
                  <w:shd w:val="clear" w:color="auto" w:fill="auto"/>
                  <w:vAlign w:val="center"/>
                </w:tcPr>
                <w:p>
                  <w:pPr>
                    <w:jc w:val="left"/>
                    <w:rPr>
                      <w:rFonts w:ascii="仿宋_GB2312" w:eastAsia="仿宋_GB2312" w:hAnsi="Arial"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2"/>
                <w:wAfter w:w="608" w:type="dxa"/>
                <w:trHeight w:val="308"/>
              </w:trPr>
              <w:tc>
                <w:tcPr>
                  <w:tcW w:w="2782" w:type="dxa"/>
                  <w:gridSpan w:val="7"/>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674" w:type="dxa"/>
                  <w:gridSpan w:val="3"/>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670.52</w:t>
                  </w:r>
                </w:p>
              </w:tc>
              <w:tc>
                <w:tcPr>
                  <w:tcW w:w="2267" w:type="dxa"/>
                  <w:gridSpan w:val="7"/>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236" w:type="dxa"/>
                  <w:gridSpan w:val="6"/>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left"/>
                    <w:textAlignment w:val="center"/>
                    <w:rPr>
                      <w:rFonts w:ascii="仿宋_GB2312" w:eastAsia="仿宋_GB2312" w:hAnsi="Arial" w:cs="Arial"/>
                      <w:b/>
                      <w:bCs/>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670.52</w:t>
                  </w:r>
                </w:p>
              </w:tc>
              <w:tc>
                <w:tcPr>
                  <w:tcW w:w="758" w:type="dxa"/>
                  <w:gridSpan w:val="4"/>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left"/>
                    <w:textAlignment w:val="center"/>
                    <w:rPr>
                      <w:rFonts w:ascii="仿宋_GB2312" w:eastAsia="仿宋_GB2312" w:hAnsi="宋体" w:cs="仿宋_GB2312" w:hint="eastAsia"/>
                      <w:b/>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gridAfter w:val="1"/>
                <w:wAfter w:w="1" w:type="dxa"/>
                <w:trHeight w:val="255"/>
              </w:trPr>
              <w:tc>
                <w:tcPr>
                  <w:tcW w:w="8318" w:type="dxa"/>
                  <w:gridSpan w:val="28"/>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c>
                <w:tcPr>
                  <w:tcW w:w="758" w:type="dxa"/>
                  <w:gridSpan w:val="4"/>
                  <w:tcBorders>
                    <w:top w:val="nil"/>
                    <w:left w:val="nil"/>
                    <w:bottom w:val="nil"/>
                    <w:right w:val="nil"/>
                  </w:tcBorders>
                  <w:shd w:val="clear" w:color="auto" w:fill="auto"/>
                  <w:vAlign w:val="bottom"/>
                </w:tcPr>
                <w:p>
                  <w:pPr>
                    <w:widowControl/>
                    <w:jc w:val="center"/>
                    <w:rPr>
                      <w:rFonts w:ascii="宋体" w:hAnsi="宋体"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gridAfter w:val="1"/>
                <w:wAfter w:w="1" w:type="dxa"/>
                <w:trHeight w:val="255"/>
              </w:trPr>
              <w:tc>
                <w:tcPr>
                  <w:tcW w:w="65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2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1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60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58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0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63" w:type="dxa"/>
                  <w:gridSpan w:val="4"/>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c>
                <w:tcPr>
                  <w:tcW w:w="758" w:type="dxa"/>
                  <w:gridSpan w:val="4"/>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255"/>
              </w:trPr>
              <w:tc>
                <w:tcPr>
                  <w:tcW w:w="1395" w:type="dxa"/>
                  <w:gridSpan w:val="6"/>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泉吉乡</w:t>
                  </w:r>
                  <w:r>
                    <w:rPr>
                      <w:rFonts w:ascii="宋体" w:hAnsi="宋体" w:cs="Arial" w:hint="eastAsia"/>
                      <w:color w:val="000000"/>
                      <w:kern w:val="0"/>
                      <w:sz w:val="16"/>
                      <w:szCs w:val="16"/>
                    </w:rPr>
                    <w:t xml:space="preserve">党委、政府</w:t>
                  </w:r>
                </w:p>
              </w:tc>
              <w:tc>
                <w:tcPr>
                  <w:tcW w:w="160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18"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58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0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63" w:type="dxa"/>
                  <w:gridSpan w:val="4"/>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c>
                <w:tcPr>
                  <w:tcW w:w="758" w:type="dxa"/>
                  <w:gridSpan w:val="4"/>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2999" w:type="dxa"/>
                  <w:gridSpan w:val="9"/>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818" w:type="dxa"/>
                  <w:gridSpan w:val="3"/>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818" w:type="dxa"/>
                  <w:gridSpan w:val="3"/>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818"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584"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701" w:type="dxa"/>
                  <w:gridSpan w:val="4"/>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818"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763" w:type="dxa"/>
                  <w:gridSpan w:val="4"/>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c>
                <w:tcPr>
                  <w:tcW w:w="758" w:type="dxa"/>
                  <w:gridSpan w:val="4"/>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12"/>
              </w:trPr>
              <w:tc>
                <w:tcPr>
                  <w:tcW w:w="966"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2033" w:type="dxa"/>
                  <w:gridSpan w:val="6"/>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818"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58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01" w:type="dxa"/>
                  <w:gridSpan w:val="4"/>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63" w:type="dxa"/>
                  <w:gridSpan w:val="4"/>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758" w:type="dxa"/>
                  <w:gridSpan w:val="4"/>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12"/>
              </w:trPr>
              <w:tc>
                <w:tcPr>
                  <w:tcW w:w="966"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033" w:type="dxa"/>
                  <w:gridSpan w:val="6"/>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58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01" w:type="dxa"/>
                  <w:gridSpan w:val="4"/>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63" w:type="dxa"/>
                  <w:gridSpan w:val="4"/>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758" w:type="dxa"/>
                  <w:gridSpan w:val="4"/>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12"/>
              </w:trPr>
              <w:tc>
                <w:tcPr>
                  <w:tcW w:w="966"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033" w:type="dxa"/>
                  <w:gridSpan w:val="6"/>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58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01" w:type="dxa"/>
                  <w:gridSpan w:val="4"/>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18"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63" w:type="dxa"/>
                  <w:gridSpan w:val="4"/>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758" w:type="dxa"/>
                  <w:gridSpan w:val="4"/>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310"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4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1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310"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4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1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670.52</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668.34</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63" w:type="dxa"/>
                  <w:gridSpan w:val="4"/>
                  <w:tcBorders>
                    <w:top w:val="nil"/>
                    <w:left w:val="nil"/>
                    <w:bottom w:val="single" w:sz="4" w:space="0" w:color="000000"/>
                    <w:right w:val="single" w:sz="8"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w:t>
                  </w:r>
                </w:p>
              </w:tc>
              <w:tc>
                <w:tcPr>
                  <w:tcW w:w="758" w:type="dxa"/>
                  <w:gridSpan w:val="4"/>
                  <w:tcBorders>
                    <w:top w:val="nil"/>
                    <w:left w:val="nil"/>
                    <w:bottom w:val="single" w:sz="4" w:space="0" w:color="000000"/>
                    <w:right w:val="single" w:sz="8" w:space="0" w:color="000000"/>
                  </w:tcBorders>
                  <w:shd w:val="clear" w:color="auto" w:fill="auto"/>
                  <w:vAlign w:val="center"/>
                </w:tcPr>
                <w:p>
                  <w:pPr>
                    <w:keepNext w:val="0"/>
                    <w:keepLines w:val="0"/>
                    <w:widowControl/>
                    <w:suppressLineNumbers w:val="0"/>
                    <w:jc w:val="right"/>
                    <w:textAlignment w:val="center"/>
                    <w:rPr>
                      <w:rFonts w:ascii="宋体" w:eastAsia="宋体" w:hAnsi="宋体" w:cs="宋体" w:hint="eastAsia"/>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一般公共服务支出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480.64</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478.46</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w:t>
                  </w:r>
                </w:p>
              </w:tc>
              <w:tc>
                <w:tcPr>
                  <w:tcW w:w="758" w:type="dxa"/>
                  <w:gridSpan w:val="4"/>
                  <w:tcBorders>
                    <w:top w:val="nil"/>
                    <w:left w:val="nil"/>
                    <w:bottom w:val="single" w:sz="4" w:space="0" w:color="000000"/>
                    <w:right w:val="single" w:sz="8" w:space="0" w:color="000000"/>
                  </w:tcBorders>
                  <w:shd w:val="clear" w:color="auto" w:fill="auto"/>
                  <w:vAlign w:val="center"/>
                </w:tcPr>
                <w:p>
                  <w:pPr>
                    <w:keepNext w:val="0"/>
                    <w:keepLines w:val="0"/>
                    <w:widowControl/>
                    <w:suppressLineNumbers w:val="0"/>
                    <w:jc w:val="right"/>
                    <w:textAlignment w:val="center"/>
                    <w:rPr>
                      <w:rFonts w:ascii="宋体" w:eastAsia="宋体" w:hAnsi="宋体" w:cs="宋体" w:hint="eastAsia"/>
                      <w:i w:val="0"/>
                      <w:color w:val="000000"/>
                      <w:kern w:val="0"/>
                      <w:sz w:val="16"/>
                      <w:szCs w:val="16"/>
                      <w:u w:val="none"/>
                      <w:lang w:val="en-US" w:eastAsia="zh-CN"/>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人大事务</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2010101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行政运行</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20103</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政府办公厅（室）及机关机事务支出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403</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403</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2010301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行政运行</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385.55</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385.55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2010399</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其他政府办公厅（室）及相关机关事务支出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174.45</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174.45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20111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纪检监察事务</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2011101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行政运行</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20129</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群众团体事务支出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2012999</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其他群众团体事务支出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20131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党委办公厅（室）及相关机构事务</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59.32</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59.32</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2013101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行政运行</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59.32</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59.32</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文化体育与传媒支出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20799</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其他文化体育与传媒支出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2079999</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其他文化体育与传媒支出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社会保障和就业支出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1.35</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1.35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20803</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财政对社会保险基金的补助</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2080305</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财政对社会保险基金的补助</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20811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残疾人事业</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2081199</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其他残疾人事业支出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医疗卫生与计划生育支出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医疗保障</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2100501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行政单位医疗</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25.05</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25.05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2100503</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公务员医疗补助</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12.53</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12.53</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2100506</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新型农村合作医疗</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城乡社会出支</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21208</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3"/>
                      <w:szCs w:val="13"/>
                      <w:u w:val="none"/>
                      <w:lang w:val="en-US" w:eastAsia="zh-CN"/>
                    </w:rPr>
                    <w:t xml:space="preserve">国有土地使用权出让收入及对应专项债务收入安适支出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2120801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征地和拆迁补偿支出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21299</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其他城乡社区支出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2139999</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其他城乡社会支出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农林水支出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89.64</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89.64</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农业</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2130135</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农业资源保护修复与利用</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21307</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农村综合改革</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2130705</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对村民委员会和村党支部的补助</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住房保障支出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22102</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住房改革支出</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2210201</w:t>
                  </w:r>
                </w:p>
              </w:tc>
              <w:tc>
                <w:tcPr>
                  <w:tcW w:w="2033" w:type="dxa"/>
                  <w:gridSpan w:val="6"/>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住房公积金</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818" w:type="dxa"/>
                  <w:gridSpan w:val="3"/>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2160299</w:t>
                  </w: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其他商业流通支出</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208.7</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208.7</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22.83</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22.83</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w:t>
                  </w: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住房改革支出</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22.83</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22.83</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22.83</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22.83</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7" w:type="dxa"/>
                <w:tblInd w:w="0" w:type="dxa"/>
                <w:tblLayout w:type="fixed"/>
                <w:tblCellMar>
                  <w:top w:w="0" w:type="dxa"/>
                  <w:left w:w="108" w:type="dxa"/>
                  <w:bottom w:w="0" w:type="dxa"/>
                  <w:right w:w="108" w:type="dxa"/>
                </w:tblCellMar>
              </w:tblPrEx>
              <w:trPr>
                <w:trHeight w:val="308"/>
              </w:trPr>
              <w:tc>
                <w:tcPr>
                  <w:tcW w:w="9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2033" w:type="dxa"/>
                  <w:gridSpan w:val="6"/>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5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1" w:type="dxa"/>
                  <w:gridSpan w:val="4"/>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1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63"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58"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eastAsia="仿宋_GB2312" w:hAnsi="Arial" w:cs="Arial"/>
                <w:kern w:val="0"/>
                <w:sz w:val="16"/>
                <w:szCs w:val="16"/>
              </w:rPr>
            </w:pPr>
          </w:p>
        </w:tc>
      </w:tr>
    </w:tbl>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tbl>
      <w:tblPr>
        <w:tblStyle w:val="TableNormal"/>
        <w:tblW w:w="9183" w:type="dxa"/>
        <w:tblInd w:w="93" w:type="dxa"/>
        <w:tblLayout w:type="fixed"/>
        <w:tblCellMar>
          <w:top w:w="0" w:type="dxa"/>
          <w:left w:w="108" w:type="dxa"/>
          <w:bottom w:w="0" w:type="dxa"/>
          <w:right w:w="108" w:type="dxa"/>
        </w:tblCellMar>
        <w:tblLook w:val="0600" w:firstRow="0" w:lastRow="0" w:firstColumn="0" w:lastColumn="0" w:noHBand="1" w:noVBand="1"/>
      </w:tblPr>
      <w:tblGrid>
        <w:gridCol w:w="311"/>
        <w:gridCol w:w="311"/>
        <w:gridCol w:w="311"/>
        <w:gridCol w:w="2012"/>
        <w:gridCol w:w="821"/>
        <w:gridCol w:w="973"/>
        <w:gridCol w:w="703"/>
        <w:gridCol w:w="938"/>
        <w:gridCol w:w="938"/>
        <w:gridCol w:w="938"/>
        <w:gridCol w:w="927"/>
      </w:tblGrid>
      <w:tr>
        <w:tblPrEx>
          <w:tblW w:w="9183" w:type="dxa"/>
          <w:tblInd w:w="93" w:type="dxa"/>
          <w:tblLayout w:type="fixed"/>
          <w:tblCellMar>
            <w:top w:w="0" w:type="dxa"/>
            <w:left w:w="108" w:type="dxa"/>
            <w:bottom w:w="0" w:type="dxa"/>
            <w:right w:w="108" w:type="dxa"/>
          </w:tblCellMar>
        </w:tblPrEx>
        <w:trPr>
          <w:trHeight w:val="255"/>
        </w:trPr>
        <w:tc>
          <w:tcPr>
            <w:tcW w:w="3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p>
            <w:pPr>
              <w:widowControl/>
              <w:jc w:val="left"/>
              <w:rPr>
                <w:rFonts w:ascii="Arial" w:hAnsi="Arial" w:cs="Arial"/>
                <w:color w:val="000000"/>
                <w:kern w:val="0"/>
                <w:sz w:val="16"/>
                <w:szCs w:val="16"/>
              </w:rPr>
            </w:pPr>
          </w:p>
        </w:tc>
        <w:tc>
          <w:tcPr>
            <w:tcW w:w="3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01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2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73"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70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3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3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3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27"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255"/>
        </w:trPr>
        <w:tc>
          <w:tcPr>
            <w:tcW w:w="3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01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2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7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0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3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3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38"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c>
          <w:tcPr>
            <w:tcW w:w="927" w:type="dxa"/>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255"/>
        </w:trPr>
        <w:tc>
          <w:tcPr>
            <w:tcW w:w="933"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泉吉乡</w:t>
            </w:r>
            <w:r>
              <w:rPr>
                <w:rFonts w:ascii="宋体" w:hAnsi="宋体" w:cs="Arial" w:hint="eastAsia"/>
                <w:color w:val="000000"/>
                <w:kern w:val="0"/>
                <w:sz w:val="16"/>
                <w:szCs w:val="16"/>
              </w:rPr>
              <w:t xml:space="preserve">党委、政府</w:t>
            </w:r>
          </w:p>
        </w:tc>
        <w:tc>
          <w:tcPr>
            <w:tcW w:w="201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2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73"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70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3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3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38"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c>
          <w:tcPr>
            <w:tcW w:w="927" w:type="dxa"/>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2945"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82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973"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703"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38"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938"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938"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c>
          <w:tcPr>
            <w:tcW w:w="927" w:type="dxa"/>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hint="eastAsia"/>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12"/>
        </w:trPr>
        <w:tc>
          <w:tcPr>
            <w:tcW w:w="933"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2012"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82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7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0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38"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38"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38"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927" w:type="dxa"/>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12"/>
        </w:trPr>
        <w:tc>
          <w:tcPr>
            <w:tcW w:w="933"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012"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2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7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0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38"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38"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38"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927" w:type="dxa"/>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12"/>
        </w:trPr>
        <w:tc>
          <w:tcPr>
            <w:tcW w:w="933"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012"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2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7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0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38"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38"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38"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927" w:type="dxa"/>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311"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1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1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2012"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82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73"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703"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38"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938"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938"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927"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hint="eastAsia"/>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311"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11"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11"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012"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670.52</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410..55</w:t>
            </w: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259.97</w:t>
            </w: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一般公共服务支出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480.64</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349.49</w:t>
            </w: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131.15</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人大事务</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2010101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行政运行</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20103</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政府办公厅（室）及机关机事务支出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403</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292.98</w:t>
            </w: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110.03</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2010301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行政运行</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385.55</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292.98</w:t>
            </w: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92.58</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2010399</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其他政府办公厅（室）及相关机关事务支出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174.45</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174.45</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20111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纪检监察事务</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2011101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行政运行</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20129</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群众团体事务支出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2012999</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其他群众团体事务支出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20131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党委办公厅（室）及相关机构事务</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59.32</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56.52</w:t>
            </w: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2.8</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2013101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行政运行</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59.32</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56.52</w:t>
            </w: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2.8</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文化体育与传媒支出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20799</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其他文化体育与传媒支出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2079999</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其他文化体育与传媒支出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社会保障和就业支出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1.35</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20803</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财政对社会保险基金的补助</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70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2080305</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财政对社会保险基金的补助</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70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20811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残疾人事业</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2081199</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其他残疾人事业支出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医疗卫生与计划生育支出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37.58</w:t>
            </w: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医疗保障</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37.58</w:t>
            </w: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行政单位医疗</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25.05</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25.05</w:t>
            </w:r>
          </w:p>
        </w:tc>
        <w:tc>
          <w:tcPr>
            <w:tcW w:w="70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2100503</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公务员医疗补助</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12.53</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12.53</w:t>
            </w:r>
          </w:p>
        </w:tc>
        <w:tc>
          <w:tcPr>
            <w:tcW w:w="70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2100506</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新型农村合作医疗</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城乡社会出支</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21208</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3"/>
                <w:szCs w:val="13"/>
                <w:u w:val="none"/>
                <w:lang w:val="en-US" w:eastAsia="zh-CN"/>
              </w:rPr>
              <w:t xml:space="preserve">国有土地使用权出让收入及对应专项债务收入安适支出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2120801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征地和拆迁补偿支出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21299</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其他城乡社区支出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2139999</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其他城乡社会支出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城乡社会出支</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3"/>
                <w:szCs w:val="13"/>
                <w:u w:val="none"/>
                <w:lang w:val="en-US" w:eastAsia="zh-CN"/>
              </w:rPr>
              <w:t xml:space="preserve">国有土地使用权出让收入及对应专项债务收入安适支出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2130135</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ind w:firstLine="0" w:firstLineChars="10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征地和拆迁补偿支出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21307</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其他城乡社区支出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2130705</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其他城乡社会支出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农林水支出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89.64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89.64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22102</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农业</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2210201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农业资源保护修复与利用</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21307</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农村综合改革</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2130705</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对村民委员会和村党支部的补助</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c>
          <w:tcPr>
            <w:tcW w:w="97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住房保障支出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70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22102</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住房改革支出</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70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2210201</w:t>
            </w:r>
          </w:p>
        </w:tc>
        <w:tc>
          <w:tcPr>
            <w:tcW w:w="2012"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住房公积金</w:t>
            </w:r>
          </w:p>
        </w:tc>
        <w:tc>
          <w:tcPr>
            <w:tcW w:w="821"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973"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703"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2012"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82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7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0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183" w:type="dxa"/>
          <w:tblInd w:w="93" w:type="dxa"/>
          <w:tblLayout w:type="fixed"/>
          <w:tblCellMar>
            <w:top w:w="0" w:type="dxa"/>
            <w:left w:w="108" w:type="dxa"/>
            <w:bottom w:w="0" w:type="dxa"/>
            <w:right w:w="108" w:type="dxa"/>
          </w:tblCellMar>
        </w:tblPrEx>
        <w:trPr>
          <w:trHeight w:val="308"/>
        </w:trPr>
        <w:tc>
          <w:tcPr>
            <w:tcW w:w="933"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2012"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7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38"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38"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27"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bl>
    <w:p>
      <w:pPr>
        <w:ind w:firstLine="320" w:firstLineChars="100"/>
        <w:jc w:val="left"/>
        <w:rPr>
          <w:rFonts w:ascii="仿宋_GB2312" w:eastAsia="仿宋_GB2312"/>
          <w:b/>
          <w:sz w:val="32"/>
          <w:szCs w:val="32"/>
        </w:rPr>
      </w:pPr>
    </w:p>
    <w:p>
      <w:pPr>
        <w:ind w:firstLine="320" w:firstLineChars="100"/>
        <w:jc w:val="cente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tbl>
      <w:tblPr>
        <w:tblStyle w:val="TableNormal"/>
        <w:tblpPr w:leftFromText="180" w:rightFromText="180" w:vertAnchor="text" w:horzAnchor="page" w:tblpX="1442" w:tblpY="265"/>
        <w:tblOverlap w:val="never"/>
        <w:tblW w:w="8912" w:type="dxa"/>
        <w:tblInd w:w="0" w:type="dxa"/>
        <w:tblLayout w:type="fixed"/>
        <w:tblCellMar>
          <w:top w:w="0" w:type="dxa"/>
          <w:left w:w="108" w:type="dxa"/>
          <w:bottom w:w="0" w:type="dxa"/>
          <w:right w:w="108" w:type="dxa"/>
        </w:tblCellMar>
        <w:tblLook w:val="0600" w:firstRow="0" w:lastRow="0" w:firstColumn="0" w:lastColumn="0" w:noHBand="1" w:noVBand="1"/>
      </w:tblPr>
      <w:tblGrid>
        <w:gridCol w:w="2291"/>
        <w:gridCol w:w="404"/>
        <w:gridCol w:w="1060"/>
        <w:gridCol w:w="2381"/>
        <w:gridCol w:w="404"/>
        <w:gridCol w:w="404"/>
        <w:gridCol w:w="818"/>
        <w:gridCol w:w="1150"/>
      </w:tblGrid>
      <w:tr>
        <w:tblPrEx>
          <w:tblW w:w="8912" w:type="dxa"/>
          <w:tblInd w:w="0" w:type="dxa"/>
          <w:tblLayout w:type="fixed"/>
          <w:tblCellMar>
            <w:top w:w="0" w:type="dxa"/>
            <w:left w:w="108" w:type="dxa"/>
            <w:bottom w:w="0" w:type="dxa"/>
            <w:right w:w="108" w:type="dxa"/>
          </w:tblCellMar>
        </w:tblPrEx>
        <w:trPr>
          <w:trHeight w:val="255"/>
        </w:trPr>
        <w:tc>
          <w:tcPr>
            <w:tcW w:w="8912" w:type="dxa"/>
            <w:gridSpan w:val="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912" w:type="dxa"/>
          <w:tblInd w:w="0" w:type="dxa"/>
          <w:tblLayout w:type="fixed"/>
          <w:tblCellMar>
            <w:top w:w="0" w:type="dxa"/>
            <w:left w:w="108" w:type="dxa"/>
            <w:bottom w:w="0" w:type="dxa"/>
            <w:right w:w="108" w:type="dxa"/>
          </w:tblCellMar>
        </w:tblPrEx>
        <w:trPr>
          <w:trHeight w:val="225"/>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1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912" w:type="dxa"/>
          <w:tblInd w:w="0" w:type="dxa"/>
          <w:tblLayout w:type="fixed"/>
          <w:tblCellMar>
            <w:top w:w="0" w:type="dxa"/>
            <w:left w:w="108" w:type="dxa"/>
            <w:bottom w:w="0" w:type="dxa"/>
            <w:right w:w="108" w:type="dxa"/>
          </w:tblCellMar>
        </w:tblPrEx>
        <w:trPr>
          <w:trHeight w:val="225"/>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泉吉乡</w:t>
            </w:r>
            <w:r>
              <w:rPr>
                <w:rFonts w:ascii="宋体" w:hAnsi="宋体" w:cs="Arial" w:hint="eastAsia"/>
                <w:color w:val="000000"/>
                <w:kern w:val="0"/>
                <w:sz w:val="16"/>
                <w:szCs w:val="16"/>
              </w:rPr>
              <w:t xml:space="preserve">党委、政府</w:t>
            </w: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1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912" w:type="dxa"/>
          <w:tblInd w:w="0" w:type="dxa"/>
          <w:tblLayout w:type="fixed"/>
          <w:tblCellMar>
            <w:top w:w="0" w:type="dxa"/>
            <w:left w:w="108" w:type="dxa"/>
            <w:bottom w:w="0" w:type="dxa"/>
            <w:right w:w="108" w:type="dxa"/>
          </w:tblCellMar>
        </w:tblPrEx>
        <w:trPr>
          <w:trHeight w:val="308"/>
        </w:trPr>
        <w:tc>
          <w:tcPr>
            <w:tcW w:w="3755"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157" w:type="dxa"/>
            <w:gridSpan w:val="5"/>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912" w:type="dxa"/>
          <w:tblInd w:w="0" w:type="dxa"/>
          <w:tblLayout w:type="fixed"/>
          <w:tblCellMar>
            <w:top w:w="0" w:type="dxa"/>
            <w:left w:w="108" w:type="dxa"/>
            <w:bottom w:w="0" w:type="dxa"/>
            <w:right w:w="108" w:type="dxa"/>
          </w:tblCellMar>
        </w:tblPrEx>
        <w:trPr>
          <w:trHeight w:val="293"/>
        </w:trPr>
        <w:tc>
          <w:tcPr>
            <w:tcW w:w="2291"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404"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404"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72" w:type="dxa"/>
            <w:gridSpan w:val="3"/>
            <w:tcBorders>
              <w:top w:val="single" w:sz="4"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912" w:type="dxa"/>
          <w:tblInd w:w="0" w:type="dxa"/>
          <w:tblLayout w:type="fixed"/>
          <w:tblCellMar>
            <w:top w:w="0" w:type="dxa"/>
            <w:left w:w="108" w:type="dxa"/>
            <w:bottom w:w="0" w:type="dxa"/>
            <w:right w:w="108" w:type="dxa"/>
          </w:tblCellMar>
        </w:tblPrEx>
        <w:trPr>
          <w:trHeight w:val="615"/>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18"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18"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1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647.8</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478.46</w:t>
            </w: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20.54</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0.5</w:t>
            </w: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1.35</w:t>
            </w: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38.08</w:t>
            </w: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17.54</w:t>
            </w:r>
          </w:p>
        </w:tc>
        <w:tc>
          <w:tcPr>
            <w:tcW w:w="1150"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20.54</w:t>
            </w: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89.64</w:t>
            </w: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22.23</w:t>
            </w: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668.34</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647.8</w:t>
            </w:r>
          </w:p>
        </w:tc>
        <w:tc>
          <w:tcPr>
            <w:tcW w:w="1150"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20.54</w:t>
            </w: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115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r>
      <w:tr>
        <w:tblPrEx>
          <w:tblW w:w="8912" w:type="dxa"/>
          <w:tblInd w:w="0" w:type="dxa"/>
          <w:tblLayout w:type="fixed"/>
          <w:tblCellMar>
            <w:top w:w="0" w:type="dxa"/>
            <w:left w:w="108" w:type="dxa"/>
            <w:bottom w:w="0" w:type="dxa"/>
            <w:right w:w="108" w:type="dxa"/>
          </w:tblCellMar>
        </w:tblPrEx>
        <w:trPr>
          <w:trHeight w:val="308"/>
        </w:trPr>
        <w:tc>
          <w:tcPr>
            <w:tcW w:w="2291"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04"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668.34</w:t>
            </w:r>
          </w:p>
        </w:tc>
        <w:tc>
          <w:tcPr>
            <w:tcW w:w="2381"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04"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404"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647.8</w:t>
            </w:r>
          </w:p>
        </w:tc>
        <w:tc>
          <w:tcPr>
            <w:tcW w:w="1150" w:type="dxa"/>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20.54</w:t>
            </w:r>
          </w:p>
        </w:tc>
      </w:tr>
    </w:tbl>
    <w:p>
      <w:pPr>
        <w:jc w:val="both"/>
        <w:rPr>
          <w:rFonts w:ascii="仿宋_GB2312" w:eastAsia="仿宋_GB2312"/>
          <w:b/>
          <w:sz w:val="32"/>
          <w:szCs w:val="32"/>
        </w:rPr>
      </w:pPr>
    </w:p>
    <w:tbl>
      <w:tblPr>
        <w:tblStyle w:val="TableNormal"/>
        <w:tblW w:w="9229" w:type="dxa"/>
        <w:tblInd w:w="93" w:type="dxa"/>
        <w:tblLayout w:type="fixed"/>
        <w:tblCellMar>
          <w:top w:w="0" w:type="dxa"/>
          <w:left w:w="108" w:type="dxa"/>
          <w:bottom w:w="0" w:type="dxa"/>
          <w:right w:w="108" w:type="dxa"/>
        </w:tblCellMar>
        <w:tblLook w:val="0600"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Layout w:type="fixed"/>
          <w:tblCellMar>
            <w:top w:w="0" w:type="dxa"/>
            <w:left w:w="108" w:type="dxa"/>
            <w:bottom w:w="0" w:type="dxa"/>
            <w:right w:w="108" w:type="dxa"/>
          </w:tblCellMar>
        </w:tblPrEx>
        <w:trPr>
          <w:trHeight w:val="240"/>
        </w:trPr>
        <w:tc>
          <w:tcPr>
            <w:tcW w:w="400"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nil"/>
              <w:left w:val="nil"/>
              <w:bottom w:val="nil"/>
              <w:right w:val="nil"/>
            </w:tcBorders>
            <w:shd w:val="clear" w:color="auto" w:fill="auto"/>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泉吉乡</w:t>
            </w:r>
            <w:r>
              <w:rPr>
                <w:rFonts w:ascii="仿宋_GB2312" w:eastAsia="仿宋_GB2312" w:hAnsi="Arial" w:cs="Arial" w:hint="eastAsia"/>
                <w:color w:val="000000"/>
                <w:kern w:val="0"/>
                <w:sz w:val="16"/>
                <w:szCs w:val="16"/>
              </w:rPr>
              <w:t xml:space="preserve">党委、政府</w:t>
            </w: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center"/>
              <w:textAlignment w:val="bottom"/>
              <w:rPr>
                <w:rFonts w:ascii="仿宋_GB2312" w:eastAsia="仿宋_GB2312" w:hAnsi="Arial" w:cs="Arial"/>
                <w:b/>
                <w:bCs/>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647.78</w:t>
            </w:r>
          </w:p>
        </w:tc>
        <w:tc>
          <w:tcPr>
            <w:tcW w:w="1843"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center"/>
              <w:textAlignment w:val="bottom"/>
              <w:rPr>
                <w:rFonts w:ascii="仿宋_GB2312" w:eastAsia="仿宋_GB2312" w:hAnsi="Arial" w:cs="Arial"/>
                <w:b/>
                <w:bCs/>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408.37</w:t>
            </w:r>
          </w:p>
        </w:tc>
        <w:tc>
          <w:tcPr>
            <w:tcW w:w="2126" w:type="dxa"/>
            <w:gridSpan w:val="4"/>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center"/>
              <w:textAlignment w:val="bottom"/>
              <w:rPr>
                <w:rFonts w:ascii="仿宋_GB2312" w:eastAsia="仿宋_GB2312" w:hAnsi="Arial" w:cs="Arial"/>
                <w:b/>
                <w:bCs/>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239.43</w:t>
            </w: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一般公共服务支出</w:t>
            </w:r>
          </w:p>
        </w:tc>
        <w:tc>
          <w:tcPr>
            <w:tcW w:w="170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center"/>
              <w:textAlignment w:val="bottom"/>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478.46</w:t>
            </w:r>
          </w:p>
        </w:tc>
        <w:tc>
          <w:tcPr>
            <w:tcW w:w="1843"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center"/>
              <w:textAlignment w:val="bottom"/>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347.31</w:t>
            </w:r>
          </w:p>
        </w:tc>
        <w:tc>
          <w:tcPr>
            <w:tcW w:w="2126" w:type="dxa"/>
            <w:gridSpan w:val="4"/>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center"/>
              <w:textAlignment w:val="bottom"/>
              <w:rPr>
                <w:rFonts w:ascii="宋体" w:hAnsi="宋体" w:cs="Arial"/>
                <w:color w:val="000000"/>
                <w:kern w:val="0"/>
                <w:sz w:val="16"/>
                <w:szCs w:val="16"/>
              </w:rPr>
            </w:pPr>
            <w:r>
              <w:rPr>
                <w:rFonts w:ascii="宋体" w:eastAsia="宋体" w:hAnsi="宋体" w:cs="宋体" w:hint="eastAsia"/>
                <w:b/>
                <w:i w:val="0"/>
                <w:color w:val="000000"/>
                <w:kern w:val="0"/>
                <w:sz w:val="16"/>
                <w:szCs w:val="16"/>
                <w:u w:val="none"/>
                <w:lang w:val="en-US" w:eastAsia="zh-CN"/>
              </w:rPr>
              <w:t xml:space="preserve">131.15</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人大事务</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2010101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行政运行</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12.18</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20103</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政府办公厅（室）及机关机事务支出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403</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292.98</w:t>
            </w: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110.03</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2010301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行政运行</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385.55</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292.98</w:t>
            </w: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92.58</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2010399</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3"/>
                <w:szCs w:val="13"/>
                <w:u w:val="none"/>
                <w:lang w:val="en-US" w:eastAsia="zh-CN"/>
              </w:rPr>
              <w:t xml:space="preserve">其他政府办公厅（室）及相关机关事务支出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174.45</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174.45</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20111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纪检监察事务</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2011101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行政运行</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58.4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20129</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群众团体事务支出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2012999</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其他群众团体事务支出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0.3</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20131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党委办公厅（室）及相关机构事务</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59.32</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57.52</w:t>
            </w: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2.8</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2013101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行政运行</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59.32</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57.52</w:t>
            </w: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2.8</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文化体育与传媒支出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20799</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其他文化体育与传媒支出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2079999</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其他文化体育与传媒支出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20131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社会保障和就业支出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1.35</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2013101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财政对社会保险基金的补助</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2126" w:type="dxa"/>
            <w:gridSpan w:val="4"/>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财政对社会保险基金的补助</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w:t>
            </w:r>
          </w:p>
        </w:tc>
        <w:tc>
          <w:tcPr>
            <w:tcW w:w="2126" w:type="dxa"/>
            <w:gridSpan w:val="4"/>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20799</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残疾人事业</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2079999</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其他残疾人事业支出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0.1</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医疗卫生与计划生育支出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37.58</w:t>
            </w: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20803</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医疗保障</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37.58</w:t>
            </w: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2080305</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行政单位医疗</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25.05</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25.05</w:t>
            </w:r>
          </w:p>
        </w:tc>
        <w:tc>
          <w:tcPr>
            <w:tcW w:w="2126" w:type="dxa"/>
            <w:gridSpan w:val="4"/>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20811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公务员医疗补助</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12.53</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12.53</w:t>
            </w:r>
          </w:p>
        </w:tc>
        <w:tc>
          <w:tcPr>
            <w:tcW w:w="2126" w:type="dxa"/>
            <w:gridSpan w:val="4"/>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2081199</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新型农村合作医疗</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0.5</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城乡社会出支</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3"/>
                <w:szCs w:val="13"/>
                <w:u w:val="none"/>
                <w:lang w:val="en-US" w:eastAsia="zh-CN"/>
              </w:rPr>
              <w:t xml:space="preserve">国有土地使用权出让收入及对应专项债务收入安适支出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征地和拆迁补偿支出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2100503</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其他城乡社区支出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2100506</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其他城乡社会支出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城乡社会出支</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38.08</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21208</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3"/>
                <w:szCs w:val="13"/>
                <w:u w:val="none"/>
                <w:lang w:val="en-US" w:eastAsia="zh-CN"/>
              </w:rPr>
              <w:t xml:space="preserve">国有土地使用权出让收入及对应专项债务收入安适支出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2120801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征地和拆迁补偿支出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20.54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21299</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其他城乡社区支出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2139999</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其他城乡社会支出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17.54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农林水支出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89.64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89.64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农业</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2130135</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农业资源保护修复与利用</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12</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21307</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农村综合改革</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2130705</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  对村民委员会和村党支部的补助</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c>
          <w:tcPr>
            <w:tcW w:w="1843" w:type="dxa"/>
            <w:gridSpan w:val="7"/>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77.64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住房保障支出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2126" w:type="dxa"/>
            <w:gridSpan w:val="4"/>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22102</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住房改革支出</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2126" w:type="dxa"/>
            <w:gridSpan w:val="4"/>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2210201</w:t>
            </w:r>
          </w:p>
        </w:tc>
        <w:tc>
          <w:tcPr>
            <w:tcW w:w="2404" w:type="dxa"/>
            <w:gridSpan w:val="6"/>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住房公积金</w:t>
            </w:r>
          </w:p>
        </w:tc>
        <w:tc>
          <w:tcPr>
            <w:tcW w:w="1701" w:type="dxa"/>
            <w:gridSpan w:val="5"/>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1843" w:type="dxa"/>
            <w:gridSpan w:val="7"/>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16"/>
                <w:szCs w:val="16"/>
                <w:u w:val="none"/>
                <w:lang w:val="en-US" w:eastAsia="zh-CN"/>
              </w:rPr>
              <w:t xml:space="preserve">22.23</w:t>
            </w:r>
          </w:p>
        </w:tc>
        <w:tc>
          <w:tcPr>
            <w:tcW w:w="2126" w:type="dxa"/>
            <w:gridSpan w:val="4"/>
            <w:tcBorders>
              <w:top w:val="nil"/>
              <w:left w:val="nil"/>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647.8</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420.23</w:t>
            </w: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227.57</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b/>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301</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b/>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333.78</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333.78</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30101</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基本工资</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217.34</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217.34</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30102</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津贴补贴</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20.8</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20.8</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30103</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奖金</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40.59</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40.59</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30104</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社会保障缴费</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17.87</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17.87</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30106</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伙食补助费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30107</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绩效工资</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30199</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其他工资福利支出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37.18</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37.18</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b/>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302</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b/>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187.07</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187.07</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30201</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办公费</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44.41</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44.41</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30202</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印刷费</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5.52</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5.52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30203</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咨询费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30204</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手续费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30205</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水费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30206</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电费</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5.74</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5.74</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30207</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邮电费</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2.77</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2.77</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30208</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取暖费</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37.14</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37.14</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30209</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物业管理费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30211</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7.02</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7.02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30212</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因公出国（境）费用</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30213</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16.15</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16.15</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30214</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租赁费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7.42</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7.42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30215</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30216</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培训费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2.71</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2.71</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30217</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公务接待费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30218</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专用材料费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30224</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被装购置费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30225</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专用燃料费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30226</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劳务费</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20.22</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20.22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30227</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委托业务费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30228</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工会经费</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2.7</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2.7</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30229</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福利费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30231</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公务用车运行维护费</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1.75</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1.75</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30239</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其他交通费用</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17.47</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17.47</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30299</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其他商品和服务支出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16.04</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16.04</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b/>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303</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b/>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对个人和家庭的补助</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109.51</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109.51</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30301</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离休费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30302</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退休费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30303</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退职（役）费</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30304</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抚恤金</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30305</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生活补助</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49.4</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49.4</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30307</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医疗费</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37.58</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37.58</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30309</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奖励金</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0.3</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0.3</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30311</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住房公积金</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22.23</w:t>
            </w:r>
          </w:p>
        </w:tc>
        <w:tc>
          <w:tcPr>
            <w:tcW w:w="1840" w:type="dxa"/>
            <w:gridSpan w:val="7"/>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22.23</w:t>
            </w: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30312</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提租补贴</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30313</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购房补贴</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30399</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其他对个人和家庭的补助支出</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b/>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310</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b/>
                <w:color w:val="000000"/>
                <w:kern w:val="0"/>
                <w:sz w:val="16"/>
                <w:szCs w:val="16"/>
              </w:rPr>
            </w:pPr>
            <w:r>
              <w:rPr>
                <w:rFonts w:ascii="仿宋_GB2312" w:eastAsia="仿宋_GB2312" w:hAnsi="宋体" w:cs="仿宋_GB2312" w:hint="eastAsia"/>
                <w:b/>
                <w:i w:val="0"/>
                <w:color w:val="000000"/>
                <w:kern w:val="0"/>
                <w:sz w:val="16"/>
                <w:szCs w:val="16"/>
                <w:u w:val="none"/>
                <w:lang w:val="en-US" w:eastAsia="zh-CN"/>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17.45</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17.45</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31002</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办公设备购置</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31003</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专用设备购置</w:t>
            </w:r>
          </w:p>
        </w:tc>
        <w:tc>
          <w:tcPr>
            <w:tcW w:w="1840" w:type="dxa"/>
            <w:gridSpan w:val="8"/>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17.45</w:t>
            </w: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righ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17.45</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31007</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信息网络及软件购置更新</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31019</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其他交通工具购置</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31099</w:t>
            </w:r>
          </w:p>
        </w:tc>
        <w:tc>
          <w:tcPr>
            <w:tcW w:w="2331" w:type="dxa"/>
            <w:gridSpan w:val="5"/>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left"/>
              <w:textAlignment w:val="bottom"/>
              <w:rPr>
                <w:rFonts w:ascii="仿宋_GB2312" w:eastAsia="仿宋_GB2312" w:hAnsi="Arial" w:cs="Arial"/>
                <w:color w:val="000000"/>
                <w:kern w:val="0"/>
                <w:sz w:val="16"/>
                <w:szCs w:val="16"/>
              </w:rPr>
            </w:pPr>
            <w:r>
              <w:rPr>
                <w:rFonts w:ascii="仿宋_GB2312" w:eastAsia="仿宋_GB2312" w:hAnsi="宋体" w:cs="仿宋_GB2312" w:hint="eastAsia"/>
                <w:i w:val="0"/>
                <w:color w:val="000000"/>
                <w:kern w:val="0"/>
                <w:sz w:val="16"/>
                <w:szCs w:val="16"/>
                <w:u w:val="none"/>
                <w:lang w:val="en-US" w:eastAsia="zh-CN"/>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Layout w:type="fixed"/>
          <w:tblCellMar>
            <w:top w:w="0" w:type="dxa"/>
            <w:left w:w="108" w:type="dxa"/>
            <w:bottom w:w="0" w:type="dxa"/>
            <w:right w:w="108" w:type="dxa"/>
          </w:tblCellMar>
        </w:tblPrEx>
        <w:trPr>
          <w:trHeight w:val="255"/>
        </w:trPr>
        <w:tc>
          <w:tcPr>
            <w:tcW w:w="222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泉吉乡党委、政府</w:t>
            </w: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w:t>
            </w:r>
            <w:r>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w:t>
            </w: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w:t>
            </w: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1.75</w:t>
            </w:r>
            <w:r>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1.75</w:t>
            </w:r>
            <w:r>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1.75</w:t>
            </w: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ayout w:type="fixed"/>
        <w:tblCellMar>
          <w:top w:w="0" w:type="dxa"/>
          <w:left w:w="108" w:type="dxa"/>
          <w:bottom w:w="0" w:type="dxa"/>
          <w:right w:w="108" w:type="dxa"/>
        </w:tblCellMar>
        <w:tblLook w:val="0600"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Layout w:type="fixed"/>
          <w:tblCellMar>
            <w:top w:w="0" w:type="dxa"/>
            <w:left w:w="108" w:type="dxa"/>
            <w:bottom w:w="0" w:type="dxa"/>
            <w:right w:w="108" w:type="dxa"/>
          </w:tblCellMar>
        </w:tblPrEx>
        <w:trPr>
          <w:trHeight w:val="255"/>
        </w:trPr>
        <w:tc>
          <w:tcPr>
            <w:tcW w:w="4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212</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城乡社区支出</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21208</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3"/>
                <w:szCs w:val="13"/>
              </w:rPr>
              <w:t xml:space="preserve">　国有土地使用权出让收入及对应专项债务收入安排的支出</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2120801</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3"/>
                <w:szCs w:val="13"/>
              </w:rPr>
              <w:t xml:space="preserve">　征地和拆迁补偿支出</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20.54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党委、政府2015年度部门决算情况说明</w:t>
      </w:r>
      <w:r>
        <w:rPr>
          <w:rFonts w:ascii="仿宋_GB2312" w:eastAsia="仿宋_GB2312" w:hint="eastAsia"/>
          <w:sz w:val="32"/>
          <w:szCs w:val="32"/>
        </w:rPr>
        <w:t xml:space="preserve">   </w:t>
      </w:r>
    </w:p>
    <w:p>
      <w:pPr>
        <w:ind w:firstLine="480" w:firstLineChars="150"/>
        <w:rPr>
          <w:rFonts w:ascii="仿宋_GB2312" w:eastAsia="仿宋_GB2312" w:hint="eastAsia"/>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党委、政府2015年度部门决算收支情况总体说明</w:t>
      </w:r>
    </w:p>
    <w:p>
      <w:pPr>
        <w:ind w:firstLine="480" w:firstLineChars="150"/>
        <w:rPr>
          <w:rFonts w:ascii="仿宋_GB2312" w:eastAsia="仿宋_GB2312"/>
          <w:sz w:val="32"/>
          <w:szCs w:val="32"/>
        </w:rPr>
      </w:pPr>
      <w:r>
        <w:rPr>
          <w:rFonts w:ascii="仿宋_GB2312" w:eastAsia="仿宋_GB2312" w:hint="eastAsia"/>
          <w:sz w:val="32"/>
          <w:szCs w:val="32"/>
          <w:lang w:eastAsia="zh-CN"/>
        </w:rPr>
        <w:t xml:space="preserve">泉吉乡</w:t>
      </w:r>
      <w:r>
        <w:rPr>
          <w:rFonts w:ascii="仿宋_GB2312" w:eastAsia="仿宋_GB2312" w:hint="eastAsia"/>
          <w:sz w:val="32"/>
          <w:szCs w:val="32"/>
        </w:rPr>
        <w:t xml:space="preserve">党委、政府2015年度收支总决算</w:t>
      </w:r>
      <w:r>
        <w:rPr>
          <w:rFonts w:ascii="仿宋_GB2312" w:eastAsia="仿宋_GB2312" w:hint="eastAsia"/>
          <w:sz w:val="32"/>
          <w:szCs w:val="32"/>
          <w:lang w:val="en-US" w:eastAsia="zh-CN"/>
        </w:rPr>
        <w:t xml:space="preserve">668.34</w:t>
      </w:r>
      <w:r>
        <w:rPr>
          <w:rFonts w:ascii="仿宋_GB2312" w:eastAsia="仿宋_GB2312" w:hint="eastAsia"/>
          <w:sz w:val="32"/>
          <w:szCs w:val="32"/>
        </w:rPr>
        <w:t xml:space="preserve">万元，比2014年收支总决算</w:t>
      </w:r>
      <w:r>
        <w:rPr>
          <w:rFonts w:ascii="仿宋_GB2312" w:eastAsia="仿宋_GB2312" w:hint="eastAsia"/>
          <w:sz w:val="32"/>
          <w:szCs w:val="32"/>
          <w:lang w:eastAsia="zh-CN"/>
        </w:rPr>
        <w:t xml:space="preserve">减少</w:t>
      </w:r>
      <w:r>
        <w:rPr>
          <w:rFonts w:ascii="仿宋_GB2312" w:eastAsia="仿宋_GB2312" w:hint="eastAsia"/>
          <w:sz w:val="32"/>
          <w:szCs w:val="32"/>
          <w:lang w:val="en-US" w:eastAsia="zh-CN"/>
        </w:rPr>
        <w:t xml:space="preserve">24.42</w:t>
      </w:r>
      <w:r>
        <w:rPr>
          <w:rFonts w:ascii="仿宋_GB2312" w:eastAsia="仿宋_GB2312" w:hint="eastAsia"/>
          <w:sz w:val="32"/>
          <w:szCs w:val="32"/>
        </w:rPr>
        <w:t xml:space="preserve">万元。主要原因是：人员</w:t>
      </w:r>
      <w:r>
        <w:rPr>
          <w:rFonts w:ascii="仿宋_GB2312" w:eastAsia="仿宋_GB2312" w:hint="eastAsia"/>
          <w:sz w:val="32"/>
          <w:szCs w:val="32"/>
          <w:lang w:eastAsia="zh-CN"/>
        </w:rPr>
        <w:t xml:space="preserve">调动</w:t>
      </w:r>
      <w:r>
        <w:rPr>
          <w:rFonts w:ascii="仿宋_GB2312" w:eastAsia="仿宋_GB2312" w:hint="eastAsia"/>
          <w:sz w:val="32"/>
          <w:szCs w:val="32"/>
        </w:rPr>
        <w:t xml:space="preserve">。其中：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668.34</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668.34</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hint="eastAsia"/>
          <w:sz w:val="32"/>
          <w:szCs w:val="32"/>
        </w:rPr>
        <w:t xml:space="preserve">4、事业单位经营收入**万元，为事业单位在业务活动及其辅助活动之外开展非独立核算经营活动所取得的收入。例如：（请举一个所属事业单位的经营收入情况）。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hint="eastAsia"/>
          <w:sz w:val="32"/>
          <w:szCs w:val="32"/>
        </w:rPr>
        <w:t xml:space="preserve">5、下级单位上缴收入**万元，为所属的事业单位按有关规定上缴的收入。</w:t>
      </w:r>
    </w:p>
    <w:p>
      <w:pPr>
        <w:ind w:firstLine="645"/>
        <w:rPr>
          <w:rFonts w:ascii="仿宋_GB2312" w:eastAsia="仿宋_GB2312"/>
          <w:sz w:val="32"/>
          <w:szCs w:val="32"/>
        </w:rPr>
      </w:pPr>
      <w:r>
        <w:rPr>
          <w:rFonts w:ascii="仿宋_GB2312" w:eastAsia="仿宋_GB2312" w:hint="eastAsia"/>
          <w:sz w:val="32"/>
          <w:szCs w:val="32"/>
        </w:rPr>
        <w:t xml:space="preserve">6、其他收入**万元，为预算单位在“财政拨款收入”、“事业收入”、“经营收入”之外取得的收入。例如：存款利息收入、事业单位取得的资产出租收入和投资收益。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hint="eastAsia"/>
          <w:sz w:val="32"/>
          <w:szCs w:val="32"/>
        </w:rPr>
        <w:t xml:space="preserve">7、用事业基金弥补收支差额**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rPr>
        <w:t xml:space="preserve">8、上年结转和结余**万元，为以前年度支出预算因客观条件变化未执行完毕、结转到本年度按有关规定继续使用的资金，即包括财政拨款结余，也包括事业收入、经营收入、其他收入的结转和结余。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668.34</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1、一般公共服务（类）支出</w:t>
      </w:r>
      <w:r>
        <w:rPr>
          <w:rFonts w:ascii="仿宋_GB2312" w:eastAsia="仿宋_GB2312" w:hint="eastAsia"/>
          <w:sz w:val="32"/>
          <w:szCs w:val="32"/>
          <w:lang w:val="en-US" w:eastAsia="zh-CN"/>
        </w:rPr>
        <w:t xml:space="preserve">478.46</w:t>
      </w:r>
      <w:r>
        <w:rPr>
          <w:rFonts w:ascii="仿宋_GB2312" w:eastAsia="仿宋_GB2312" w:hint="eastAsia"/>
          <w:sz w:val="32"/>
          <w:szCs w:val="32"/>
        </w:rPr>
        <w:t xml:space="preserve">万元，主要用于党委、政府及所属单位保障机构正常运转、开展公共管理活动所发生的基本支出和项目支出。</w:t>
      </w:r>
    </w:p>
    <w:p>
      <w:pPr>
        <w:ind w:firstLine="645"/>
        <w:rPr>
          <w:rFonts w:ascii="仿宋_GB2312" w:eastAsia="仿宋_GB2312"/>
          <w:sz w:val="32"/>
          <w:szCs w:val="32"/>
        </w:rPr>
      </w:pPr>
      <w:r>
        <w:rPr>
          <w:rFonts w:ascii="仿宋_GB2312" w:eastAsia="仿宋_GB2312" w:hint="eastAsia"/>
          <w:sz w:val="32"/>
          <w:szCs w:val="32"/>
        </w:rPr>
        <w:t xml:space="preserve">2、外交（类）支出**万元，主要包括xxx及所属单位参加国际组织以及对外交流活动等的支出。</w:t>
      </w:r>
    </w:p>
    <w:p>
      <w:pPr>
        <w:ind w:firstLine="645"/>
        <w:rPr>
          <w:rFonts w:ascii="仿宋_GB2312" w:eastAsia="仿宋_GB2312"/>
          <w:sz w:val="32"/>
          <w:szCs w:val="32"/>
        </w:rPr>
      </w:pPr>
      <w:r>
        <w:rPr>
          <w:rFonts w:ascii="仿宋_GB2312" w:eastAsia="仿宋_GB2312" w:hint="eastAsia"/>
          <w:sz w:val="32"/>
          <w:szCs w:val="32"/>
        </w:rPr>
        <w:t xml:space="preserve">3、公共安全（类）支出**万元，主要用于xxx及所属单位治安管理、刑事侦查和消防等方面的支出。</w:t>
      </w:r>
    </w:p>
    <w:p>
      <w:pPr>
        <w:ind w:firstLine="645"/>
        <w:rPr>
          <w:rFonts w:ascii="仿宋_GB2312" w:eastAsia="仿宋_GB2312"/>
          <w:sz w:val="32"/>
          <w:szCs w:val="32"/>
        </w:rPr>
      </w:pPr>
      <w:r>
        <w:rPr>
          <w:rFonts w:ascii="仿宋_GB2312" w:eastAsia="仿宋_GB2312" w:hint="eastAsia"/>
          <w:sz w:val="32"/>
          <w:szCs w:val="32"/>
        </w:rPr>
        <w:t xml:space="preserve">4、教育（类）支出</w:t>
      </w:r>
      <w:r>
        <w:rPr>
          <w:rFonts w:ascii="仿宋_GB2312" w:eastAsia="仿宋_GB2312" w:hint="eastAsia"/>
          <w:sz w:val="32"/>
          <w:szCs w:val="32"/>
          <w:lang w:val="en-US" w:eastAsia="zh-CN"/>
        </w:rPr>
        <w:t xml:space="preserve">**</w:t>
      </w:r>
      <w:r>
        <w:rPr>
          <w:rFonts w:ascii="仿宋_GB2312" w:eastAsia="仿宋_GB2312" w:hint="eastAsia"/>
          <w:sz w:val="32"/>
          <w:szCs w:val="32"/>
        </w:rPr>
        <w:t xml:space="preserve">万元，主要用于党委、政府及所属院校和干部教育单位教学等方面的支出。</w:t>
      </w:r>
    </w:p>
    <w:p>
      <w:pPr>
        <w:ind w:firstLine="645"/>
        <w:rPr>
          <w:rFonts w:ascii="仿宋_GB2312" w:eastAsia="仿宋_GB2312"/>
          <w:sz w:val="32"/>
          <w:szCs w:val="32"/>
        </w:rPr>
      </w:pPr>
      <w:r>
        <w:rPr>
          <w:rFonts w:ascii="仿宋_GB2312" w:eastAsia="仿宋_GB2312" w:hint="eastAsia"/>
          <w:sz w:val="32"/>
          <w:szCs w:val="32"/>
        </w:rPr>
        <w:t xml:space="preserve">5、科学技术（类）支出**万元，主要用于xxx及所属科研单位社会公益研究、高技术研究及改善科技条件等方面的支出。</w:t>
      </w:r>
    </w:p>
    <w:p>
      <w:pPr>
        <w:ind w:firstLine="645"/>
        <w:rPr>
          <w:rFonts w:ascii="仿宋_GB2312" w:eastAsia="仿宋_GB2312"/>
          <w:sz w:val="32"/>
          <w:szCs w:val="32"/>
        </w:rPr>
      </w:pPr>
      <w:r>
        <w:rPr>
          <w:rFonts w:ascii="仿宋_GB2312" w:eastAsia="仿宋_GB2312" w:hint="eastAsia"/>
          <w:sz w:val="32"/>
          <w:szCs w:val="32"/>
        </w:rPr>
        <w:t xml:space="preserve">6、文化体育与传媒（类）支出</w:t>
      </w:r>
      <w:r>
        <w:rPr>
          <w:rFonts w:ascii="仿宋_GB2312" w:eastAsia="仿宋_GB2312" w:hint="eastAsia"/>
          <w:sz w:val="32"/>
          <w:szCs w:val="32"/>
          <w:lang w:val="en-US" w:eastAsia="zh-CN"/>
        </w:rPr>
        <w:t xml:space="preserve">0.5</w:t>
      </w:r>
      <w:r>
        <w:rPr>
          <w:rFonts w:ascii="仿宋_GB2312" w:eastAsia="仿宋_GB2312" w:hint="eastAsia"/>
          <w:sz w:val="32"/>
          <w:szCs w:val="32"/>
        </w:rPr>
        <w:t xml:space="preserve">万元。主要用于政府及所属文体出版单位的体育活动、新闻通讯、出版发行等方面的支出。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7、社会保障和就业(类)支出</w:t>
      </w:r>
      <w:r>
        <w:rPr>
          <w:rFonts w:ascii="仿宋_GB2312" w:eastAsia="仿宋_GB2312" w:hint="eastAsia"/>
          <w:sz w:val="32"/>
          <w:szCs w:val="32"/>
          <w:lang w:val="en-US" w:eastAsia="zh-CN"/>
        </w:rPr>
        <w:t xml:space="preserve">1.35</w:t>
      </w:r>
      <w:r>
        <w:rPr>
          <w:rFonts w:ascii="仿宋_GB2312" w:eastAsia="仿宋_GB2312" w:hint="eastAsia"/>
          <w:sz w:val="32"/>
          <w:szCs w:val="32"/>
        </w:rPr>
        <w:t xml:space="preserve">万元，主要用于党委、政府开支的离退休人员经费和离退休干部管理机构为离退休人员提供管理和服务所发生的工作支出。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rPr>
        <w:t xml:space="preserve">8、医疗卫生(类) 支出</w:t>
      </w:r>
      <w:r>
        <w:rPr>
          <w:rFonts w:ascii="仿宋_GB2312" w:eastAsia="仿宋_GB2312" w:hint="eastAsia"/>
          <w:sz w:val="32"/>
          <w:szCs w:val="32"/>
          <w:lang w:val="en-US" w:eastAsia="zh-CN"/>
        </w:rPr>
        <w:t xml:space="preserve">38.08</w:t>
      </w:r>
      <w:r>
        <w:rPr>
          <w:rFonts w:ascii="仿宋_GB2312" w:eastAsia="仿宋_GB2312" w:hint="eastAsia"/>
          <w:sz w:val="32"/>
          <w:szCs w:val="32"/>
        </w:rPr>
        <w:t xml:space="preserve">万元，主要用于干部职工医疗卫生、重大疾病预防控制及突发公共卫生事件处理等方面的支出。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9、节能环保(类)支出**万元，主要用于***能源节约利用等方面的支出。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10、城乡社区支出（类）支出</w:t>
      </w:r>
      <w:r>
        <w:rPr>
          <w:rFonts w:ascii="仿宋_GB2312" w:eastAsia="仿宋_GB2312" w:hint="eastAsia"/>
          <w:sz w:val="32"/>
          <w:szCs w:val="32"/>
          <w:lang w:val="en-US" w:eastAsia="zh-CN"/>
        </w:rPr>
        <w:t xml:space="preserve">38.08</w:t>
      </w:r>
      <w:r>
        <w:rPr>
          <w:rFonts w:ascii="仿宋_GB2312" w:eastAsia="仿宋_GB2312" w:hint="eastAsia"/>
          <w:sz w:val="32"/>
          <w:szCs w:val="32"/>
        </w:rPr>
        <w:t xml:space="preserve">万元，主要用于城乡社区方面的支出。包括行政管理、基础设施建设等方面的支出。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11、住房保障支出(类)支出</w:t>
      </w:r>
      <w:r>
        <w:rPr>
          <w:rFonts w:ascii="仿宋_GB2312" w:eastAsia="仿宋_GB2312" w:hint="eastAsia"/>
          <w:sz w:val="32"/>
          <w:szCs w:val="32"/>
          <w:lang w:val="en-US" w:eastAsia="zh-CN"/>
        </w:rPr>
        <w:t xml:space="preserve">22.23</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12、农林水支出（类）</w:t>
      </w:r>
      <w:r>
        <w:rPr>
          <w:rFonts w:ascii="仿宋_GB2312" w:eastAsia="仿宋_GB2312" w:hint="eastAsia"/>
          <w:sz w:val="32"/>
          <w:szCs w:val="32"/>
          <w:lang w:val="en-US" w:eastAsia="zh-CN"/>
        </w:rPr>
        <w:t xml:space="preserve">89.64</w:t>
      </w:r>
      <w:r>
        <w:rPr>
          <w:rFonts w:ascii="仿宋_GB2312" w:eastAsia="仿宋_GB2312" w:hint="eastAsia"/>
          <w:sz w:val="32"/>
          <w:szCs w:val="32"/>
        </w:rPr>
        <w:t xml:space="preserve">万元，主要用于农牧区建设基本支出。</w:t>
      </w:r>
    </w:p>
    <w:p>
      <w:pPr>
        <w:ind w:firstLine="640" w:firstLineChars="200"/>
        <w:rPr>
          <w:rFonts w:ascii="仿宋_GB2312" w:eastAsia="仿宋_GB2312"/>
          <w:b/>
          <w:sz w:val="32"/>
          <w:szCs w:val="32"/>
        </w:rPr>
      </w:pPr>
      <w:r>
        <w:rPr>
          <w:rFonts w:ascii="仿宋_GB2312" w:eastAsia="仿宋_GB2312" w:hint="eastAsia"/>
          <w:sz w:val="32"/>
          <w:szCs w:val="32"/>
        </w:rPr>
        <w:t xml:space="preserve">13、结转下年**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0"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党委、政府2015年度一般公共预算财政拨款支出决算情况说明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党委、政府2015年度财政拨款支出</w:t>
      </w:r>
      <w:r>
        <w:rPr>
          <w:rFonts w:ascii="仿宋_GB2312" w:eastAsia="仿宋_GB2312" w:hint="eastAsia"/>
          <w:sz w:val="32"/>
          <w:szCs w:val="32"/>
          <w:lang w:val="en-US" w:eastAsia="zh-CN"/>
        </w:rPr>
        <w:t xml:space="preserve">668.34</w:t>
      </w:r>
      <w:r>
        <w:rPr>
          <w:rFonts w:ascii="仿宋_GB2312" w:eastAsia="仿宋_GB2312" w:hint="eastAsia"/>
          <w:sz w:val="32"/>
          <w:szCs w:val="32"/>
        </w:rPr>
        <w:t xml:space="preserve">万元，占本年支出总计的100%。2015年决算数比2014年</w:t>
      </w:r>
      <w:r>
        <w:rPr>
          <w:rFonts w:ascii="仿宋_GB2312" w:eastAsia="仿宋_GB2312" w:hint="eastAsia"/>
          <w:sz w:val="32"/>
          <w:szCs w:val="32"/>
          <w:lang w:eastAsia="zh-CN"/>
        </w:rPr>
        <w:t xml:space="preserve">减少</w:t>
      </w:r>
      <w:r>
        <w:rPr>
          <w:rFonts w:ascii="仿宋_GB2312" w:eastAsia="仿宋_GB2312" w:hint="eastAsia"/>
          <w:sz w:val="32"/>
          <w:szCs w:val="32"/>
          <w:lang w:val="en-US" w:eastAsia="zh-CN"/>
        </w:rPr>
        <w:t xml:space="preserve">24.42</w:t>
      </w:r>
      <w:r>
        <w:rPr>
          <w:rFonts w:ascii="仿宋_GB2312" w:eastAsia="仿宋_GB2312" w:hint="eastAsia"/>
          <w:sz w:val="32"/>
          <w:szCs w:val="32"/>
        </w:rPr>
        <w:t xml:space="preserve">万元，主要原因：人员</w:t>
      </w:r>
      <w:r>
        <w:rPr>
          <w:rFonts w:ascii="仿宋_GB2312" w:eastAsia="仿宋_GB2312" w:hint="eastAsia"/>
          <w:sz w:val="32"/>
          <w:szCs w:val="32"/>
          <w:lang w:eastAsia="zh-CN"/>
        </w:rPr>
        <w:t xml:space="preserve">调动减少</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党委、政府财政拨款用于以下方面：城乡社区（类）支出</w:t>
      </w:r>
      <w:r>
        <w:rPr>
          <w:rFonts w:ascii="仿宋_GB2312" w:eastAsia="仿宋_GB2312" w:hint="eastAsia"/>
          <w:sz w:val="32"/>
          <w:szCs w:val="32"/>
          <w:lang w:val="en-US" w:eastAsia="zh-CN"/>
        </w:rPr>
        <w:t xml:space="preserve">38.08</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5.7</w:t>
      </w:r>
      <w:r>
        <w:rPr>
          <w:rFonts w:ascii="仿宋_GB2312" w:eastAsia="仿宋_GB2312" w:hint="eastAsia"/>
          <w:sz w:val="32"/>
          <w:szCs w:val="32"/>
        </w:rPr>
        <w:t xml:space="preserve">%；农林水支出（类）</w:t>
      </w:r>
      <w:r>
        <w:rPr>
          <w:rFonts w:ascii="仿宋_GB2312" w:eastAsia="仿宋_GB2312" w:hint="eastAsia"/>
          <w:sz w:val="32"/>
          <w:szCs w:val="32"/>
          <w:lang w:val="en-US" w:eastAsia="zh-CN"/>
        </w:rPr>
        <w:t xml:space="preserve">89.64</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13.41</w:t>
      </w:r>
      <w:r>
        <w:rPr>
          <w:rFonts w:ascii="仿宋_GB2312" w:eastAsia="仿宋_GB2312" w:hint="eastAsia"/>
          <w:sz w:val="32"/>
          <w:szCs w:val="32"/>
        </w:rPr>
        <w:t xml:space="preserve">%；商业服务（类）支出</w:t>
      </w:r>
      <w:r>
        <w:rPr>
          <w:rFonts w:ascii="仿宋_GB2312" w:eastAsia="仿宋_GB2312" w:hint="eastAsia"/>
          <w:sz w:val="32"/>
          <w:szCs w:val="32"/>
          <w:lang w:val="en-US" w:eastAsia="zh-CN"/>
        </w:rPr>
        <w:t xml:space="preserve">**</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1.35</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0.2</w:t>
      </w:r>
      <w:r>
        <w:rPr>
          <w:rFonts w:ascii="仿宋_GB2312" w:eastAsia="仿宋_GB2312" w:hint="eastAsia"/>
          <w:sz w:val="32"/>
          <w:szCs w:val="32"/>
        </w:rPr>
        <w:t xml:space="preserve">%；教育（类）支出</w:t>
      </w:r>
      <w:r>
        <w:rPr>
          <w:rFonts w:ascii="仿宋_GB2312" w:eastAsia="仿宋_GB2312" w:hint="eastAsia"/>
          <w:sz w:val="32"/>
          <w:szCs w:val="32"/>
          <w:lang w:val="en-US" w:eastAsia="zh-CN"/>
        </w:rPr>
        <w:t xml:space="preserve">**</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w:t>
      </w:r>
      <w:r>
        <w:rPr>
          <w:rFonts w:ascii="仿宋_GB2312" w:eastAsia="仿宋_GB2312" w:hint="eastAsia"/>
          <w:sz w:val="32"/>
          <w:szCs w:val="32"/>
        </w:rPr>
        <w:t xml:space="preserve">%；公共安全（类）支出***万元，占*%；住房保障支出（类）支出22.</w:t>
      </w:r>
      <w:r>
        <w:rPr>
          <w:rFonts w:ascii="仿宋_GB2312" w:eastAsia="仿宋_GB2312" w:hint="eastAsia"/>
          <w:sz w:val="32"/>
          <w:szCs w:val="32"/>
          <w:lang w:val="en-US" w:eastAsia="zh-CN"/>
        </w:rPr>
        <w:t xml:space="preserve">23</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3.33</w:t>
      </w:r>
      <w:r>
        <w:rPr>
          <w:rFonts w:ascii="仿宋_GB2312" w:eastAsia="仿宋_GB2312" w:hint="eastAsia"/>
          <w:sz w:val="32"/>
          <w:szCs w:val="32"/>
        </w:rPr>
        <w:t xml:space="preserve">%；科学技术（类）支出***万元，占*%；医疗卫生（类）支出</w:t>
      </w:r>
      <w:r>
        <w:rPr>
          <w:rFonts w:ascii="仿宋_GB2312" w:eastAsia="仿宋_GB2312" w:hint="eastAsia"/>
          <w:sz w:val="32"/>
          <w:szCs w:val="32"/>
          <w:lang w:val="en-US" w:eastAsia="zh-CN"/>
        </w:rPr>
        <w:t xml:space="preserve">38.08</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5.7</w:t>
      </w:r>
      <w:r>
        <w:rPr>
          <w:rFonts w:ascii="仿宋_GB2312" w:eastAsia="仿宋_GB2312" w:hint="eastAsia"/>
          <w:sz w:val="32"/>
          <w:szCs w:val="32"/>
        </w:rPr>
        <w:t xml:space="preserve">%；文化体育与传媒（类）支出</w:t>
      </w:r>
      <w:r>
        <w:rPr>
          <w:rFonts w:ascii="仿宋_GB2312" w:eastAsia="仿宋_GB2312" w:hint="eastAsia"/>
          <w:sz w:val="32"/>
          <w:szCs w:val="32"/>
          <w:lang w:val="en-US" w:eastAsia="zh-CN"/>
        </w:rPr>
        <w:t xml:space="preserve">0.5</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0.07</w:t>
      </w:r>
      <w:r>
        <w:rPr>
          <w:rFonts w:ascii="仿宋_GB2312" w:eastAsia="仿宋_GB2312" w:hint="eastAsia"/>
          <w:sz w:val="32"/>
          <w:szCs w:val="32"/>
        </w:rPr>
        <w:t xml:space="preserve">%；一般公共服务（类）支出</w:t>
      </w:r>
      <w:r>
        <w:rPr>
          <w:rFonts w:ascii="仿宋_GB2312" w:eastAsia="仿宋_GB2312" w:hint="eastAsia"/>
          <w:sz w:val="32"/>
          <w:szCs w:val="32"/>
          <w:lang w:val="en-US" w:eastAsia="zh-CN"/>
        </w:rPr>
        <w:t xml:space="preserve">478.46</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71.59</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647.8</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333.78</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217.34</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20.8</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40.59</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17.87</w:t>
      </w:r>
      <w:r>
        <w:rPr>
          <w:rFonts w:ascii="仿宋_GB2312" w:eastAsia="仿宋_GB2312"/>
          <w:sz w:val="32"/>
          <w:szCs w:val="32"/>
        </w:rPr>
        <w:t xml:space="preserve">万元、伙食补助费</w:t>
      </w:r>
      <w:r>
        <w:rPr>
          <w:rFonts w:ascii="仿宋_GB2312" w:eastAsia="仿宋_GB2312" w:hint="eastAsia"/>
          <w:sz w:val="32"/>
          <w:szCs w:val="32"/>
          <w:lang w:val="en-US" w:eastAsia="zh-CN"/>
        </w:rPr>
        <w:t xml:space="preserve">**</w:t>
      </w:r>
      <w:r>
        <w:rPr>
          <w:rFonts w:ascii="仿宋_GB2312" w:eastAsia="仿宋_GB2312"/>
          <w:sz w:val="32"/>
          <w:szCs w:val="32"/>
        </w:rPr>
        <w:t xml:space="preserve">万元、绩效工资</w:t>
      </w:r>
      <w:r>
        <w:rPr>
          <w:rFonts w:ascii="仿宋_GB2312" w:eastAsia="仿宋_GB2312" w:hint="eastAsia"/>
          <w:sz w:val="32"/>
          <w:szCs w:val="32"/>
        </w:rPr>
        <w:t xml:space="preserve">***</w:t>
      </w:r>
      <w:r>
        <w:rPr>
          <w:rFonts w:ascii="仿宋_GB2312" w:eastAsia="仿宋_GB2312"/>
          <w:sz w:val="32"/>
          <w:szCs w:val="32"/>
        </w:rPr>
        <w:t xml:space="preserve">万元、其他工资福利支出</w:t>
      </w:r>
      <w:r>
        <w:rPr>
          <w:rFonts w:ascii="仿宋_GB2312" w:eastAsia="仿宋_GB2312" w:hint="eastAsia"/>
          <w:sz w:val="32"/>
          <w:szCs w:val="32"/>
          <w:lang w:val="en-US" w:eastAsia="zh-CN"/>
        </w:rPr>
        <w:t xml:space="preserve">37.18</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109.51</w:t>
      </w:r>
      <w:r>
        <w:rPr>
          <w:rFonts w:ascii="仿宋_GB2312" w:eastAsia="仿宋_GB2312"/>
          <w:sz w:val="32"/>
          <w:szCs w:val="32"/>
        </w:rPr>
        <w:t xml:space="preserve">万元。其中：离休费</w:t>
      </w:r>
      <w:r>
        <w:rPr>
          <w:rFonts w:ascii="仿宋_GB2312" w:eastAsia="仿宋_GB2312" w:hint="eastAsia"/>
          <w:sz w:val="32"/>
          <w:szCs w:val="32"/>
        </w:rPr>
        <w:t xml:space="preserve">***</w:t>
      </w:r>
      <w:r>
        <w:rPr>
          <w:rFonts w:ascii="仿宋_GB2312" w:eastAsia="仿宋_GB2312"/>
          <w:sz w:val="32"/>
          <w:szCs w:val="32"/>
        </w:rPr>
        <w:t xml:space="preserve">万元、退休费</w:t>
      </w:r>
      <w:r>
        <w:rPr>
          <w:rFonts w:ascii="仿宋_GB2312" w:eastAsia="仿宋_GB2312" w:hint="eastAsia"/>
          <w:sz w:val="32"/>
          <w:szCs w:val="32"/>
        </w:rPr>
        <w:t xml:space="preserve">***</w:t>
      </w:r>
      <w:r>
        <w:rPr>
          <w:rFonts w:ascii="仿宋_GB2312" w:eastAsia="仿宋_GB2312"/>
          <w:sz w:val="32"/>
          <w:szCs w:val="32"/>
        </w:rPr>
        <w:t xml:space="preserve">万元、退职（役）费</w:t>
      </w:r>
      <w:r>
        <w:rPr>
          <w:rFonts w:ascii="仿宋_GB2312" w:eastAsia="仿宋_GB2312" w:hint="eastAsia"/>
          <w:sz w:val="32"/>
          <w:szCs w:val="32"/>
        </w:rPr>
        <w:t xml:space="preserve">***</w:t>
      </w:r>
      <w:r>
        <w:rPr>
          <w:rFonts w:ascii="仿宋_GB2312" w:eastAsia="仿宋_GB2312"/>
          <w:sz w:val="32"/>
          <w:szCs w:val="32"/>
        </w:rPr>
        <w:t xml:space="preserve">万元、抚恤金</w:t>
      </w:r>
      <w:r>
        <w:rPr>
          <w:rFonts w:ascii="仿宋_GB2312" w:eastAsia="仿宋_GB2312" w:hint="eastAsia"/>
          <w:sz w:val="32"/>
          <w:szCs w:val="32"/>
        </w:rPr>
        <w:t xml:space="preserve">***</w:t>
      </w:r>
      <w:r>
        <w:rPr>
          <w:rFonts w:ascii="仿宋_GB2312" w:eastAsia="仿宋_GB2312"/>
          <w:sz w:val="32"/>
          <w:szCs w:val="32"/>
        </w:rPr>
        <w:t xml:space="preserve">万元、生活补助</w:t>
      </w:r>
      <w:r>
        <w:rPr>
          <w:rFonts w:ascii="仿宋_GB2312" w:eastAsia="仿宋_GB2312" w:hint="eastAsia"/>
          <w:sz w:val="32"/>
          <w:szCs w:val="32"/>
          <w:lang w:val="en-US" w:eastAsia="zh-CN"/>
        </w:rPr>
        <w:t xml:space="preserve">49.4</w:t>
      </w:r>
      <w:r>
        <w:rPr>
          <w:rFonts w:ascii="仿宋_GB2312" w:eastAsia="仿宋_GB2312"/>
          <w:sz w:val="32"/>
          <w:szCs w:val="32"/>
        </w:rPr>
        <w:t xml:space="preserve">万元、医疗费</w:t>
      </w:r>
      <w:r>
        <w:rPr>
          <w:rFonts w:ascii="仿宋_GB2312" w:eastAsia="仿宋_GB2312" w:hint="eastAsia"/>
          <w:sz w:val="32"/>
          <w:szCs w:val="32"/>
          <w:lang w:val="en-US" w:eastAsia="zh-CN"/>
        </w:rPr>
        <w:t xml:space="preserve">37.58</w:t>
      </w:r>
      <w:r>
        <w:rPr>
          <w:rFonts w:ascii="仿宋_GB2312" w:eastAsia="仿宋_GB2312"/>
          <w:sz w:val="32"/>
          <w:szCs w:val="32"/>
        </w:rPr>
        <w:t xml:space="preserve">万元、奖励金</w:t>
      </w:r>
      <w:r>
        <w:rPr>
          <w:rFonts w:ascii="仿宋_GB2312" w:eastAsia="仿宋_GB2312" w:hint="eastAsia"/>
          <w:sz w:val="32"/>
          <w:szCs w:val="32"/>
          <w:lang w:val="en-US" w:eastAsia="zh-CN"/>
        </w:rPr>
        <w:t xml:space="preserve">0.3</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22.23</w:t>
      </w:r>
      <w:r>
        <w:rPr>
          <w:rFonts w:ascii="仿宋_GB2312" w:eastAsia="仿宋_GB2312"/>
          <w:sz w:val="32"/>
          <w:szCs w:val="32"/>
        </w:rPr>
        <w:t xml:space="preserve">万元、提租补贴</w:t>
      </w:r>
      <w:r>
        <w:rPr>
          <w:rFonts w:ascii="仿宋_GB2312" w:eastAsia="仿宋_GB2312" w:hint="eastAsia"/>
          <w:sz w:val="32"/>
          <w:szCs w:val="32"/>
        </w:rPr>
        <w:t xml:space="preserve">***</w:t>
      </w:r>
      <w:r>
        <w:rPr>
          <w:rFonts w:ascii="仿宋_GB2312" w:eastAsia="仿宋_GB2312"/>
          <w:sz w:val="32"/>
          <w:szCs w:val="32"/>
        </w:rPr>
        <w:t xml:space="preserve">万元、购房补贴</w:t>
      </w:r>
      <w:r>
        <w:rPr>
          <w:rFonts w:ascii="仿宋_GB2312" w:eastAsia="仿宋_GB2312" w:hint="eastAsia"/>
          <w:sz w:val="32"/>
          <w:szCs w:val="32"/>
        </w:rPr>
        <w:t xml:space="preserve">***</w:t>
      </w:r>
      <w:r>
        <w:rPr>
          <w:rFonts w:ascii="仿宋_GB2312" w:eastAsia="仿宋_GB2312"/>
          <w:sz w:val="32"/>
          <w:szCs w:val="32"/>
        </w:rPr>
        <w:t xml:space="preserve">万元、其他对个人和家庭的补助支出</w:t>
      </w:r>
      <w:r>
        <w:rPr>
          <w:rFonts w:ascii="仿宋_GB2312" w:eastAsia="仿宋_GB2312" w:hint="eastAsia"/>
          <w:sz w:val="32"/>
          <w:szCs w:val="32"/>
        </w:rPr>
        <w:t xml:space="preserve">***</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187.07</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44.41</w:t>
      </w:r>
      <w:r>
        <w:rPr>
          <w:rFonts w:ascii="仿宋_GB2312" w:eastAsia="仿宋_GB2312"/>
          <w:sz w:val="32"/>
          <w:szCs w:val="32"/>
        </w:rPr>
        <w:t xml:space="preserve">万元、印刷费</w:t>
      </w:r>
      <w:r>
        <w:rPr>
          <w:rFonts w:ascii="仿宋_GB2312" w:eastAsia="仿宋_GB2312" w:hint="eastAsia"/>
          <w:sz w:val="32"/>
          <w:szCs w:val="32"/>
          <w:lang w:val="en-US" w:eastAsia="zh-CN"/>
        </w:rPr>
        <w:t xml:space="preserve">5.52</w:t>
      </w:r>
      <w:r>
        <w:rPr>
          <w:rFonts w:ascii="仿宋_GB2312" w:eastAsia="仿宋_GB2312"/>
          <w:sz w:val="32"/>
          <w:szCs w:val="32"/>
        </w:rPr>
        <w:t xml:space="preserve">万元、咨询费</w:t>
      </w:r>
      <w:r>
        <w:rPr>
          <w:rFonts w:ascii="仿宋_GB2312" w:eastAsia="仿宋_GB2312" w:hint="eastAsia"/>
          <w:sz w:val="32"/>
          <w:szCs w:val="32"/>
        </w:rPr>
        <w:t xml:space="preserve">***</w:t>
      </w:r>
      <w:r>
        <w:rPr>
          <w:rFonts w:ascii="仿宋_GB2312" w:eastAsia="仿宋_GB2312"/>
          <w:sz w:val="32"/>
          <w:szCs w:val="32"/>
        </w:rPr>
        <w:t xml:space="preserve">万元、手续费</w:t>
      </w:r>
      <w:r>
        <w:rPr>
          <w:rFonts w:ascii="仿宋_GB2312" w:eastAsia="仿宋_GB2312" w:hint="eastAsia"/>
          <w:sz w:val="32"/>
          <w:szCs w:val="32"/>
        </w:rPr>
        <w:t xml:space="preserve">***</w:t>
      </w:r>
      <w:r>
        <w:rPr>
          <w:rFonts w:ascii="仿宋_GB2312" w:eastAsia="仿宋_GB2312"/>
          <w:sz w:val="32"/>
          <w:szCs w:val="32"/>
        </w:rPr>
        <w:t xml:space="preserve">万元、水费</w:t>
      </w:r>
      <w:r>
        <w:rPr>
          <w:rFonts w:ascii="仿宋_GB2312" w:eastAsia="仿宋_GB2312" w:hint="eastAsia"/>
          <w:sz w:val="32"/>
          <w:szCs w:val="32"/>
        </w:rPr>
        <w:t xml:space="preserve">***</w:t>
      </w:r>
      <w:r>
        <w:rPr>
          <w:rFonts w:ascii="仿宋_GB2312" w:eastAsia="仿宋_GB2312"/>
          <w:sz w:val="32"/>
          <w:szCs w:val="32"/>
        </w:rPr>
        <w:t xml:space="preserve">万元、电费</w:t>
      </w:r>
      <w:r>
        <w:rPr>
          <w:rFonts w:ascii="仿宋_GB2312" w:eastAsia="仿宋_GB2312" w:hint="eastAsia"/>
          <w:sz w:val="32"/>
          <w:szCs w:val="32"/>
          <w:lang w:val="en-US" w:eastAsia="zh-CN"/>
        </w:rPr>
        <w:t xml:space="preserve">5.74</w:t>
      </w:r>
      <w:r>
        <w:rPr>
          <w:rFonts w:ascii="仿宋_GB2312" w:eastAsia="仿宋_GB2312"/>
          <w:sz w:val="32"/>
          <w:szCs w:val="32"/>
        </w:rPr>
        <w:t xml:space="preserve">万元、邮电费</w:t>
      </w:r>
      <w:r>
        <w:rPr>
          <w:rFonts w:ascii="仿宋_GB2312" w:eastAsia="仿宋_GB2312" w:hint="eastAsia"/>
          <w:sz w:val="32"/>
          <w:szCs w:val="32"/>
          <w:lang w:val="en-US" w:eastAsia="zh-CN"/>
        </w:rPr>
        <w:t xml:space="preserve">2.77</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37.14</w:t>
      </w:r>
      <w:r>
        <w:rPr>
          <w:rFonts w:ascii="仿宋_GB2312" w:eastAsia="仿宋_GB2312"/>
          <w:sz w:val="32"/>
          <w:szCs w:val="32"/>
        </w:rPr>
        <w:t xml:space="preserve">万元、物业管理费</w:t>
      </w:r>
      <w:r>
        <w:rPr>
          <w:rFonts w:ascii="仿宋_GB2312" w:eastAsia="仿宋_GB2312" w:hint="eastAsia"/>
          <w:sz w:val="32"/>
          <w:szCs w:val="32"/>
        </w:rPr>
        <w:t xml:space="preserve">***</w:t>
      </w:r>
      <w:r>
        <w:rPr>
          <w:rFonts w:ascii="仿宋_GB2312" w:eastAsia="仿宋_GB2312"/>
          <w:sz w:val="32"/>
          <w:szCs w:val="32"/>
        </w:rPr>
        <w:t xml:space="preserve">万元、差旅费</w:t>
      </w:r>
      <w:r>
        <w:rPr>
          <w:rFonts w:ascii="仿宋_GB2312" w:eastAsia="仿宋_GB2312" w:hint="eastAsia"/>
          <w:sz w:val="32"/>
          <w:szCs w:val="32"/>
          <w:lang w:val="en-US" w:eastAsia="zh-CN"/>
        </w:rPr>
        <w:t xml:space="preserve">7.02</w:t>
      </w:r>
      <w:r>
        <w:rPr>
          <w:rFonts w:ascii="仿宋_GB2312" w:eastAsia="仿宋_GB2312"/>
          <w:sz w:val="32"/>
          <w:szCs w:val="32"/>
        </w:rPr>
        <w:t xml:space="preserve">万元、因公出国（境）费用</w:t>
      </w:r>
      <w:r>
        <w:rPr>
          <w:rFonts w:ascii="仿宋_GB2312" w:eastAsia="仿宋_GB2312" w:hint="eastAsia"/>
          <w:sz w:val="32"/>
          <w:szCs w:val="32"/>
        </w:rPr>
        <w:t xml:space="preserve">***</w:t>
      </w:r>
      <w:r>
        <w:rPr>
          <w:rFonts w:ascii="仿宋_GB2312" w:eastAsia="仿宋_GB2312"/>
          <w:sz w:val="32"/>
          <w:szCs w:val="32"/>
        </w:rPr>
        <w:t xml:space="preserve">万元、维修（护）费</w:t>
      </w:r>
      <w:r>
        <w:rPr>
          <w:rFonts w:ascii="仿宋_GB2312" w:eastAsia="仿宋_GB2312" w:hint="eastAsia"/>
          <w:sz w:val="32"/>
          <w:szCs w:val="32"/>
          <w:lang w:val="en-US" w:eastAsia="zh-CN"/>
        </w:rPr>
        <w:t xml:space="preserve">16.15</w:t>
      </w:r>
      <w:r>
        <w:rPr>
          <w:rFonts w:ascii="仿宋_GB2312" w:eastAsia="仿宋_GB2312"/>
          <w:sz w:val="32"/>
          <w:szCs w:val="32"/>
        </w:rPr>
        <w:t xml:space="preserve">万元、租赁费</w:t>
      </w:r>
      <w:r>
        <w:rPr>
          <w:rFonts w:ascii="仿宋_GB2312" w:eastAsia="仿宋_GB2312" w:hint="eastAsia"/>
          <w:sz w:val="32"/>
          <w:szCs w:val="32"/>
          <w:lang w:val="en-US" w:eastAsia="zh-CN"/>
        </w:rPr>
        <w:t xml:space="preserve">7.42</w:t>
      </w:r>
      <w:r>
        <w:rPr>
          <w:rFonts w:ascii="仿宋_GB2312" w:eastAsia="仿宋_GB2312"/>
          <w:sz w:val="32"/>
          <w:szCs w:val="32"/>
        </w:rPr>
        <w:t xml:space="preserve">万元、会议费</w:t>
      </w:r>
      <w:r>
        <w:rPr>
          <w:rFonts w:ascii="仿宋_GB2312" w:eastAsia="仿宋_GB2312" w:hint="eastAsia"/>
          <w:sz w:val="32"/>
          <w:szCs w:val="32"/>
        </w:rPr>
        <w:t xml:space="preserve">***</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2.71</w:t>
      </w:r>
      <w:r>
        <w:rPr>
          <w:rFonts w:ascii="仿宋_GB2312" w:eastAsia="仿宋_GB2312"/>
          <w:sz w:val="32"/>
          <w:szCs w:val="32"/>
        </w:rPr>
        <w:t xml:space="preserve">万元、公务接待费</w:t>
      </w:r>
      <w:r>
        <w:rPr>
          <w:rFonts w:ascii="仿宋_GB2312" w:eastAsia="仿宋_GB2312" w:hint="eastAsia"/>
          <w:sz w:val="32"/>
          <w:szCs w:val="32"/>
        </w:rPr>
        <w:t xml:space="preserve">***</w:t>
      </w:r>
      <w:r>
        <w:rPr>
          <w:rFonts w:ascii="仿宋_GB2312" w:eastAsia="仿宋_GB2312"/>
          <w:sz w:val="32"/>
          <w:szCs w:val="32"/>
        </w:rPr>
        <w:t xml:space="preserve">万元、专用材料费</w:t>
      </w:r>
      <w:r>
        <w:rPr>
          <w:rFonts w:ascii="仿宋_GB2312" w:eastAsia="仿宋_GB2312" w:hint="eastAsia"/>
          <w:sz w:val="32"/>
          <w:szCs w:val="32"/>
        </w:rPr>
        <w:t xml:space="preserve">***</w:t>
      </w:r>
      <w:r>
        <w:rPr>
          <w:rFonts w:ascii="仿宋_GB2312" w:eastAsia="仿宋_GB2312"/>
          <w:sz w:val="32"/>
          <w:szCs w:val="32"/>
        </w:rPr>
        <w:t xml:space="preserve">万元、被装购置费</w:t>
      </w:r>
      <w:r>
        <w:rPr>
          <w:rFonts w:ascii="仿宋_GB2312" w:eastAsia="仿宋_GB2312" w:hint="eastAsia"/>
          <w:sz w:val="32"/>
          <w:szCs w:val="32"/>
        </w:rPr>
        <w:t xml:space="preserve">***</w:t>
      </w:r>
      <w:r>
        <w:rPr>
          <w:rFonts w:ascii="仿宋_GB2312" w:eastAsia="仿宋_GB2312"/>
          <w:sz w:val="32"/>
          <w:szCs w:val="32"/>
        </w:rPr>
        <w:t xml:space="preserve">万元、专用燃料费</w:t>
      </w:r>
      <w:r>
        <w:rPr>
          <w:rFonts w:ascii="仿宋_GB2312" w:eastAsia="仿宋_GB2312" w:hint="eastAsia"/>
          <w:sz w:val="32"/>
          <w:szCs w:val="32"/>
        </w:rPr>
        <w:t xml:space="preserve">***</w:t>
      </w:r>
      <w:r>
        <w:rPr>
          <w:rFonts w:ascii="仿宋_GB2312" w:eastAsia="仿宋_GB2312"/>
          <w:sz w:val="32"/>
          <w:szCs w:val="32"/>
        </w:rPr>
        <w:t xml:space="preserve">万元、劳务费</w:t>
      </w:r>
      <w:r>
        <w:rPr>
          <w:rFonts w:ascii="仿宋_GB2312" w:eastAsia="仿宋_GB2312" w:hint="eastAsia"/>
          <w:sz w:val="32"/>
          <w:szCs w:val="32"/>
          <w:lang w:val="en-US" w:eastAsia="zh-CN"/>
        </w:rPr>
        <w:t xml:space="preserve">20.22</w:t>
      </w:r>
      <w:r>
        <w:rPr>
          <w:rFonts w:ascii="仿宋_GB2312" w:eastAsia="仿宋_GB2312"/>
          <w:sz w:val="32"/>
          <w:szCs w:val="32"/>
        </w:rPr>
        <w:t xml:space="preserve">万元、委托业务费</w:t>
      </w:r>
      <w:r>
        <w:rPr>
          <w:rFonts w:ascii="仿宋_GB2312" w:eastAsia="仿宋_GB2312" w:hint="eastAsia"/>
          <w:sz w:val="32"/>
          <w:szCs w:val="32"/>
        </w:rPr>
        <w:t xml:space="preserve">***</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2.7</w:t>
      </w:r>
      <w:r>
        <w:rPr>
          <w:rFonts w:ascii="仿宋_GB2312" w:eastAsia="仿宋_GB2312"/>
          <w:sz w:val="32"/>
          <w:szCs w:val="32"/>
        </w:rPr>
        <w:t xml:space="preserve">万元、福利费</w:t>
      </w:r>
      <w:r>
        <w:rPr>
          <w:rFonts w:ascii="仿宋_GB2312" w:eastAsia="仿宋_GB2312" w:hint="eastAsia"/>
          <w:sz w:val="32"/>
          <w:szCs w:val="32"/>
        </w:rPr>
        <w:t xml:space="preserve">***</w:t>
      </w:r>
      <w:r>
        <w:rPr>
          <w:rFonts w:ascii="仿宋_GB2312" w:eastAsia="仿宋_GB2312"/>
          <w:sz w:val="32"/>
          <w:szCs w:val="32"/>
        </w:rPr>
        <w:t xml:space="preserve">万元、公务用车运行维护费</w:t>
      </w:r>
      <w:r>
        <w:rPr>
          <w:rFonts w:ascii="仿宋_GB2312" w:eastAsia="仿宋_GB2312" w:hint="eastAsia"/>
          <w:sz w:val="32"/>
          <w:szCs w:val="32"/>
          <w:lang w:val="en-US" w:eastAsia="zh-CN"/>
        </w:rPr>
        <w:t xml:space="preserve">1.75</w:t>
      </w:r>
      <w:r>
        <w:rPr>
          <w:rFonts w:ascii="仿宋_GB2312" w:eastAsia="仿宋_GB2312"/>
          <w:sz w:val="32"/>
          <w:szCs w:val="32"/>
        </w:rPr>
        <w:t xml:space="preserve">万元、其他交通费用</w:t>
      </w:r>
      <w:r>
        <w:rPr>
          <w:rFonts w:ascii="仿宋_GB2312" w:eastAsia="仿宋_GB2312" w:hint="eastAsia"/>
          <w:sz w:val="32"/>
          <w:szCs w:val="32"/>
          <w:lang w:val="en-US" w:eastAsia="zh-CN"/>
        </w:rPr>
        <w:t xml:space="preserve">17.47</w:t>
      </w:r>
      <w:r>
        <w:rPr>
          <w:rFonts w:ascii="仿宋_GB2312" w:eastAsia="仿宋_GB2312"/>
          <w:sz w:val="32"/>
          <w:szCs w:val="32"/>
        </w:rPr>
        <w:t xml:space="preserve">万元、其他商品和服务支出</w:t>
      </w:r>
      <w:r>
        <w:rPr>
          <w:rFonts w:ascii="仿宋_GB2312" w:eastAsia="仿宋_GB2312" w:hint="eastAsia"/>
          <w:sz w:val="32"/>
          <w:szCs w:val="32"/>
          <w:lang w:val="en-US" w:eastAsia="zh-CN"/>
        </w:rPr>
        <w:t xml:space="preserve">16.04</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4、</w:t>
      </w:r>
      <w:r>
        <w:rPr>
          <w:rFonts w:ascii="仿宋_GB2312" w:eastAsia="仿宋_GB2312"/>
          <w:sz w:val="32"/>
          <w:szCs w:val="32"/>
        </w:rPr>
        <w:t xml:space="preserve">其他资本性支出</w:t>
      </w:r>
      <w:r>
        <w:rPr>
          <w:rFonts w:ascii="仿宋_GB2312" w:eastAsia="仿宋_GB2312" w:hint="eastAsia"/>
          <w:sz w:val="32"/>
          <w:szCs w:val="32"/>
          <w:lang w:val="en-US" w:eastAsia="zh-CN"/>
        </w:rPr>
        <w:t xml:space="preserve">17.45</w:t>
      </w:r>
      <w:r>
        <w:rPr>
          <w:rFonts w:ascii="仿宋_GB2312" w:eastAsia="仿宋_GB2312"/>
          <w:sz w:val="32"/>
          <w:szCs w:val="32"/>
        </w:rPr>
        <w:t xml:space="preserve">万元。其中：办公设备购置</w:t>
      </w:r>
      <w:r>
        <w:rPr>
          <w:rFonts w:ascii="仿宋_GB2312" w:eastAsia="仿宋_GB2312" w:hint="eastAsia"/>
          <w:sz w:val="32"/>
          <w:szCs w:val="32"/>
          <w:lang w:val="en-US" w:eastAsia="zh-CN"/>
        </w:rPr>
        <w:t xml:space="preserve">**</w:t>
      </w:r>
      <w:r>
        <w:rPr>
          <w:rFonts w:ascii="仿宋_GB2312" w:eastAsia="仿宋_GB2312"/>
          <w:sz w:val="32"/>
          <w:szCs w:val="32"/>
        </w:rPr>
        <w:t xml:space="preserve">万元，专用设备购置</w:t>
      </w:r>
      <w:r>
        <w:rPr>
          <w:rFonts w:ascii="仿宋_GB2312" w:eastAsia="仿宋_GB2312" w:hint="eastAsia"/>
          <w:sz w:val="32"/>
          <w:szCs w:val="32"/>
          <w:lang w:val="en-US" w:eastAsia="zh-CN"/>
        </w:rPr>
        <w:t xml:space="preserve">17.45</w:t>
      </w:r>
      <w:r>
        <w:rPr>
          <w:rFonts w:ascii="仿宋_GB2312" w:eastAsia="仿宋_GB2312"/>
          <w:sz w:val="32"/>
          <w:szCs w:val="32"/>
        </w:rPr>
        <w:t xml:space="preserve">万元、信息网络及软件购置更新</w:t>
      </w:r>
      <w:r>
        <w:rPr>
          <w:rFonts w:ascii="仿宋_GB2312" w:eastAsia="仿宋_GB2312" w:hint="eastAsia"/>
          <w:sz w:val="32"/>
          <w:szCs w:val="32"/>
        </w:rPr>
        <w:t xml:space="preserve">***</w:t>
      </w:r>
      <w:r>
        <w:rPr>
          <w:rFonts w:ascii="仿宋_GB2312" w:eastAsia="仿宋_GB2312"/>
          <w:sz w:val="32"/>
          <w:szCs w:val="32"/>
        </w:rPr>
        <w:t xml:space="preserve">万元、其他交通工具购置</w:t>
      </w:r>
      <w:r>
        <w:rPr>
          <w:rFonts w:ascii="仿宋_GB2312" w:eastAsia="仿宋_GB2312" w:hint="eastAsia"/>
          <w:sz w:val="32"/>
          <w:szCs w:val="32"/>
        </w:rPr>
        <w:t xml:space="preserve">***</w:t>
      </w:r>
      <w:r>
        <w:rPr>
          <w:rFonts w:ascii="仿宋_GB2312" w:eastAsia="仿宋_GB2312"/>
          <w:sz w:val="32"/>
          <w:szCs w:val="32"/>
        </w:rPr>
        <w:t xml:space="preserve">万元、其他资本性支出</w:t>
      </w:r>
      <w:r>
        <w:rPr>
          <w:rFonts w:ascii="仿宋_GB2312" w:eastAsia="仿宋_GB2312" w:hint="eastAsia"/>
          <w:sz w:val="32"/>
          <w:szCs w:val="32"/>
          <w:lang w:val="en-US" w:eastAsia="zh-CN"/>
        </w:rPr>
        <w:t xml:space="preserve">**</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1</w:t>
      </w:r>
      <w:r>
        <w:rPr>
          <w:rFonts w:ascii="仿宋_GB2312" w:eastAsia="仿宋_GB2312"/>
          <w:sz w:val="32"/>
          <w:szCs w:val="32"/>
        </w:rPr>
        <w:t xml:space="preserve">万元，其中：因公出国（境）费预算</w:t>
      </w:r>
      <w:r>
        <w:rPr>
          <w:rFonts w:ascii="仿宋_GB2312" w:eastAsia="仿宋_GB2312" w:hint="eastAsia"/>
          <w:sz w:val="32"/>
          <w:szCs w:val="32"/>
        </w:rPr>
        <w:t xml:space="preserve">0</w:t>
      </w:r>
      <w:r>
        <w:rPr>
          <w:rFonts w:ascii="仿宋_GB2312" w:eastAsia="仿宋_GB2312"/>
          <w:sz w:val="32"/>
          <w:szCs w:val="32"/>
        </w:rPr>
        <w:t xml:space="preserve">万元，公务用车购置及运行费预算</w:t>
      </w:r>
      <w:r>
        <w:rPr>
          <w:rFonts w:ascii="仿宋_GB2312" w:eastAsia="仿宋_GB2312" w:hint="eastAsia"/>
          <w:sz w:val="32"/>
          <w:szCs w:val="32"/>
          <w:lang w:val="en-US" w:eastAsia="zh-CN"/>
        </w:rPr>
        <w:t xml:space="preserve">1</w:t>
      </w:r>
      <w:r>
        <w:rPr>
          <w:rFonts w:ascii="仿宋_GB2312" w:eastAsia="仿宋_GB2312"/>
          <w:sz w:val="32"/>
          <w:szCs w:val="32"/>
        </w:rPr>
        <w:t xml:space="preserve">万元，公务接待费预算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.75</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175</w:t>
      </w:r>
      <w:r>
        <w:rPr>
          <w:rFonts w:ascii="仿宋_GB2312" w:eastAsia="仿宋_GB2312"/>
          <w:sz w:val="32"/>
          <w:szCs w:val="32"/>
        </w:rPr>
        <w:t xml:space="preserve">%，其中：因公出国（境）费支出决算为</w:t>
      </w:r>
      <w:r>
        <w:rPr>
          <w:rFonts w:ascii="仿宋_GB2312" w:eastAsia="仿宋_GB2312" w:hint="eastAsia"/>
          <w:sz w:val="32"/>
          <w:szCs w:val="32"/>
        </w:rPr>
        <w:t xml:space="preserve">0</w:t>
      </w:r>
      <w:r>
        <w:rPr>
          <w:rFonts w:ascii="仿宋_GB2312" w:eastAsia="仿宋_GB2312"/>
          <w:sz w:val="32"/>
          <w:szCs w:val="32"/>
        </w:rPr>
        <w:t xml:space="preserve">万元，完成预算的</w:t>
      </w:r>
      <w:r>
        <w:rPr>
          <w:rFonts w:ascii="仿宋_GB2312" w:eastAsia="仿宋_GB2312" w:hint="eastAsia"/>
          <w:sz w:val="32"/>
          <w:szCs w:val="32"/>
        </w:rPr>
        <w:t xml:space="preserve">0</w:t>
      </w:r>
      <w:r>
        <w:rPr>
          <w:rFonts w:ascii="仿宋_GB2312" w:eastAsia="仿宋_GB2312"/>
          <w:sz w:val="32"/>
          <w:szCs w:val="32"/>
        </w:rPr>
        <w:t xml:space="preserve">%；公务用车运行费支出决算为</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.75</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175</w:t>
      </w:r>
      <w:r>
        <w:rPr>
          <w:rFonts w:ascii="仿宋_GB2312" w:eastAsia="仿宋_GB2312"/>
          <w:sz w:val="32"/>
          <w:szCs w:val="32"/>
        </w:rPr>
        <w:t xml:space="preserve">%；公务接待费支出决算为</w:t>
      </w:r>
      <w:r>
        <w:rPr>
          <w:rFonts w:ascii="仿宋_GB2312" w:eastAsia="仿宋_GB2312" w:hint="eastAsia"/>
          <w:sz w:val="32"/>
          <w:szCs w:val="32"/>
        </w:rPr>
        <w:t xml:space="preserve">0</w:t>
      </w:r>
      <w:r>
        <w:rPr>
          <w:rFonts w:ascii="仿宋_GB2312" w:eastAsia="仿宋_GB2312"/>
          <w:sz w:val="32"/>
          <w:szCs w:val="32"/>
        </w:rPr>
        <w:t xml:space="preserve">万元，完成预算</w:t>
      </w:r>
      <w:r>
        <w:rPr>
          <w:rFonts w:ascii="仿宋_GB2312" w:eastAsia="仿宋_GB2312" w:hint="eastAsia"/>
          <w:sz w:val="32"/>
          <w:szCs w:val="32"/>
        </w:rPr>
        <w:t xml:space="preserve">0</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rPr>
        <w:t xml:space="preserve">0</w:t>
      </w:r>
      <w:r>
        <w:rPr>
          <w:rFonts w:ascii="仿宋_GB2312" w:eastAsia="仿宋_GB2312"/>
          <w:sz w:val="32"/>
          <w:szCs w:val="32"/>
        </w:rPr>
        <w:t xml:space="preserve">万元，占</w:t>
      </w:r>
      <w:r>
        <w:rPr>
          <w:rFonts w:ascii="仿宋_GB2312" w:eastAsia="仿宋_GB2312" w:hint="eastAsia"/>
          <w:sz w:val="32"/>
          <w:szCs w:val="32"/>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.75</w:t>
      </w:r>
      <w:r>
        <w:rPr>
          <w:rFonts w:ascii="仿宋_GB2312" w:eastAsia="仿宋_GB2312"/>
          <w:sz w:val="32"/>
          <w:szCs w:val="32"/>
        </w:rPr>
        <w:t xml:space="preserve">万元，占</w:t>
      </w:r>
      <w:r>
        <w:rPr>
          <w:rFonts w:ascii="仿宋_GB2312" w:eastAsia="仿宋_GB2312" w:hint="eastAsia"/>
          <w:sz w:val="32"/>
          <w:szCs w:val="32"/>
          <w:lang w:val="en-US" w:eastAsia="zh-CN"/>
        </w:rPr>
        <w:t xml:space="preserve">175</w:t>
      </w:r>
      <w:r>
        <w:rPr>
          <w:rFonts w:ascii="仿宋_GB2312" w:eastAsia="仿宋_GB2312"/>
          <w:sz w:val="32"/>
          <w:szCs w:val="32"/>
        </w:rPr>
        <w:t xml:space="preserve">%；公务接待费支出决算</w:t>
      </w:r>
      <w:r>
        <w:rPr>
          <w:rFonts w:ascii="仿宋_GB2312" w:eastAsia="仿宋_GB2312" w:hint="eastAsia"/>
          <w:sz w:val="32"/>
          <w:szCs w:val="32"/>
        </w:rPr>
        <w:t xml:space="preserve">0</w:t>
      </w:r>
      <w:r>
        <w:rPr>
          <w:rFonts w:ascii="仿宋_GB2312" w:eastAsia="仿宋_GB2312"/>
          <w:sz w:val="32"/>
          <w:szCs w:val="32"/>
        </w:rPr>
        <w:t xml:space="preserve">万元，占</w:t>
      </w:r>
      <w:r>
        <w:rPr>
          <w:rFonts w:ascii="仿宋_GB2312" w:eastAsia="仿宋_GB2312" w:hint="eastAsia"/>
          <w:sz w:val="32"/>
          <w:szCs w:val="32"/>
        </w:rPr>
        <w:t xml:space="preserve">0</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因公出国（境）费支出</w:t>
      </w:r>
      <w:r>
        <w:rPr>
          <w:rFonts w:ascii="仿宋_GB2312" w:eastAsia="仿宋_GB2312" w:hint="eastAsia"/>
          <w:sz w:val="32"/>
          <w:szCs w:val="32"/>
        </w:rPr>
        <w:t xml:space="preserve">***</w:t>
      </w:r>
      <w:r>
        <w:rPr>
          <w:rFonts w:ascii="仿宋_GB2312" w:eastAsia="仿宋_GB2312"/>
          <w:sz w:val="32"/>
          <w:szCs w:val="32"/>
        </w:rPr>
        <w:t xml:space="preserve">万元。全年使用财政拨款安排部机关和部属单位出国团组</w:t>
      </w:r>
      <w:r>
        <w:rPr>
          <w:rFonts w:ascii="仿宋_GB2312" w:eastAsia="仿宋_GB2312" w:hint="eastAsia"/>
          <w:sz w:val="32"/>
          <w:szCs w:val="32"/>
        </w:rPr>
        <w:t xml:space="preserve">***</w:t>
      </w:r>
      <w:r>
        <w:rPr>
          <w:rFonts w:ascii="仿宋_GB2312" w:eastAsia="仿宋_GB2312"/>
          <w:sz w:val="32"/>
          <w:szCs w:val="32"/>
        </w:rPr>
        <w:t xml:space="preserve">个，</w:t>
      </w:r>
      <w:r>
        <w:rPr>
          <w:rFonts w:ascii="仿宋_GB2312" w:eastAsia="仿宋_GB2312" w:hint="eastAsia"/>
          <w:sz w:val="32"/>
          <w:szCs w:val="32"/>
        </w:rPr>
        <w:t xml:space="preserve">***</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.75</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公务用车购置支出</w:t>
      </w:r>
      <w:r>
        <w:rPr>
          <w:rFonts w:ascii="仿宋_GB2312" w:eastAsia="仿宋_GB2312" w:hint="eastAsia"/>
          <w:sz w:val="32"/>
          <w:szCs w:val="32"/>
        </w:rPr>
        <w:t xml:space="preserve">0万元，购置公务用车0辆；</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.75</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rPr>
        <w:t xml:space="preserve">2</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rPr>
        <w:t xml:space="preserve">***</w:t>
      </w:r>
      <w:r>
        <w:rPr>
          <w:rFonts w:ascii="仿宋_GB2312" w:eastAsia="仿宋_GB2312"/>
          <w:sz w:val="32"/>
          <w:szCs w:val="32"/>
        </w:rPr>
        <w:t xml:space="preserve">批次，</w:t>
      </w:r>
      <w:r>
        <w:rPr>
          <w:rFonts w:ascii="仿宋_GB2312" w:eastAsia="仿宋_GB2312" w:hint="eastAsia"/>
          <w:sz w:val="32"/>
          <w:szCs w:val="32"/>
        </w:rPr>
        <w:t xml:space="preserve">***</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rPr>
        <w:t xml:space="preserve">***</w:t>
      </w:r>
      <w:r>
        <w:rPr>
          <w:rFonts w:ascii="仿宋_GB2312" w:eastAsia="仿宋_GB2312"/>
          <w:sz w:val="32"/>
          <w:szCs w:val="32"/>
        </w:rPr>
        <w:t xml:space="preserve">批次，</w:t>
      </w:r>
      <w:r>
        <w:rPr>
          <w:rFonts w:ascii="仿宋_GB2312" w:eastAsia="仿宋_GB2312" w:hint="eastAsia"/>
          <w:sz w:val="32"/>
          <w:szCs w:val="32"/>
        </w:rPr>
        <w:t xml:space="preserve">***</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lang w:val="en-US" w:eastAsia="zh-CN"/>
        </w:rPr>
        <w:t xml:space="preserve">0.43</w:t>
      </w:r>
      <w:r>
        <w:rPr>
          <w:rFonts w:ascii="仿宋_GB2312" w:eastAsia="仿宋_GB2312"/>
          <w:sz w:val="32"/>
          <w:szCs w:val="32"/>
        </w:rPr>
        <w:t xml:space="preserve">万元，其中：因公出国（境）支出决算数比上年数减少</w:t>
      </w:r>
      <w:r>
        <w:rPr>
          <w:rFonts w:ascii="仿宋_GB2312" w:eastAsia="仿宋_GB2312" w:hint="eastAsia"/>
          <w:sz w:val="32"/>
          <w:szCs w:val="32"/>
        </w:rPr>
        <w:t xml:space="preserve">***</w:t>
      </w:r>
      <w:r>
        <w:rPr>
          <w:rFonts w:ascii="仿宋_GB2312" w:eastAsia="仿宋_GB2312"/>
          <w:sz w:val="32"/>
          <w:szCs w:val="32"/>
        </w:rPr>
        <w:t xml:space="preserve">万元，公务用车购置及运行维护费支出决算数比上年数减少</w:t>
      </w:r>
      <w:r>
        <w:rPr>
          <w:rFonts w:ascii="仿宋_GB2312" w:eastAsia="仿宋_GB2312" w:hint="eastAsia"/>
          <w:sz w:val="32"/>
          <w:szCs w:val="32"/>
          <w:lang w:val="en-US" w:eastAsia="zh-CN"/>
        </w:rPr>
        <w:t xml:space="preserve">0.43</w:t>
      </w:r>
      <w:r>
        <w:rPr>
          <w:rFonts w:ascii="仿宋_GB2312" w:eastAsia="仿宋_GB2312"/>
          <w:sz w:val="32"/>
          <w:szCs w:val="32"/>
        </w:rPr>
        <w:t xml:space="preserve">万元，公务接待费支出决算数比上年数减少</w:t>
      </w:r>
      <w:r>
        <w:rPr>
          <w:rFonts w:ascii="仿宋_GB2312" w:eastAsia="仿宋_GB2312" w:hint="eastAsia"/>
          <w:sz w:val="32"/>
          <w:szCs w:val="32"/>
        </w:rPr>
        <w:t xml:space="preserve">***</w:t>
      </w:r>
      <w:r>
        <w:rPr>
          <w:rFonts w:ascii="仿宋_GB2312" w:eastAsia="仿宋_GB2312"/>
          <w:sz w:val="32"/>
          <w:szCs w:val="32"/>
        </w:rPr>
        <w:t xml:space="preserve">万元，主要原因是</w:t>
      </w:r>
      <w:r>
        <w:rPr>
          <w:rFonts w:ascii="仿宋_GB2312" w:eastAsia="仿宋_GB2312" w:hint="eastAsia"/>
          <w:sz w:val="32"/>
          <w:szCs w:val="32"/>
        </w:rPr>
        <w:t xml:space="preserve">：***。</w:t>
      </w:r>
    </w:p>
    <w:p>
      <w:pPr>
        <w:ind w:firstLine="640"/>
        <w:rPr>
          <w:rFonts w:ascii="仿宋_GB2312" w:eastAsia="仿宋_GB2312"/>
          <w:b/>
          <w:sz w:val="32"/>
          <w:szCs w:val="32"/>
        </w:rPr>
      </w:pPr>
      <w:r>
        <w:rPr>
          <w:rFonts w:ascii="仿宋_GB2312" w:eastAsia="仿宋_GB2312" w:hint="eastAsia"/>
          <w:b/>
          <w:sz w:val="32"/>
          <w:szCs w:val="32"/>
        </w:rPr>
        <w:t xml:space="preserve">四、</w:t>
      </w:r>
      <w:r>
        <w:rPr>
          <w:rFonts w:ascii="仿宋_GB2312" w:eastAsia="仿宋_GB2312"/>
          <w:b/>
          <w:sz w:val="32"/>
          <w:szCs w:val="32"/>
        </w:rPr>
        <w:t xml:space="preserve">201</w:t>
      </w:r>
      <w:r>
        <w:rPr>
          <w:rFonts w:ascii="仿宋_GB2312" w:eastAsia="仿宋_GB2312" w:hint="eastAsia"/>
          <w:b/>
          <w:sz w:val="32"/>
          <w:szCs w:val="32"/>
        </w:rPr>
        <w:t xml:space="preserve">5</w:t>
      </w:r>
      <w:r>
        <w:rPr>
          <w:rFonts w:ascii="仿宋_GB2312" w:eastAsia="仿宋_GB2312"/>
          <w:b/>
          <w:sz w:val="32"/>
          <w:szCs w:val="32"/>
        </w:rPr>
        <w:t xml:space="preserve">年度政府性基金收入支出情况说明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年政府性基金预算财政拨款上年结转和结余</w:t>
      </w:r>
      <w:r>
        <w:rPr>
          <w:rFonts w:ascii="仿宋_GB2312" w:eastAsia="仿宋_GB2312" w:hint="eastAsia"/>
          <w:sz w:val="32"/>
          <w:szCs w:val="32"/>
        </w:rPr>
        <w:t xml:space="preserve">***</w:t>
      </w:r>
      <w:r>
        <w:rPr>
          <w:rFonts w:ascii="仿宋_GB2312" w:eastAsia="仿宋_GB2312"/>
          <w:sz w:val="32"/>
          <w:szCs w:val="32"/>
        </w:rPr>
        <w:t xml:space="preserve">万元，本年收入</w:t>
      </w:r>
      <w:r>
        <w:rPr>
          <w:rFonts w:ascii="仿宋_GB2312" w:eastAsia="仿宋_GB2312" w:hint="eastAsia"/>
          <w:sz w:val="32"/>
          <w:szCs w:val="32"/>
          <w:lang w:val="en-US" w:eastAsia="zh-CN"/>
        </w:rPr>
        <w:t xml:space="preserve">20.54</w:t>
      </w:r>
      <w:r>
        <w:rPr>
          <w:rFonts w:ascii="仿宋_GB2312" w:eastAsia="仿宋_GB2312"/>
          <w:sz w:val="32"/>
          <w:szCs w:val="32"/>
        </w:rPr>
        <w:t xml:space="preserve">万元，本年支出</w:t>
      </w:r>
      <w:r>
        <w:rPr>
          <w:rFonts w:ascii="仿宋_GB2312" w:eastAsia="仿宋_GB2312" w:hint="eastAsia"/>
          <w:sz w:val="32"/>
          <w:szCs w:val="32"/>
          <w:lang w:val="en-US" w:eastAsia="zh-CN"/>
        </w:rPr>
        <w:t xml:space="preserve">20.54</w:t>
      </w:r>
      <w:r>
        <w:rPr>
          <w:rFonts w:ascii="仿宋_GB2312" w:eastAsia="仿宋_GB2312"/>
          <w:sz w:val="32"/>
          <w:szCs w:val="32"/>
        </w:rPr>
        <w:t xml:space="preserve">万元，年末结转和结余</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hAnsi="仿宋_GB2312" w:cs="仿宋_GB2312" w:hint="eastAsia"/>
          <w:i w:val="0"/>
          <w:color w:val="000000"/>
          <w:kern w:val="0"/>
          <w:sz w:val="32"/>
          <w:szCs w:val="32"/>
          <w:u w:val="none"/>
          <w:lang w:val="en-US" w:eastAsia="zh-CN"/>
        </w:rPr>
        <w:t xml:space="preserve">城乡社会</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20.54</w:t>
      </w:r>
      <w:r>
        <w:rPr>
          <w:rFonts w:ascii="仿宋_GB2312" w:eastAsia="仿宋_GB2312" w:hint="eastAsia"/>
          <w:sz w:val="32"/>
          <w:szCs w:val="32"/>
        </w:rPr>
        <w:t xml:space="preserve">万元，占*%；社会保障和就业(类)支出***万元，占*%；教育（类）支出***万元，占*%；公共安全（类）支出***万元，占*%；住房保障支出（类）支出***万元，占*%；科学技术（类）支出***万元，占*%；医疗卫生（类）支出***万元，占*%；文化体育与传媒（类）支出***万元，占*%。</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8"/>
      <w:footerReference w:type="default" r:id="rId9"/>
      <w:pgSz w:w="11906" w:h="16838" w:orient="portrait"/>
      <w:pgMar w:top="1474" w:right="1134" w:bottom="1701" w:left="1701" w:header="851" w:footer="992" w:gutter="0"/>
      <w:cols w:num="1" w:space="425">
        <w:col w:w="9071"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Auto"/>
    <w:pitch w:val="default"/>
    <w:sig w:usb0="00007A87" w:usb1="80000000" w:usb2="00000008"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09F" w:csb1="00000000"/>
  </w:font>
  <w:font w:name="Calibri">
    <w:panose1 w:val="020F0502020204030204"/>
    <w:charset w:val="00"/>
    <w:family w:val="Auto"/>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0" w:usb3="00000000" w:csb0="0004001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4</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character" w:customStyle="1" w:styleId="font11">
    <w:name w:val="font11"/>
    <w:basedOn w:val="DefaultParagraphFont"/>
    <w:qFormat/>
    <w:rPr>
      <w:rFonts w:ascii="仿宋_GB2312" w:eastAsia="仿宋_GB2312" w:cs="仿宋_GB2312" w:hint="eastAsia"/>
      <w:color w:val="000000"/>
      <w:sz w:val="16"/>
      <w:szCs w:val="16"/>
      <w:u w:val="none"/>
    </w:rPr>
  </w:style>
  <w:style w:type="paragraph" w:customStyle="1" w:styleId="文件">
    <w:name w:val="文件"/>
    <w:basedOn w:val="Normal"/>
    <w:qFormat/>
    <w:pPr>
      <w:widowControl/>
      <w:spacing w:line="493" w:lineRule="atLeast"/>
      <w:ind w:firstLine="623"/>
      <w:textAlignment w:val="baseline"/>
    </w:pPr>
    <w:rPr>
      <w:rFonts w:eastAsia="仿宋_GB2312"/>
      <w:color w:val="000000"/>
      <w:kern w:val="0"/>
      <w:sz w:val="31"/>
      <w:szCs w:val="20"/>
      <w:u w:val="none" w:color="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179BE3E-4F6E-4239-A7CD-28C18035C8A3}">
  <ds:schemaRefs/>
</ds:datastoreItem>
</file>

<file path=docProps/app.xml><?xml version="1.0" encoding="utf-8"?>
<Properties xmlns:vt="http://schemas.openxmlformats.org/officeDocument/2006/docPropsVTypes" xmlns="http://schemas.openxmlformats.org/officeDocument/2006/extended-properties">
  <Template>Normal</Template>
  <Pages>23</Pages>
  <Words>2315</Words>
  <Characters>13198</Characters>
  <Application>WPS Office_10.1.0.5850_F1E327BC-269C-435d-A152-05C5408002CA</Application>
  <DocSecurity>0</DocSecurity>
  <Lines>109</Lines>
  <Paragraphs>30</Paragraphs>
  <Company>Microsoft</Company>
  <CharactersWithSpaces>15483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15</cp:revision>
  <cp:lastPrinted>2016-07-28T00:12:00Z</cp:lastPrinted>
  <dcterms:created xsi:type="dcterms:W3CDTF">2016-06-16T08:46:00Z</dcterms:created>
  <dcterms:modified xsi:type="dcterms:W3CDTF">2016-08-01T04:18:30Z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