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48"/>
          <w:tab w:val="center" w:pos="4213"/>
        </w:tabs>
        <w:jc w:val="center"/>
        <w:rPr>
          <w:rFonts w:hint="eastAsia" w:ascii="宋体" w:hAnsi="宋体" w:cs="宋体"/>
          <w:b/>
          <w:bCs/>
          <w:sz w:val="52"/>
        </w:rPr>
      </w:pPr>
      <w:r>
        <w:rPr>
          <w:rFonts w:hint="eastAsia" w:ascii="宋体" w:hAnsi="宋体" w:cs="宋体"/>
          <w:b/>
          <w:bCs/>
          <w:sz w:val="52"/>
        </w:rPr>
        <w:t>刚察县</w:t>
      </w:r>
      <w:r>
        <w:rPr>
          <w:rFonts w:hint="eastAsia" w:ascii="宋体" w:hAnsi="宋体" w:cs="宋体"/>
          <w:b/>
          <w:bCs/>
          <w:sz w:val="52"/>
          <w:lang w:eastAsia="zh-CN"/>
        </w:rPr>
        <w:t>泉吉乡</w:t>
      </w:r>
      <w:r>
        <w:rPr>
          <w:rFonts w:hint="eastAsia" w:ascii="宋体" w:hAnsi="宋体" w:cs="宋体"/>
          <w:b/>
          <w:bCs/>
          <w:sz w:val="52"/>
        </w:rPr>
        <w:t>中心卫生院文件</w:t>
      </w:r>
    </w:p>
    <w:p>
      <w:pPr>
        <w:tabs>
          <w:tab w:val="left" w:pos="1648"/>
          <w:tab w:val="center" w:pos="4213"/>
        </w:tabs>
        <w:jc w:val="center"/>
        <w:rPr>
          <w:rFonts w:hint="eastAsia" w:ascii="仿宋" w:hAnsi="仿宋" w:eastAsia="仿宋" w:cs="仿宋_GB2312"/>
          <w:b/>
          <w:bCs/>
          <w:sz w:val="32"/>
        </w:rPr>
      </w:pPr>
    </w:p>
    <w:p>
      <w:pPr>
        <w:tabs>
          <w:tab w:val="left" w:pos="1648"/>
          <w:tab w:val="center" w:pos="4213"/>
        </w:tabs>
        <w:jc w:val="center"/>
        <w:rPr>
          <w:rFonts w:hint="eastAsia" w:ascii="仿宋" w:hAnsi="仿宋" w:eastAsia="仿宋" w:cs="仿宋_GB2312"/>
          <w:b/>
          <w:bCs/>
          <w:sz w:val="32"/>
        </w:rPr>
      </w:pPr>
    </w:p>
    <w:p>
      <w:pPr>
        <w:tabs>
          <w:tab w:val="left" w:pos="1648"/>
          <w:tab w:val="center" w:pos="4213"/>
        </w:tabs>
        <w:jc w:val="center"/>
        <w:rPr>
          <w:rFonts w:hint="eastAsia" w:ascii="仿宋" w:hAnsi="仿宋" w:eastAsia="仿宋" w:cs="仿宋_GB2312"/>
          <w:b/>
          <w:bCs/>
          <w:sz w:val="32"/>
        </w:rPr>
      </w:pPr>
      <w:r>
        <w:rPr>
          <w:rFonts w:hint="eastAsia" w:ascii="仿宋" w:hAnsi="仿宋" w:eastAsia="仿宋" w:cs="仿宋_GB2312"/>
          <w:b/>
          <w:bCs/>
          <w:sz w:val="32"/>
        </w:rPr>
        <w:t>哈卫文【201</w:t>
      </w:r>
      <w:r>
        <w:rPr>
          <w:rFonts w:hint="eastAsia" w:ascii="仿宋" w:hAnsi="仿宋" w:eastAsia="仿宋" w:cs="仿宋_GB2312"/>
          <w:b/>
          <w:bCs/>
          <w:sz w:val="32"/>
          <w:lang w:val="en-US" w:eastAsia="zh-CN"/>
        </w:rPr>
        <w:t>6</w:t>
      </w:r>
      <w:r>
        <w:rPr>
          <w:rFonts w:hint="eastAsia" w:ascii="仿宋" w:hAnsi="仿宋" w:eastAsia="仿宋" w:cs="仿宋_GB2312"/>
          <w:b/>
          <w:bCs/>
          <w:sz w:val="32"/>
        </w:rPr>
        <w:t>】</w:t>
      </w:r>
      <w:r>
        <w:rPr>
          <w:rFonts w:hint="eastAsia" w:ascii="仿宋" w:hAnsi="仿宋" w:eastAsia="仿宋" w:cs="仿宋_GB2312"/>
          <w:b/>
          <w:bCs/>
          <w:sz w:val="32"/>
          <w:lang w:val="en-US" w:eastAsia="zh-CN"/>
        </w:rPr>
        <w:t>2</w:t>
      </w:r>
      <w:r>
        <w:rPr>
          <w:rFonts w:hint="eastAsia" w:ascii="仿宋" w:hAnsi="仿宋" w:eastAsia="仿宋" w:cs="仿宋_GB2312"/>
          <w:b/>
          <w:bCs/>
          <w:sz w:val="32"/>
        </w:rPr>
        <w:t>8号</w:t>
      </w:r>
    </w:p>
    <w:p>
      <w:pPr>
        <w:ind w:firstLine="600" w:firstLineChars="200"/>
        <w:jc w:val="center"/>
        <w:rPr>
          <w:rFonts w:ascii="仿宋_GB2312" w:eastAsia="仿宋_GB2312"/>
          <w:b/>
          <w:sz w:val="120"/>
          <w:szCs w:val="120"/>
        </w:rPr>
      </w:pPr>
      <w:r>
        <w:rPr>
          <w:rFonts w:hint="eastAsia" w:ascii="仿宋" w:hAnsi="仿宋" w:eastAsia="仿宋" w:cs="仿宋_GB2312"/>
          <w:sz w:val="30"/>
          <w:szCs w:val="30"/>
          <w:lang w:bidi="bo-CN"/>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5734050" cy="1905"/>
                <wp:effectExtent l="0" t="0" r="0" b="0"/>
                <wp:wrapNone/>
                <wp:docPr id="1" name="Line 2"/>
                <wp:cNvGraphicFramePr/>
                <a:graphic xmlns:a="http://schemas.openxmlformats.org/drawingml/2006/main">
                  <a:graphicData uri="http://schemas.microsoft.com/office/word/2010/wordprocessingShape">
                    <wps:wsp>
                      <wps:cNvCnPr/>
                      <wps:spPr>
                        <a:xfrm>
                          <a:off x="0" y="0"/>
                          <a:ext cx="5734050" cy="190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pt;margin-top:0.05pt;height:0.15pt;width:451.5pt;z-index:251658240;mso-width-relative:page;mso-height-relative:page;" filled="f" stroked="t" coordsize="21600,21600" o:gfxdata="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Ba4RXSAAAAAgEAAA8AAAAAAAAAAQAgAAAAIgAAAGRycy9kb3ducmV2LnhtbFBL&#10;AQIUABQAAAAIAIdO4kAQEXTFwwEAAI8DAAAOAAAAAAAAAAEAIAAAACEBAABkcnMvZTJvRG9jLnht&#10;bFBLBQYAAAAABgAGAFkBAABWBQAAAAA=&#10;">
                <v:fill on="f" focussize="0,0"/>
                <v:stroke weight="1.25pt" color="#000000" joinstyle="round"/>
                <v:imagedata o:title=""/>
                <o:lock v:ext="edit" aspectratio="f"/>
              </v:line>
            </w:pict>
          </mc:Fallback>
        </mc:AlternateContent>
      </w:r>
      <w:r>
        <w:rPr>
          <w:rFonts w:hint="eastAsia" w:ascii="仿宋_GB2312" w:eastAsia="仿宋_GB2312"/>
          <w:b/>
          <w:sz w:val="44"/>
          <w:szCs w:val="44"/>
        </w:rPr>
        <w:t>2015年度</w:t>
      </w:r>
      <w:r>
        <w:rPr>
          <w:rFonts w:hint="eastAsia" w:ascii="仿宋_GB2312" w:eastAsia="仿宋_GB2312"/>
          <w:b/>
          <w:sz w:val="44"/>
          <w:szCs w:val="44"/>
          <w:lang w:eastAsia="zh-CN"/>
        </w:rPr>
        <w:t>泉吉乡中心卫生院</w:t>
      </w:r>
      <w:r>
        <w:rPr>
          <w:rFonts w:hint="eastAsia" w:ascii="仿宋_GB2312" w:eastAsia="仿宋_GB2312"/>
          <w:b/>
          <w:sz w:val="44"/>
          <w:szCs w:val="44"/>
        </w:rPr>
        <w:t>部门决算</w:t>
      </w:r>
    </w:p>
    <w:p>
      <w:pPr>
        <w:jc w:val="both"/>
        <w:rPr>
          <w:rFonts w:ascii="仿宋_GB2312" w:eastAsia="仿宋_GB2312"/>
          <w:b/>
          <w:sz w:val="52"/>
          <w:szCs w:val="52"/>
        </w:rPr>
      </w:pPr>
      <w:r>
        <w:rPr>
          <w:rFonts w:hint="eastAsia" w:ascii="仿宋_GB2312" w:eastAsia="仿宋_GB2312"/>
          <w:b/>
          <w:sz w:val="52"/>
          <w:szCs w:val="52"/>
        </w:rPr>
        <w:t>目   录</w:t>
      </w:r>
    </w:p>
    <w:p>
      <w:pPr>
        <w:ind w:firstLine="640" w:firstLineChars="200"/>
        <w:rPr>
          <w:rFonts w:ascii="仿宋_GB2312" w:eastAsia="仿宋_GB2312"/>
          <w:sz w:val="32"/>
          <w:szCs w:val="32"/>
        </w:rPr>
      </w:pPr>
    </w:p>
    <w:p>
      <w:pPr>
        <w:ind w:firstLine="643" w:firstLineChars="200"/>
        <w:rPr>
          <w:rFonts w:ascii="仿宋_GB2312" w:eastAsia="仿宋_GB2312"/>
          <w:b/>
          <w:sz w:val="32"/>
          <w:szCs w:val="32"/>
        </w:rPr>
      </w:pPr>
      <w:r>
        <w:rPr>
          <w:rFonts w:hint="eastAsia" w:ascii="仿宋_GB2312" w:eastAsia="仿宋_GB2312"/>
          <w:b/>
          <w:sz w:val="32"/>
          <w:szCs w:val="32"/>
        </w:rPr>
        <w:t xml:space="preserve">第一部分  </w:t>
      </w:r>
      <w:r>
        <w:rPr>
          <w:rFonts w:hint="eastAsia" w:ascii="仿宋_GB2312" w:eastAsia="仿宋_GB2312"/>
          <w:b/>
          <w:sz w:val="32"/>
          <w:szCs w:val="32"/>
          <w:lang w:eastAsia="zh-CN"/>
        </w:rPr>
        <w:t>泉吉乡中心卫生院</w:t>
      </w:r>
      <w:r>
        <w:rPr>
          <w:rFonts w:hint="eastAsia" w:ascii="仿宋_GB2312" w:eastAsia="仿宋_GB2312"/>
          <w:b/>
          <w:sz w:val="32"/>
          <w:szCs w:val="32"/>
        </w:rPr>
        <w:t>概况</w:t>
      </w:r>
    </w:p>
    <w:p>
      <w:pPr>
        <w:ind w:firstLine="1280" w:firstLineChars="400"/>
        <w:rPr>
          <w:rFonts w:ascii="仿宋_GB2312" w:eastAsia="仿宋_GB2312"/>
          <w:sz w:val="32"/>
          <w:szCs w:val="32"/>
        </w:rPr>
      </w:pPr>
      <w:r>
        <w:rPr>
          <w:rFonts w:hint="eastAsia" w:ascii="仿宋_GB2312" w:eastAsia="仿宋_GB2312"/>
          <w:sz w:val="32"/>
          <w:szCs w:val="32"/>
        </w:rPr>
        <w:t>一、主要职能</w:t>
      </w:r>
    </w:p>
    <w:p>
      <w:pPr>
        <w:ind w:firstLine="1280" w:firstLineChars="400"/>
        <w:rPr>
          <w:rFonts w:ascii="仿宋_GB2312" w:eastAsia="仿宋_GB2312"/>
          <w:sz w:val="32"/>
          <w:szCs w:val="32"/>
        </w:rPr>
      </w:pPr>
      <w:r>
        <w:rPr>
          <w:rFonts w:hint="eastAsia" w:ascii="仿宋_GB2312" w:eastAsia="仿宋_GB2312"/>
          <w:sz w:val="32"/>
          <w:szCs w:val="32"/>
        </w:rPr>
        <w:t>二、部门决算单位构成</w:t>
      </w:r>
    </w:p>
    <w:p>
      <w:pPr>
        <w:ind w:firstLine="643" w:firstLineChars="200"/>
        <w:rPr>
          <w:rFonts w:ascii="仿宋_GB2312" w:eastAsia="仿宋_GB2312"/>
          <w:b/>
          <w:sz w:val="32"/>
          <w:szCs w:val="32"/>
        </w:rPr>
      </w:pPr>
      <w:r>
        <w:rPr>
          <w:rFonts w:hint="eastAsia" w:ascii="仿宋_GB2312" w:eastAsia="仿宋_GB2312"/>
          <w:b/>
          <w:sz w:val="32"/>
          <w:szCs w:val="32"/>
        </w:rPr>
        <w:t xml:space="preserve">第二部分 </w:t>
      </w:r>
      <w:r>
        <w:rPr>
          <w:rFonts w:hint="eastAsia" w:ascii="仿宋_GB2312" w:eastAsia="仿宋_GB2312"/>
          <w:b/>
          <w:sz w:val="32"/>
          <w:szCs w:val="32"/>
          <w:lang w:eastAsia="zh-CN"/>
        </w:rPr>
        <w:t>泉吉乡中心卫生</w:t>
      </w:r>
      <w:r>
        <w:rPr>
          <w:rFonts w:hint="eastAsia" w:ascii="仿宋_GB2312" w:eastAsia="仿宋_GB2312"/>
          <w:b/>
          <w:sz w:val="32"/>
          <w:szCs w:val="32"/>
        </w:rPr>
        <w:t>2015年度部门决算表</w:t>
      </w:r>
    </w:p>
    <w:p>
      <w:pPr>
        <w:ind w:firstLine="1280" w:firstLineChars="400"/>
        <w:jc w:val="left"/>
        <w:rPr>
          <w:rFonts w:ascii="仿宋_GB2312" w:eastAsia="仿宋_GB2312"/>
          <w:sz w:val="32"/>
          <w:szCs w:val="32"/>
        </w:rPr>
      </w:pPr>
      <w:r>
        <w:rPr>
          <w:rFonts w:hint="eastAsia" w:ascii="仿宋_GB2312" w:eastAsia="仿宋_GB2312"/>
          <w:sz w:val="32"/>
          <w:szCs w:val="32"/>
        </w:rPr>
        <w:t>一、收入支出决算总表</w:t>
      </w:r>
    </w:p>
    <w:p>
      <w:pPr>
        <w:ind w:firstLine="1280" w:firstLineChars="400"/>
        <w:rPr>
          <w:rFonts w:ascii="仿宋_GB2312" w:eastAsia="仿宋_GB2312"/>
          <w:sz w:val="32"/>
          <w:szCs w:val="32"/>
        </w:rPr>
      </w:pPr>
      <w:r>
        <w:rPr>
          <w:rFonts w:hint="eastAsia" w:ascii="仿宋_GB2312" w:eastAsia="仿宋_GB2312"/>
          <w:sz w:val="32"/>
          <w:szCs w:val="32"/>
        </w:rPr>
        <w:t>二、收入决算表</w:t>
      </w:r>
    </w:p>
    <w:p>
      <w:pPr>
        <w:ind w:firstLine="1280" w:firstLineChars="400"/>
        <w:rPr>
          <w:rFonts w:ascii="仿宋_GB2312" w:eastAsia="仿宋_GB2312"/>
          <w:sz w:val="32"/>
          <w:szCs w:val="32"/>
        </w:rPr>
      </w:pPr>
      <w:r>
        <w:rPr>
          <w:rFonts w:hint="eastAsia" w:ascii="仿宋_GB2312" w:eastAsia="仿宋_GB2312"/>
          <w:sz w:val="32"/>
          <w:szCs w:val="32"/>
        </w:rPr>
        <w:t>三、支出决算表</w:t>
      </w:r>
    </w:p>
    <w:p>
      <w:pPr>
        <w:ind w:firstLine="1280" w:firstLineChars="400"/>
        <w:rPr>
          <w:rFonts w:ascii="仿宋_GB2312" w:eastAsia="仿宋_GB2312"/>
          <w:sz w:val="32"/>
          <w:szCs w:val="32"/>
        </w:rPr>
      </w:pPr>
      <w:r>
        <w:rPr>
          <w:rFonts w:hint="eastAsia" w:ascii="仿宋_GB2312" w:eastAsia="仿宋_GB2312"/>
          <w:sz w:val="32"/>
          <w:szCs w:val="32"/>
        </w:rPr>
        <w:t>四、财政拨款收入支出决算总表</w:t>
      </w:r>
    </w:p>
    <w:p>
      <w:pPr>
        <w:ind w:firstLine="1280" w:firstLineChars="400"/>
        <w:rPr>
          <w:rFonts w:ascii="仿宋_GB2312" w:eastAsia="仿宋_GB2312"/>
          <w:sz w:val="32"/>
          <w:szCs w:val="32"/>
        </w:rPr>
      </w:pPr>
      <w:r>
        <w:rPr>
          <w:rFonts w:hint="eastAsia" w:ascii="仿宋_GB2312" w:eastAsia="仿宋_GB2312"/>
          <w:sz w:val="32"/>
          <w:szCs w:val="32"/>
        </w:rPr>
        <w:t>五、一般公共预算财政拨款支出决算表</w:t>
      </w:r>
    </w:p>
    <w:p>
      <w:pPr>
        <w:ind w:firstLine="1280" w:firstLineChars="400"/>
        <w:rPr>
          <w:rFonts w:ascii="仿宋_GB2312" w:eastAsia="仿宋_GB2312"/>
          <w:sz w:val="32"/>
          <w:szCs w:val="32"/>
        </w:rPr>
      </w:pPr>
      <w:r>
        <w:rPr>
          <w:rFonts w:hint="eastAsia" w:ascii="仿宋_GB2312" w:eastAsia="仿宋_GB2312"/>
          <w:sz w:val="32"/>
          <w:szCs w:val="32"/>
        </w:rPr>
        <w:t>六、一般公共预算财政拨款基本支出决算表</w:t>
      </w:r>
    </w:p>
    <w:p>
      <w:pPr>
        <w:ind w:firstLine="1280" w:firstLineChars="400"/>
        <w:rPr>
          <w:rFonts w:ascii="仿宋_GB2312" w:eastAsia="仿宋_GB2312"/>
          <w:sz w:val="32"/>
          <w:szCs w:val="32"/>
        </w:rPr>
      </w:pPr>
      <w:r>
        <w:rPr>
          <w:rFonts w:hint="eastAsia" w:ascii="仿宋_GB2312" w:eastAsia="仿宋_GB2312"/>
          <w:sz w:val="32"/>
          <w:szCs w:val="32"/>
        </w:rPr>
        <w:t>七、一般公共预算财政拨款“三公”经费支出决算表</w:t>
      </w:r>
    </w:p>
    <w:p>
      <w:pPr>
        <w:ind w:firstLine="1280" w:firstLineChars="400"/>
        <w:rPr>
          <w:rFonts w:ascii="仿宋_GB2312" w:eastAsia="仿宋_GB2312"/>
          <w:sz w:val="32"/>
          <w:szCs w:val="32"/>
        </w:rPr>
      </w:pPr>
      <w:r>
        <w:rPr>
          <w:rFonts w:hint="eastAsia" w:ascii="仿宋_GB2312" w:eastAsia="仿宋_GB2312"/>
          <w:sz w:val="32"/>
          <w:szCs w:val="32"/>
        </w:rPr>
        <w:t>八、政府性基金预算财政拨款收入支出决算表</w:t>
      </w:r>
    </w:p>
    <w:p>
      <w:pPr>
        <w:ind w:firstLine="643" w:firstLineChars="200"/>
        <w:rPr>
          <w:rFonts w:ascii="仿宋_GB2312" w:eastAsia="仿宋_GB2312"/>
          <w:b/>
          <w:sz w:val="32"/>
          <w:szCs w:val="32"/>
        </w:rPr>
      </w:pPr>
      <w:r>
        <w:rPr>
          <w:rFonts w:hint="eastAsia" w:ascii="仿宋_GB2312" w:eastAsia="仿宋_GB2312"/>
          <w:b/>
          <w:sz w:val="32"/>
          <w:szCs w:val="32"/>
        </w:rPr>
        <w:t xml:space="preserve">第三部分  </w:t>
      </w:r>
      <w:r>
        <w:rPr>
          <w:rFonts w:hint="eastAsia" w:ascii="仿宋_GB2312" w:eastAsia="仿宋_GB2312"/>
          <w:b/>
          <w:sz w:val="32"/>
          <w:szCs w:val="32"/>
          <w:lang w:eastAsia="zh-CN"/>
        </w:rPr>
        <w:t>泉吉乡中心卫生</w:t>
      </w:r>
      <w:r>
        <w:rPr>
          <w:rFonts w:hint="eastAsia" w:ascii="仿宋_GB2312" w:eastAsia="仿宋_GB2312"/>
          <w:b/>
          <w:sz w:val="32"/>
          <w:szCs w:val="32"/>
        </w:rPr>
        <w:t>2015年度部门决算情况说明</w:t>
      </w:r>
    </w:p>
    <w:p>
      <w:pPr>
        <w:ind w:firstLine="643" w:firstLineChars="200"/>
        <w:rPr>
          <w:rFonts w:ascii="仿宋_GB2312" w:eastAsia="仿宋_GB2312"/>
          <w:b/>
          <w:sz w:val="32"/>
          <w:szCs w:val="32"/>
        </w:rPr>
      </w:pPr>
    </w:p>
    <w:p>
      <w:pPr>
        <w:ind w:firstLine="643" w:firstLineChars="200"/>
        <w:rPr>
          <w:rFonts w:ascii="仿宋_GB2312" w:eastAsia="仿宋_GB2312"/>
          <w:b/>
          <w:sz w:val="32"/>
          <w:szCs w:val="32"/>
        </w:rPr>
      </w:pPr>
      <w:r>
        <w:rPr>
          <w:rFonts w:hint="eastAsia" w:ascii="仿宋_GB2312" w:eastAsia="仿宋_GB2312"/>
          <w:b/>
          <w:sz w:val="32"/>
          <w:szCs w:val="32"/>
        </w:rPr>
        <w:t>第四部分  名词解释</w:t>
      </w:r>
    </w:p>
    <w:p>
      <w:pPr>
        <w:jc w:val="center"/>
        <w:rPr>
          <w:rFonts w:ascii="仿宋_GB2312" w:eastAsia="仿宋_GB2312"/>
          <w:b/>
          <w:sz w:val="32"/>
          <w:szCs w:val="32"/>
        </w:rPr>
      </w:pPr>
      <w:r>
        <w:rPr>
          <w:rFonts w:hint="eastAsia" w:ascii="仿宋_GB2312" w:eastAsia="仿宋_GB2312"/>
          <w:b/>
          <w:sz w:val="32"/>
          <w:szCs w:val="32"/>
        </w:rPr>
        <w:t xml:space="preserve">第一部分 </w:t>
      </w:r>
      <w:r>
        <w:rPr>
          <w:rFonts w:hint="eastAsia" w:ascii="仿宋_GB2312" w:eastAsia="仿宋_GB2312"/>
          <w:b/>
          <w:sz w:val="32"/>
          <w:szCs w:val="32"/>
          <w:lang w:eastAsia="zh-CN"/>
        </w:rPr>
        <w:t>泉吉乡中心卫生</w:t>
      </w:r>
      <w:r>
        <w:rPr>
          <w:rFonts w:hint="eastAsia" w:ascii="仿宋_GB2312" w:eastAsia="仿宋_GB2312"/>
          <w:b/>
          <w:sz w:val="32"/>
          <w:szCs w:val="32"/>
        </w:rPr>
        <w:t>部门概况</w:t>
      </w:r>
    </w:p>
    <w:p>
      <w:pPr>
        <w:ind w:firstLine="320" w:firstLineChars="100"/>
        <w:rPr>
          <w:rFonts w:ascii="仿宋_GB2312" w:eastAsia="仿宋_GB2312"/>
          <w:sz w:val="32"/>
          <w:szCs w:val="32"/>
        </w:rPr>
      </w:pPr>
    </w:p>
    <w:p>
      <w:pPr>
        <w:ind w:firstLine="639" w:firstLineChars="199"/>
        <w:rPr>
          <w:rFonts w:ascii="仿宋_GB2312" w:eastAsia="仿宋_GB2312"/>
          <w:sz w:val="32"/>
          <w:szCs w:val="32"/>
        </w:rPr>
      </w:pPr>
      <w:r>
        <w:rPr>
          <w:rFonts w:hint="eastAsia" w:ascii="仿宋_GB2312" w:eastAsia="仿宋_GB2312"/>
          <w:b/>
          <w:sz w:val="32"/>
          <w:szCs w:val="32"/>
        </w:rPr>
        <w:t>一、主要职能</w:t>
      </w:r>
      <w:r>
        <w:rPr>
          <w:rFonts w:hint="eastAsia" w:ascii="仿宋_GB2312" w:eastAsia="仿宋_GB2312"/>
          <w:sz w:val="32"/>
          <w:szCs w:val="32"/>
        </w:rPr>
        <w:t>（为机构改革后“三定方案”确定的职能）</w:t>
      </w:r>
    </w:p>
    <w:p>
      <w:pPr>
        <w:ind w:firstLine="639" w:firstLineChars="199"/>
        <w:rPr>
          <w:rFonts w:ascii="仿宋_GB2312" w:eastAsia="仿宋_GB2312"/>
          <w:b/>
          <w:sz w:val="32"/>
          <w:szCs w:val="32"/>
        </w:rPr>
      </w:pPr>
      <w:r>
        <w:rPr>
          <w:rFonts w:hint="eastAsia" w:ascii="仿宋_GB2312" w:eastAsia="仿宋_GB2312"/>
          <w:b/>
          <w:sz w:val="32"/>
          <w:szCs w:val="32"/>
        </w:rPr>
        <w:t>二、部门决算单位构成</w:t>
      </w:r>
    </w:p>
    <w:p>
      <w:pPr>
        <w:ind w:firstLine="640" w:firstLineChars="200"/>
        <w:rPr>
          <w:rFonts w:ascii="仿宋_GB2312" w:eastAsia="仿宋_GB2312"/>
          <w:sz w:val="32"/>
          <w:szCs w:val="32"/>
        </w:rPr>
      </w:pPr>
      <w:r>
        <w:rPr>
          <w:rFonts w:hint="eastAsia" w:ascii="仿宋_GB2312" w:eastAsia="仿宋_GB2312"/>
          <w:sz w:val="32"/>
          <w:szCs w:val="32"/>
        </w:rPr>
        <w:t>2015年度决算编制范围包括各级预算单位</w:t>
      </w:r>
      <w:r>
        <w:rPr>
          <w:rFonts w:hint="eastAsia" w:ascii="仿宋_GB2312" w:eastAsia="仿宋_GB2312"/>
          <w:sz w:val="32"/>
          <w:szCs w:val="32"/>
          <w:lang w:val="en-US" w:eastAsia="zh-CN"/>
        </w:rPr>
        <w:t>2</w:t>
      </w:r>
      <w:r>
        <w:rPr>
          <w:rFonts w:hint="eastAsia" w:ascii="仿宋_GB2312" w:eastAsia="仿宋_GB2312"/>
          <w:sz w:val="32"/>
          <w:szCs w:val="32"/>
        </w:rPr>
        <w:t>个。其中二级预算单位</w:t>
      </w:r>
      <w:r>
        <w:rPr>
          <w:rFonts w:hint="eastAsia" w:ascii="仿宋_GB2312" w:eastAsia="仿宋_GB2312"/>
          <w:sz w:val="32"/>
          <w:szCs w:val="32"/>
          <w:lang w:val="en-US" w:eastAsia="zh-CN"/>
        </w:rPr>
        <w:t>1</w:t>
      </w:r>
      <w:r>
        <w:rPr>
          <w:rFonts w:hint="eastAsia" w:ascii="仿宋_GB2312" w:eastAsia="仿宋_GB2312"/>
          <w:sz w:val="32"/>
          <w:szCs w:val="32"/>
        </w:rPr>
        <w:t>个（详情见附表）。各级单位年末人数</w:t>
      </w:r>
      <w:r>
        <w:rPr>
          <w:rFonts w:hint="eastAsia" w:ascii="仿宋_GB2312" w:eastAsia="仿宋_GB2312"/>
          <w:sz w:val="32"/>
          <w:szCs w:val="32"/>
          <w:lang w:val="en-US" w:eastAsia="zh-CN"/>
        </w:rPr>
        <w:t>14</w:t>
      </w:r>
      <w:r>
        <w:rPr>
          <w:rFonts w:hint="eastAsia" w:ascii="仿宋_GB2312" w:eastAsia="仿宋_GB2312"/>
          <w:sz w:val="32"/>
          <w:szCs w:val="32"/>
        </w:rPr>
        <w:t>人，其中在职人员</w:t>
      </w:r>
      <w:r>
        <w:rPr>
          <w:rFonts w:hint="eastAsia" w:ascii="仿宋_GB2312" w:eastAsia="仿宋_GB2312"/>
          <w:sz w:val="32"/>
          <w:szCs w:val="32"/>
          <w:lang w:val="en-US" w:eastAsia="zh-CN"/>
        </w:rPr>
        <w:t>14</w:t>
      </w:r>
      <w:r>
        <w:rPr>
          <w:rFonts w:hint="eastAsia" w:ascii="仿宋_GB2312" w:eastAsia="仿宋_GB2312"/>
          <w:sz w:val="32"/>
          <w:szCs w:val="32"/>
        </w:rPr>
        <w:t>人，离休人员</w:t>
      </w:r>
      <w:r>
        <w:rPr>
          <w:rFonts w:hint="eastAsia" w:ascii="仿宋_GB2312" w:eastAsia="仿宋_GB2312"/>
          <w:sz w:val="32"/>
          <w:szCs w:val="32"/>
          <w:lang w:val="en-US" w:eastAsia="zh-CN"/>
        </w:rPr>
        <w:t>0</w:t>
      </w:r>
      <w:r>
        <w:rPr>
          <w:rFonts w:hint="eastAsia" w:ascii="仿宋_GB2312" w:eastAsia="仿宋_GB2312"/>
          <w:sz w:val="32"/>
          <w:szCs w:val="32"/>
        </w:rPr>
        <w:t>人，退休人员</w:t>
      </w:r>
      <w:r>
        <w:rPr>
          <w:rFonts w:hint="eastAsia" w:ascii="仿宋_GB2312" w:eastAsia="仿宋_GB2312"/>
          <w:sz w:val="32"/>
          <w:szCs w:val="32"/>
          <w:lang w:val="en-US" w:eastAsia="zh-CN"/>
        </w:rPr>
        <w:t>0</w:t>
      </w:r>
      <w:r>
        <w:rPr>
          <w:rFonts w:hint="eastAsia" w:ascii="仿宋_GB2312" w:eastAsia="仿宋_GB2312"/>
          <w:sz w:val="32"/>
          <w:szCs w:val="32"/>
        </w:rPr>
        <w:t>人，其他人员</w:t>
      </w:r>
      <w:r>
        <w:rPr>
          <w:rFonts w:hint="eastAsia" w:ascii="仿宋_GB2312" w:eastAsia="仿宋_GB2312"/>
          <w:sz w:val="32"/>
          <w:szCs w:val="32"/>
          <w:lang w:val="en-US" w:eastAsia="zh-CN"/>
        </w:rPr>
        <w:t>0</w:t>
      </w:r>
      <w:r>
        <w:rPr>
          <w:rFonts w:hint="eastAsia" w:ascii="仿宋_GB2312" w:eastAsia="仿宋_GB2312"/>
          <w:sz w:val="32"/>
          <w:szCs w:val="32"/>
        </w:rPr>
        <w:t>人。</w:t>
      </w:r>
    </w:p>
    <w:p>
      <w:pPr>
        <w:ind w:firstLine="320" w:firstLineChars="100"/>
        <w:rPr>
          <w:rFonts w:ascii="仿宋_GB2312" w:eastAsia="仿宋_GB2312"/>
          <w:sz w:val="32"/>
          <w:szCs w:val="32"/>
        </w:rPr>
      </w:pPr>
      <w:r>
        <w:rPr>
          <w:rFonts w:hint="eastAsia" w:ascii="仿宋_GB2312" w:eastAsia="仿宋_GB2312"/>
          <w:sz w:val="32"/>
          <w:szCs w:val="32"/>
        </w:rPr>
        <w:t xml:space="preserve">             附表：</w:t>
      </w:r>
      <w:r>
        <w:rPr>
          <w:rFonts w:hint="eastAsia" w:ascii="仿宋_GB2312" w:eastAsia="仿宋_GB2312"/>
          <w:b/>
          <w:sz w:val="32"/>
          <w:szCs w:val="32"/>
          <w:lang w:eastAsia="zh-CN"/>
        </w:rPr>
        <w:t>泉吉乡中心卫生</w:t>
      </w:r>
      <w:r>
        <w:rPr>
          <w:rFonts w:hint="eastAsia" w:ascii="仿宋_GB2312" w:eastAsia="仿宋_GB2312"/>
          <w:sz w:val="32"/>
          <w:szCs w:val="32"/>
        </w:rPr>
        <w:t>所属二级预算单位情况表</w:t>
      </w:r>
    </w:p>
    <w:tbl>
      <w:tblPr>
        <w:tblStyle w:val="7"/>
        <w:tblW w:w="7668" w:type="dxa"/>
        <w:jc w:val="center"/>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6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0" w:type="dxa"/>
          </w:tcPr>
          <w:p>
            <w:pPr>
              <w:ind w:firstLine="160" w:firstLineChars="50"/>
              <w:rPr>
                <w:rFonts w:ascii="仿宋_GB2312" w:eastAsia="仿宋_GB2312"/>
                <w:sz w:val="32"/>
                <w:szCs w:val="32"/>
              </w:rPr>
            </w:pPr>
            <w:r>
              <w:rPr>
                <w:rFonts w:hint="eastAsia" w:ascii="仿宋_GB2312" w:eastAsia="仿宋_GB2312"/>
                <w:sz w:val="32"/>
                <w:szCs w:val="32"/>
              </w:rPr>
              <w:t>序 号</w:t>
            </w:r>
          </w:p>
        </w:tc>
        <w:tc>
          <w:tcPr>
            <w:tcW w:w="6328" w:type="dxa"/>
          </w:tcPr>
          <w:p>
            <w:pPr>
              <w:jc w:val="center"/>
              <w:rPr>
                <w:rFonts w:ascii="仿宋_GB2312" w:eastAsia="仿宋_GB2312"/>
                <w:sz w:val="32"/>
                <w:szCs w:val="32"/>
              </w:rPr>
            </w:pPr>
            <w:r>
              <w:rPr>
                <w:rFonts w:hint="eastAsia" w:ascii="仿宋_GB2312" w:eastAsia="仿宋_GB2312"/>
                <w:sz w:val="32"/>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0" w:type="dxa"/>
          </w:tcPr>
          <w:p>
            <w:pPr>
              <w:rPr>
                <w:rFonts w:ascii="仿宋_GB2312" w:eastAsia="仿宋_GB2312"/>
                <w:sz w:val="32"/>
                <w:szCs w:val="32"/>
              </w:rPr>
            </w:pPr>
            <w:r>
              <w:rPr>
                <w:rFonts w:hint="eastAsia" w:ascii="仿宋_GB2312" w:eastAsia="仿宋_GB2312"/>
                <w:sz w:val="32"/>
                <w:szCs w:val="32"/>
              </w:rPr>
              <w:t>1</w:t>
            </w:r>
          </w:p>
        </w:tc>
        <w:tc>
          <w:tcPr>
            <w:tcW w:w="6328" w:type="dxa"/>
          </w:tcPr>
          <w:p>
            <w:pPr>
              <w:rPr>
                <w:rFonts w:hint="eastAsia" w:ascii="仿宋_GB2312" w:eastAsia="仿宋_GB2312"/>
                <w:sz w:val="32"/>
                <w:szCs w:val="32"/>
                <w:lang w:eastAsia="zh-CN"/>
              </w:rPr>
            </w:pPr>
            <w:r>
              <w:rPr>
                <w:rFonts w:hint="eastAsia" w:ascii="仿宋_GB2312" w:eastAsia="仿宋_GB2312"/>
                <w:sz w:val="32"/>
                <w:szCs w:val="32"/>
                <w:lang w:eastAsia="zh-CN"/>
              </w:rPr>
              <w:t>泉吉乡计划生育服务站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0" w:type="dxa"/>
          </w:tcPr>
          <w:p>
            <w:pPr>
              <w:rPr>
                <w:rFonts w:ascii="仿宋_GB2312" w:eastAsia="仿宋_GB2312"/>
                <w:sz w:val="32"/>
                <w:szCs w:val="32"/>
              </w:rPr>
            </w:pPr>
            <w:r>
              <w:rPr>
                <w:rFonts w:hint="eastAsia" w:ascii="仿宋_GB2312" w:eastAsia="仿宋_GB2312"/>
                <w:sz w:val="32"/>
                <w:szCs w:val="32"/>
              </w:rPr>
              <w:t>2</w:t>
            </w:r>
          </w:p>
        </w:tc>
        <w:tc>
          <w:tcPr>
            <w:tcW w:w="6328" w:type="dxa"/>
          </w:tcPr>
          <w:p>
            <w:pP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340" w:type="dxa"/>
          </w:tcPr>
          <w:p>
            <w:pPr>
              <w:rPr>
                <w:rFonts w:ascii="仿宋_GB2312" w:eastAsia="仿宋_GB2312"/>
                <w:sz w:val="32"/>
                <w:szCs w:val="32"/>
              </w:rPr>
            </w:pPr>
            <w:r>
              <w:rPr>
                <w:rFonts w:hint="eastAsia" w:ascii="仿宋_GB2312" w:eastAsia="仿宋_GB2312"/>
                <w:sz w:val="32"/>
                <w:szCs w:val="32"/>
              </w:rPr>
              <w:t>3</w:t>
            </w:r>
          </w:p>
        </w:tc>
        <w:tc>
          <w:tcPr>
            <w:tcW w:w="6328" w:type="dxa"/>
          </w:tcPr>
          <w:p>
            <w:pP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0" w:type="dxa"/>
          </w:tcPr>
          <w:p>
            <w:pPr>
              <w:rPr>
                <w:rFonts w:ascii="仿宋_GB2312" w:eastAsia="仿宋_GB2312"/>
                <w:sz w:val="32"/>
                <w:szCs w:val="32"/>
              </w:rPr>
            </w:pPr>
          </w:p>
        </w:tc>
        <w:tc>
          <w:tcPr>
            <w:tcW w:w="6328" w:type="dxa"/>
          </w:tcPr>
          <w:p>
            <w:pPr>
              <w:rPr>
                <w:rFonts w:ascii="仿宋_GB2312" w:eastAsia="仿宋_GB2312"/>
                <w:sz w:val="32"/>
                <w:szCs w:val="32"/>
              </w:rPr>
            </w:pPr>
          </w:p>
        </w:tc>
      </w:tr>
    </w:tbl>
    <w:p>
      <w:pPr>
        <w:ind w:firstLine="320" w:firstLineChars="100"/>
        <w:rPr>
          <w:rFonts w:ascii="仿宋_GB2312" w:eastAsia="仿宋_GB2312"/>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hint="eastAsia" w:ascii="仿宋_GB2312" w:eastAsia="仿宋_GB2312"/>
          <w:b/>
          <w:sz w:val="32"/>
          <w:szCs w:val="32"/>
        </w:rPr>
      </w:pPr>
    </w:p>
    <w:p>
      <w:pPr>
        <w:ind w:firstLine="321" w:firstLineChars="100"/>
        <w:jc w:val="center"/>
        <w:rPr>
          <w:rFonts w:ascii="仿宋_GB2312" w:eastAsia="仿宋_GB2312"/>
          <w:b/>
          <w:sz w:val="32"/>
          <w:szCs w:val="32"/>
        </w:rPr>
      </w:pPr>
      <w:bookmarkStart w:id="0" w:name="_GoBack"/>
      <w:bookmarkEnd w:id="0"/>
      <w:r>
        <w:rPr>
          <w:rFonts w:hint="eastAsia" w:ascii="仿宋_GB2312" w:eastAsia="仿宋_GB2312"/>
          <w:b/>
          <w:sz w:val="32"/>
          <w:szCs w:val="32"/>
        </w:rPr>
        <w:t xml:space="preserve">第二部分  </w:t>
      </w:r>
      <w:r>
        <w:rPr>
          <w:rFonts w:hint="eastAsia" w:ascii="仿宋_GB2312" w:eastAsia="仿宋_GB2312"/>
          <w:b/>
          <w:sz w:val="32"/>
          <w:szCs w:val="32"/>
          <w:lang w:eastAsia="zh-CN"/>
        </w:rPr>
        <w:t>泉吉乡中心卫生</w:t>
      </w:r>
      <w:r>
        <w:rPr>
          <w:rFonts w:hint="eastAsia" w:ascii="仿宋_GB2312" w:eastAsia="仿宋_GB2312"/>
          <w:b/>
          <w:sz w:val="32"/>
          <w:szCs w:val="32"/>
        </w:rPr>
        <w:t>2015年度部门决算表</w:t>
      </w:r>
    </w:p>
    <w:tbl>
      <w:tblPr>
        <w:tblStyle w:val="7"/>
        <w:tblW w:w="18517" w:type="dxa"/>
        <w:tblInd w:w="93" w:type="dxa"/>
        <w:tblLayout w:type="fixed"/>
        <w:tblCellMar>
          <w:top w:w="0" w:type="dxa"/>
          <w:left w:w="108" w:type="dxa"/>
          <w:bottom w:w="0" w:type="dxa"/>
          <w:right w:w="108" w:type="dxa"/>
        </w:tblCellMar>
      </w:tblPr>
      <w:tblGrid>
        <w:gridCol w:w="9744"/>
        <w:gridCol w:w="740"/>
        <w:gridCol w:w="740"/>
        <w:gridCol w:w="1600"/>
        <w:gridCol w:w="1600"/>
        <w:gridCol w:w="1600"/>
        <w:gridCol w:w="2493"/>
      </w:tblGrid>
      <w:tr>
        <w:tblPrEx>
          <w:tblLayout w:type="fixed"/>
          <w:tblCellMar>
            <w:top w:w="0" w:type="dxa"/>
            <w:left w:w="108" w:type="dxa"/>
            <w:bottom w:w="0" w:type="dxa"/>
            <w:right w:w="108" w:type="dxa"/>
          </w:tblCellMar>
        </w:tblPrEx>
        <w:trPr>
          <w:trHeight w:val="402" w:hRule="atLeast"/>
        </w:trPr>
        <w:tc>
          <w:tcPr>
            <w:tcW w:w="9744" w:type="dxa"/>
            <w:tcBorders>
              <w:top w:val="nil"/>
              <w:left w:val="nil"/>
              <w:bottom w:val="nil"/>
              <w:right w:val="nil"/>
            </w:tcBorders>
            <w:shd w:val="clear" w:color="auto" w:fill="auto"/>
            <w:vAlign w:val="center"/>
          </w:tcPr>
          <w:tbl>
            <w:tblPr>
              <w:tblStyle w:val="7"/>
              <w:tblW w:w="9201" w:type="dxa"/>
              <w:tblInd w:w="0" w:type="dxa"/>
              <w:tblLayout w:type="fixed"/>
              <w:tblCellMar>
                <w:top w:w="0" w:type="dxa"/>
                <w:left w:w="108" w:type="dxa"/>
                <w:bottom w:w="0" w:type="dxa"/>
                <w:right w:w="108" w:type="dxa"/>
              </w:tblCellMar>
            </w:tblPr>
            <w:tblGrid>
              <w:gridCol w:w="3375"/>
              <w:gridCol w:w="456"/>
              <w:gridCol w:w="665"/>
              <w:gridCol w:w="2750"/>
              <w:gridCol w:w="456"/>
              <w:gridCol w:w="1499"/>
            </w:tblGrid>
            <w:tr>
              <w:tblPrEx>
                <w:tblLayout w:type="fixed"/>
                <w:tblCellMar>
                  <w:top w:w="0" w:type="dxa"/>
                  <w:left w:w="108" w:type="dxa"/>
                  <w:bottom w:w="0" w:type="dxa"/>
                  <w:right w:w="108" w:type="dxa"/>
                </w:tblCellMar>
              </w:tblPrEx>
              <w:trPr>
                <w:trHeight w:val="255" w:hRule="atLeast"/>
              </w:trPr>
              <w:tc>
                <w:tcPr>
                  <w:tcW w:w="9201" w:type="dxa"/>
                  <w:gridSpan w:val="6"/>
                  <w:tcBorders>
                    <w:top w:val="nil"/>
                    <w:left w:val="nil"/>
                    <w:bottom w:val="nil"/>
                    <w:right w:val="nil"/>
                  </w:tcBorders>
                  <w:shd w:val="clear" w:color="auto" w:fill="auto"/>
                  <w:vAlign w:val="bottom"/>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收入支出决算总表</w:t>
                  </w:r>
                </w:p>
              </w:tc>
            </w:tr>
            <w:tr>
              <w:tblPrEx>
                <w:tblLayout w:type="fixed"/>
                <w:tblCellMar>
                  <w:top w:w="0" w:type="dxa"/>
                  <w:left w:w="108" w:type="dxa"/>
                  <w:bottom w:w="0" w:type="dxa"/>
                  <w:right w:w="108" w:type="dxa"/>
                </w:tblCellMar>
              </w:tblPrEx>
              <w:trPr>
                <w:trHeight w:val="255" w:hRule="atLeast"/>
              </w:trPr>
              <w:tc>
                <w:tcPr>
                  <w:tcW w:w="3375"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456"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665"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275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456"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1499" w:type="dxa"/>
                  <w:tcBorders>
                    <w:top w:val="nil"/>
                    <w:left w:val="nil"/>
                    <w:bottom w:val="nil"/>
                    <w:right w:val="nil"/>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公开01表</w:t>
                  </w:r>
                </w:p>
              </w:tc>
            </w:tr>
            <w:tr>
              <w:tblPrEx>
                <w:tblLayout w:type="fixed"/>
                <w:tblCellMar>
                  <w:top w:w="0" w:type="dxa"/>
                  <w:left w:w="108" w:type="dxa"/>
                  <w:bottom w:w="0" w:type="dxa"/>
                  <w:right w:w="108" w:type="dxa"/>
                </w:tblCellMar>
              </w:tblPrEx>
              <w:trPr>
                <w:trHeight w:val="255" w:hRule="atLeast"/>
              </w:trPr>
              <w:tc>
                <w:tcPr>
                  <w:tcW w:w="3375"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部门：XXX</w:t>
                  </w:r>
                </w:p>
              </w:tc>
              <w:tc>
                <w:tcPr>
                  <w:tcW w:w="456"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665"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275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456"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1499" w:type="dxa"/>
                  <w:tcBorders>
                    <w:top w:val="nil"/>
                    <w:left w:val="nil"/>
                    <w:bottom w:val="nil"/>
                    <w:right w:val="nil"/>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金额单位：万元</w:t>
                  </w:r>
                </w:p>
              </w:tc>
            </w:tr>
            <w:tr>
              <w:tblPrEx>
                <w:tblLayout w:type="fixed"/>
                <w:tblCellMar>
                  <w:top w:w="0" w:type="dxa"/>
                  <w:left w:w="108" w:type="dxa"/>
                  <w:bottom w:w="0" w:type="dxa"/>
                  <w:right w:w="108" w:type="dxa"/>
                </w:tblCellMar>
              </w:tblPrEx>
              <w:trPr>
                <w:trHeight w:val="308" w:hRule="atLeast"/>
              </w:trPr>
              <w:tc>
                <w:tcPr>
                  <w:tcW w:w="4496"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收入</w:t>
                  </w:r>
                </w:p>
              </w:tc>
              <w:tc>
                <w:tcPr>
                  <w:tcW w:w="4705" w:type="dxa"/>
                  <w:gridSpan w:val="3"/>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支出</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项目</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行次</w:t>
                  </w:r>
                </w:p>
              </w:tc>
              <w:tc>
                <w:tcPr>
                  <w:tcW w:w="665"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决算数</w:t>
                  </w:r>
                </w:p>
              </w:tc>
              <w:tc>
                <w:tcPr>
                  <w:tcW w:w="2750"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项目</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行次</w:t>
                  </w:r>
                </w:p>
              </w:tc>
              <w:tc>
                <w:tcPr>
                  <w:tcW w:w="14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决算数</w:t>
                  </w:r>
                </w:p>
              </w:tc>
            </w:tr>
            <w:tr>
              <w:tblPrEx>
                <w:tblLayout w:type="fixed"/>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一、财政拨款收入</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206.4</w:t>
                  </w: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一、一般公共服务支出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35</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其中：政府性基金预算财政拨款</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二、外交支出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36</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二、上级补助收入</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三、国防支出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37</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三、事业收入</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四、公共安全支出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38</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四、经营收入</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五、教育支出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39</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五、附属单位上缴收入</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六、科学技术支出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40</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六、其他收入</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7</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七、文化体育与传媒支出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41</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8</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八、社会保障和就业支出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42</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0.41</w:t>
                  </w: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9</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九、医疗卫生与计划生育支出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43</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194.56</w:t>
                  </w: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10</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十、节能环保支出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44</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11</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十一、城乡社区支出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45</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12</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十二、农林水支出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46</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13</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十三、交通运输支出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47</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14</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十四、资源勘探信息等支出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48</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15</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十五、商业服务业等支出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49</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16</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十六、金融支出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50</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17</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十七、援助其他地区支出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51</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18</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十八、国土海洋气象等支出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52</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19</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十九、住房保障支出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53</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11.42</w:t>
                  </w: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20</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二十、粮油物资储备支出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54</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21</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二十一、其他支出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55</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22</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二十二、债务还本支出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56</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23</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二十三、债务付息支出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57</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本年收入合计</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24</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206.4</w:t>
                  </w: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 xml:space="preserve">   本年支出合计</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58</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　</w:t>
                  </w:r>
                  <w:r>
                    <w:rPr>
                      <w:rFonts w:hint="eastAsia" w:ascii="仿宋_GB2312" w:hAnsi="Arial" w:eastAsia="仿宋_GB2312" w:cs="Arial"/>
                      <w:b/>
                      <w:bCs/>
                      <w:color w:val="000000"/>
                      <w:kern w:val="0"/>
                      <w:sz w:val="16"/>
                      <w:szCs w:val="16"/>
                      <w:lang w:val="en-US" w:eastAsia="zh-CN"/>
                    </w:rPr>
                    <w:t>206.4</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用事业基金弥补收支差额</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25</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结余分配</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59</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年初结转和结余</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26</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交纳所得税</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60</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基本支出结转</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27</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提取职工福利基金</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61</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项目支出结转和结余</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28</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转入事业基金</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62</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经营结余</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29</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其他</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63</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年末结转和结余</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64</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31</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基本支出结转</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65</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32</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项目支出结转和结余</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66</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33</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经营结余</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67</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总计</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34</w:t>
                  </w:r>
                </w:p>
              </w:tc>
              <w:tc>
                <w:tcPr>
                  <w:tcW w:w="665" w:type="dxa"/>
                  <w:tcBorders>
                    <w:top w:val="nil"/>
                    <w:left w:val="nil"/>
                    <w:bottom w:val="single" w:color="000000" w:sz="8"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8" w:space="0"/>
                    <w:right w:val="single" w:color="000000" w:sz="4" w:space="0"/>
                  </w:tcBorders>
                  <w:shd w:val="clear" w:color="auto" w:fill="auto"/>
                  <w:vAlign w:val="center"/>
                </w:tcPr>
                <w:p>
                  <w:pPr>
                    <w:widowControl/>
                    <w:jc w:val="left"/>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总计</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68</w:t>
                  </w:r>
                </w:p>
              </w:tc>
              <w:tc>
                <w:tcPr>
                  <w:tcW w:w="1499" w:type="dxa"/>
                  <w:tcBorders>
                    <w:top w:val="nil"/>
                    <w:left w:val="nil"/>
                    <w:bottom w:val="single" w:color="000000" w:sz="8" w:space="0"/>
                    <w:right w:val="single" w:color="000000" w:sz="4" w:space="0"/>
                  </w:tcBorders>
                  <w:shd w:val="clear" w:color="auto" w:fill="auto"/>
                  <w:vAlign w:val="center"/>
                </w:tcPr>
                <w:p>
                  <w:pPr>
                    <w:widowControl/>
                    <w:jc w:val="left"/>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　</w:t>
                  </w:r>
                </w:p>
              </w:tc>
            </w:tr>
          </w:tbl>
          <w:p>
            <w:pPr>
              <w:widowControl/>
              <w:jc w:val="left"/>
              <w:rPr>
                <w:rFonts w:ascii="仿宋_GB2312" w:hAnsi="Arial" w:eastAsia="仿宋_GB2312" w:cs="Arial"/>
                <w:b/>
                <w:bCs/>
                <w:kern w:val="0"/>
                <w:sz w:val="16"/>
                <w:szCs w:val="16"/>
              </w:rPr>
            </w:pPr>
          </w:p>
          <w:tbl>
            <w:tblPr>
              <w:tblStyle w:val="7"/>
              <w:tblW w:w="9528" w:type="dxa"/>
              <w:tblInd w:w="0" w:type="dxa"/>
              <w:tblLayout w:type="fixed"/>
              <w:tblCellMar>
                <w:top w:w="0" w:type="dxa"/>
                <w:left w:w="108" w:type="dxa"/>
                <w:bottom w:w="0" w:type="dxa"/>
                <w:right w:w="108" w:type="dxa"/>
              </w:tblCellMar>
            </w:tblPr>
            <w:tblGrid>
              <w:gridCol w:w="376"/>
              <w:gridCol w:w="376"/>
              <w:gridCol w:w="376"/>
              <w:gridCol w:w="1080"/>
              <w:gridCol w:w="911"/>
              <w:gridCol w:w="911"/>
              <w:gridCol w:w="911"/>
              <w:gridCol w:w="911"/>
              <w:gridCol w:w="911"/>
              <w:gridCol w:w="911"/>
              <w:gridCol w:w="1854"/>
            </w:tblGrid>
            <w:tr>
              <w:tblPrEx>
                <w:tblLayout w:type="fixed"/>
                <w:tblCellMar>
                  <w:top w:w="0" w:type="dxa"/>
                  <w:left w:w="108" w:type="dxa"/>
                  <w:bottom w:w="0" w:type="dxa"/>
                  <w:right w:w="108" w:type="dxa"/>
                </w:tblCellMar>
              </w:tblPrEx>
              <w:trPr>
                <w:trHeight w:val="255" w:hRule="atLeast"/>
              </w:trPr>
              <w:tc>
                <w:tcPr>
                  <w:tcW w:w="9528" w:type="dxa"/>
                  <w:gridSpan w:val="11"/>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p>
                  <w:pPr>
                    <w:widowControl/>
                    <w:jc w:val="center"/>
                    <w:rPr>
                      <w:rFonts w:ascii="宋体" w:hAnsi="宋体" w:cs="Arial"/>
                      <w:color w:val="000000"/>
                      <w:kern w:val="0"/>
                      <w:sz w:val="16"/>
                      <w:szCs w:val="16"/>
                    </w:rPr>
                  </w:pPr>
                  <w:r>
                    <w:rPr>
                      <w:rFonts w:hint="eastAsia" w:ascii="宋体" w:hAnsi="宋体" w:cs="Arial"/>
                      <w:color w:val="000000"/>
                      <w:kern w:val="0"/>
                      <w:sz w:val="16"/>
                      <w:szCs w:val="16"/>
                    </w:rPr>
                    <w:t>收入决算表</w:t>
                  </w:r>
                </w:p>
              </w:tc>
            </w:tr>
            <w:tr>
              <w:tblPrEx>
                <w:tblLayout w:type="fixed"/>
                <w:tblCellMar>
                  <w:top w:w="0" w:type="dxa"/>
                  <w:left w:w="108" w:type="dxa"/>
                  <w:bottom w:w="0" w:type="dxa"/>
                  <w:right w:w="108" w:type="dxa"/>
                </w:tblCellMar>
              </w:tblPrEx>
              <w:trPr>
                <w:trHeight w:val="255" w:hRule="atLeast"/>
              </w:trPr>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08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854"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公开02表</w:t>
                  </w:r>
                </w:p>
              </w:tc>
            </w:tr>
            <w:tr>
              <w:tblPrEx>
                <w:tblLayout w:type="fixed"/>
                <w:tblCellMar>
                  <w:top w:w="0" w:type="dxa"/>
                  <w:left w:w="108" w:type="dxa"/>
                  <w:bottom w:w="0" w:type="dxa"/>
                  <w:right w:w="108" w:type="dxa"/>
                </w:tblCellMar>
              </w:tblPrEx>
              <w:trPr>
                <w:trHeight w:val="255" w:hRule="atLeast"/>
              </w:trPr>
              <w:tc>
                <w:tcPr>
                  <w:tcW w:w="1128"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部门：XXX</w:t>
                  </w:r>
                </w:p>
              </w:tc>
              <w:tc>
                <w:tcPr>
                  <w:tcW w:w="108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854"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金额单位：万元</w:t>
                  </w:r>
                </w:p>
              </w:tc>
            </w:tr>
            <w:tr>
              <w:tblPrEx>
                <w:tblLayout w:type="fixed"/>
                <w:tblCellMar>
                  <w:top w:w="0" w:type="dxa"/>
                  <w:left w:w="108" w:type="dxa"/>
                  <w:bottom w:w="0" w:type="dxa"/>
                  <w:right w:w="108" w:type="dxa"/>
                </w:tblCellMar>
              </w:tblPrEx>
              <w:trPr>
                <w:trHeight w:val="308" w:hRule="atLeast"/>
              </w:trPr>
              <w:tc>
                <w:tcPr>
                  <w:tcW w:w="2208"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项目</w:t>
                  </w:r>
                </w:p>
              </w:tc>
              <w:tc>
                <w:tcPr>
                  <w:tcW w:w="911"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本年收入合计</w:t>
                  </w:r>
                </w:p>
              </w:tc>
              <w:tc>
                <w:tcPr>
                  <w:tcW w:w="911"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财政拨款收入</w:t>
                  </w:r>
                </w:p>
              </w:tc>
              <w:tc>
                <w:tcPr>
                  <w:tcW w:w="911"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上级补助收入</w:t>
                  </w:r>
                </w:p>
              </w:tc>
              <w:tc>
                <w:tcPr>
                  <w:tcW w:w="911"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事业收入</w:t>
                  </w:r>
                </w:p>
              </w:tc>
              <w:tc>
                <w:tcPr>
                  <w:tcW w:w="911"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经营收入</w:t>
                  </w:r>
                </w:p>
              </w:tc>
              <w:tc>
                <w:tcPr>
                  <w:tcW w:w="911"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附属单位上缴收入</w:t>
                  </w:r>
                </w:p>
              </w:tc>
              <w:tc>
                <w:tcPr>
                  <w:tcW w:w="1854"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其他收入</w:t>
                  </w:r>
                </w:p>
              </w:tc>
            </w:tr>
            <w:tr>
              <w:tblPrEx>
                <w:tblLayout w:type="fixed"/>
                <w:tblCellMar>
                  <w:top w:w="0" w:type="dxa"/>
                  <w:left w:w="108" w:type="dxa"/>
                  <w:bottom w:w="0" w:type="dxa"/>
                  <w:right w:w="108" w:type="dxa"/>
                </w:tblCellMar>
              </w:tblPrEx>
              <w:trPr>
                <w:trHeight w:val="312" w:hRule="atLeast"/>
              </w:trPr>
              <w:tc>
                <w:tcPr>
                  <w:tcW w:w="112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支出功能分类科目编码</w:t>
                  </w:r>
                </w:p>
              </w:tc>
              <w:tc>
                <w:tcPr>
                  <w:tcW w:w="108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科目名称</w:t>
                  </w: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854"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16"/>
                      <w:szCs w:val="16"/>
                    </w:rPr>
                  </w:pPr>
                </w:p>
              </w:tc>
            </w:tr>
            <w:tr>
              <w:tblPrEx>
                <w:tblLayout w:type="fixed"/>
              </w:tblPrEx>
              <w:trPr>
                <w:trHeight w:val="312" w:hRule="atLeast"/>
              </w:trPr>
              <w:tc>
                <w:tcPr>
                  <w:tcW w:w="112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0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854"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12" w:hRule="atLeast"/>
              </w:trPr>
              <w:tc>
                <w:tcPr>
                  <w:tcW w:w="112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0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854"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376"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类</w:t>
                  </w:r>
                </w:p>
              </w:tc>
              <w:tc>
                <w:tcPr>
                  <w:tcW w:w="37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款</w:t>
                  </w:r>
                </w:p>
              </w:tc>
              <w:tc>
                <w:tcPr>
                  <w:tcW w:w="37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项</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栏次</w:t>
                  </w:r>
                </w:p>
              </w:tc>
              <w:tc>
                <w:tcPr>
                  <w:tcW w:w="9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1</w:t>
                  </w:r>
                </w:p>
              </w:tc>
              <w:tc>
                <w:tcPr>
                  <w:tcW w:w="9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2</w:t>
                  </w:r>
                </w:p>
              </w:tc>
              <w:tc>
                <w:tcPr>
                  <w:tcW w:w="9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3</w:t>
                  </w:r>
                </w:p>
              </w:tc>
              <w:tc>
                <w:tcPr>
                  <w:tcW w:w="9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4</w:t>
                  </w:r>
                </w:p>
              </w:tc>
              <w:tc>
                <w:tcPr>
                  <w:tcW w:w="9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5</w:t>
                  </w:r>
                </w:p>
              </w:tc>
              <w:tc>
                <w:tcPr>
                  <w:tcW w:w="9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6</w:t>
                  </w:r>
                </w:p>
              </w:tc>
              <w:tc>
                <w:tcPr>
                  <w:tcW w:w="1854"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7</w:t>
                  </w:r>
                </w:p>
              </w:tc>
            </w:tr>
            <w:tr>
              <w:tblPrEx>
                <w:tblLayout w:type="fixed"/>
                <w:tblCellMar>
                  <w:top w:w="0" w:type="dxa"/>
                  <w:left w:w="108" w:type="dxa"/>
                  <w:bottom w:w="0" w:type="dxa"/>
                  <w:right w:w="108" w:type="dxa"/>
                </w:tblCellMar>
              </w:tblPrEx>
              <w:trPr>
                <w:trHeight w:val="308" w:hRule="atLeast"/>
              </w:trPr>
              <w:tc>
                <w:tcPr>
                  <w:tcW w:w="376"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37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37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合计</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206.4</w:t>
                  </w: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206.4</w:t>
                  </w: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854"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lang w:val="en-US" w:eastAsia="zh-CN"/>
                    </w:rPr>
                  </w:pPr>
                  <w:r>
                    <w:rPr>
                      <w:rFonts w:hint="eastAsia" w:ascii="宋体" w:hAnsi="宋体" w:cs="Arial"/>
                      <w:color w:val="000000"/>
                      <w:kern w:val="0"/>
                      <w:sz w:val="16"/>
                      <w:szCs w:val="16"/>
                    </w:rPr>
                    <w:t>　</w:t>
                  </w:r>
                  <w:r>
                    <w:rPr>
                      <w:rFonts w:hint="eastAsia" w:ascii="宋体" w:hAnsi="宋体" w:cs="Arial"/>
                      <w:color w:val="000000"/>
                      <w:kern w:val="0"/>
                      <w:sz w:val="16"/>
                      <w:szCs w:val="16"/>
                      <w:lang w:val="en-US" w:eastAsia="zh-CN"/>
                    </w:rPr>
                    <w:t>208</w:t>
                  </w:r>
                </w:p>
                <w:p>
                  <w:pPr>
                    <w:widowControl/>
                    <w:jc w:val="left"/>
                    <w:rPr>
                      <w:rFonts w:ascii="宋体" w:hAnsi="宋体" w:cs="Arial"/>
                      <w:color w:val="000000"/>
                      <w:kern w:val="0"/>
                      <w:sz w:val="16"/>
                      <w:szCs w:val="16"/>
                    </w:rPr>
                  </w:pPr>
                </w:p>
              </w:tc>
              <w:tc>
                <w:tcPr>
                  <w:tcW w:w="1080" w:type="dxa"/>
                  <w:tcBorders>
                    <w:top w:val="nil"/>
                    <w:left w:val="nil"/>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eastAsia="zh-CN"/>
                    </w:rPr>
                    <w:t>社会保障和就业支出</w:t>
                  </w:r>
                </w:p>
              </w:tc>
              <w:tc>
                <w:tcPr>
                  <w:tcW w:w="911"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0.41</w:t>
                  </w:r>
                </w:p>
              </w:tc>
              <w:tc>
                <w:tcPr>
                  <w:tcW w:w="911"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0.41</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854"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val="en-US" w:eastAsia="zh-CN"/>
                    </w:rPr>
                    <w:t>20803</w:t>
                  </w:r>
                </w:p>
              </w:tc>
              <w:tc>
                <w:tcPr>
                  <w:tcW w:w="1080" w:type="dxa"/>
                  <w:tcBorders>
                    <w:top w:val="nil"/>
                    <w:left w:val="nil"/>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eastAsia="zh-CN"/>
                    </w:rPr>
                    <w:t>财政对社会保障基金的补助</w:t>
                  </w:r>
                  <w:r>
                    <w:rPr>
                      <w:rFonts w:hint="eastAsia" w:ascii="宋体" w:hAnsi="宋体" w:cs="Arial"/>
                      <w:color w:val="000000"/>
                      <w:kern w:val="0"/>
                      <w:sz w:val="16"/>
                      <w:szCs w:val="16"/>
                      <w:lang w:val="en-US" w:eastAsia="zh-CN"/>
                    </w:rPr>
                    <w:t xml:space="preserve"> </w:t>
                  </w:r>
                </w:p>
              </w:tc>
              <w:tc>
                <w:tcPr>
                  <w:tcW w:w="911"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0.41</w:t>
                  </w:r>
                </w:p>
              </w:tc>
              <w:tc>
                <w:tcPr>
                  <w:tcW w:w="911"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0.41</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854"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val="en-US" w:eastAsia="zh-CN"/>
                    </w:rPr>
                    <w:t>2080302</w:t>
                  </w:r>
                </w:p>
              </w:tc>
              <w:tc>
                <w:tcPr>
                  <w:tcW w:w="1080" w:type="dxa"/>
                  <w:tcBorders>
                    <w:top w:val="nil"/>
                    <w:left w:val="nil"/>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eastAsia="zh-CN"/>
                    </w:rPr>
                    <w:t>财政对失业保险基金的补助</w:t>
                  </w:r>
                </w:p>
              </w:tc>
              <w:tc>
                <w:tcPr>
                  <w:tcW w:w="911"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0.41</w:t>
                  </w:r>
                </w:p>
              </w:tc>
              <w:tc>
                <w:tcPr>
                  <w:tcW w:w="911"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0.41</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854"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val="en-US" w:eastAsia="zh-CN"/>
                    </w:rPr>
                    <w:t>210</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eastAsia="zh-CN"/>
                    </w:rPr>
                    <w:t>医疗卫生与计划生育支出</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194.56</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194.56</w:t>
                  </w:r>
                </w:p>
              </w:tc>
              <w:tc>
                <w:tcPr>
                  <w:tcW w:w="911"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854" w:type="dxa"/>
                  <w:tcBorders>
                    <w:top w:val="nil"/>
                    <w:left w:val="nil"/>
                    <w:bottom w:val="nil"/>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21003</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基层医疗卫生机构</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136.08</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136.08</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2100302</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乡镇卫生院</w:t>
                  </w:r>
                  <w:r>
                    <w:rPr>
                      <w:rFonts w:hint="eastAsia" w:ascii="宋体" w:hAnsi="宋体" w:cs="Arial"/>
                      <w:color w:val="000000"/>
                      <w:kern w:val="0"/>
                      <w:sz w:val="16"/>
                      <w:szCs w:val="16"/>
                      <w:lang w:val="en-US" w:eastAsia="zh-CN"/>
                    </w:rPr>
                    <w:t xml:space="preserve"> </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136.08</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136.08</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21005</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医疗保障</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12.29</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12.29</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2100502</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事业单位医疗</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12.29</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12.29</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2100503</w:t>
                  </w:r>
                </w:p>
              </w:tc>
              <w:tc>
                <w:tcPr>
                  <w:tcW w:w="1080" w:type="dxa"/>
                  <w:tcBorders>
                    <w:top w:val="nil"/>
                    <w:left w:val="nil"/>
                    <w:bottom w:val="nil"/>
                    <w:right w:val="single" w:color="000000" w:sz="4" w:space="0"/>
                  </w:tcBorders>
                  <w:shd w:val="clear" w:color="auto" w:fill="auto"/>
                  <w:textDirection w:val="lrTb"/>
                  <w:vAlign w:val="center"/>
                </w:tcPr>
                <w:p>
                  <w:pPr>
                    <w:widowControl/>
                    <w:ind w:firstLine="301" w:firstLineChars="0"/>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公务员医疗补助</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4.1</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4.1</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21007</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计划生育事务</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46.2</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46.2</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2100716</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计划生育机构</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27.56</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27.56</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2100799</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其他计划生育事务支出</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18.64</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18.64</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221</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住房保障支出</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18.64</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18.64</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22102</w:t>
                  </w:r>
                </w:p>
              </w:tc>
              <w:tc>
                <w:tcPr>
                  <w:tcW w:w="1080" w:type="dxa"/>
                  <w:tcBorders>
                    <w:top w:val="nil"/>
                    <w:left w:val="nil"/>
                    <w:bottom w:val="single" w:color="000000" w:sz="4" w:space="0"/>
                    <w:right w:val="single" w:color="000000" w:sz="4" w:space="0"/>
                  </w:tcBorders>
                  <w:shd w:val="clear" w:color="auto" w:fill="auto"/>
                  <w:textDirection w:val="lrTb"/>
                  <w:vAlign w:val="center"/>
                </w:tcPr>
                <w:p>
                  <w:pPr>
                    <w:widowControl/>
                    <w:ind w:firstLine="316" w:firstLineChars="0"/>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住房改革支出</w:t>
                  </w:r>
                </w:p>
              </w:tc>
              <w:tc>
                <w:tcPr>
                  <w:tcW w:w="911"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18.64</w:t>
                  </w:r>
                </w:p>
              </w:tc>
              <w:tc>
                <w:tcPr>
                  <w:tcW w:w="911"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18.64</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bl>
          <w:p>
            <w:pPr>
              <w:widowControl/>
              <w:jc w:val="left"/>
              <w:rPr>
                <w:rFonts w:ascii="仿宋_GB2312" w:hAnsi="Arial" w:eastAsia="仿宋_GB2312" w:cs="Arial"/>
                <w:b/>
                <w:bCs/>
                <w:kern w:val="0"/>
                <w:sz w:val="16"/>
                <w:szCs w:val="16"/>
              </w:rPr>
            </w:pPr>
          </w:p>
        </w:tc>
        <w:tc>
          <w:tcPr>
            <w:tcW w:w="740" w:type="dxa"/>
            <w:tcBorders>
              <w:top w:val="nil"/>
              <w:left w:val="nil"/>
              <w:bottom w:val="nil"/>
              <w:right w:val="nil"/>
            </w:tcBorders>
            <w:shd w:val="clear" w:color="auto" w:fill="auto"/>
            <w:vAlign w:val="bottom"/>
          </w:tcPr>
          <w:p>
            <w:pPr>
              <w:widowControl/>
              <w:jc w:val="left"/>
              <w:rPr>
                <w:rFonts w:ascii="仿宋_GB2312" w:hAnsi="Arial" w:eastAsia="仿宋_GB2312" w:cs="Arial"/>
                <w:kern w:val="0"/>
                <w:sz w:val="16"/>
                <w:szCs w:val="16"/>
              </w:rPr>
            </w:pPr>
          </w:p>
        </w:tc>
        <w:tc>
          <w:tcPr>
            <w:tcW w:w="740" w:type="dxa"/>
            <w:tcBorders>
              <w:top w:val="nil"/>
              <w:left w:val="nil"/>
              <w:bottom w:val="nil"/>
              <w:right w:val="nil"/>
            </w:tcBorders>
            <w:shd w:val="clear" w:color="auto" w:fill="auto"/>
            <w:vAlign w:val="bottom"/>
          </w:tcPr>
          <w:p>
            <w:pPr>
              <w:widowControl/>
              <w:jc w:val="left"/>
              <w:rPr>
                <w:rFonts w:ascii="仿宋_GB2312" w:hAnsi="Arial" w:eastAsia="仿宋_GB2312" w:cs="Arial"/>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hAnsi="Arial" w:eastAsia="仿宋_GB2312" w:cs="Arial"/>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hAnsi="Arial" w:eastAsia="仿宋_GB2312" w:cs="Arial"/>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hAnsi="Arial" w:eastAsia="仿宋_GB2312" w:cs="Arial"/>
                <w:kern w:val="0"/>
                <w:sz w:val="16"/>
                <w:szCs w:val="16"/>
              </w:rPr>
            </w:pPr>
          </w:p>
        </w:tc>
        <w:tc>
          <w:tcPr>
            <w:tcW w:w="2493" w:type="dxa"/>
            <w:tcBorders>
              <w:top w:val="nil"/>
              <w:left w:val="nil"/>
              <w:bottom w:val="nil"/>
              <w:right w:val="nil"/>
            </w:tcBorders>
            <w:shd w:val="clear" w:color="auto" w:fill="auto"/>
            <w:vAlign w:val="center"/>
          </w:tcPr>
          <w:p>
            <w:pPr>
              <w:widowControl/>
              <w:jc w:val="right"/>
              <w:rPr>
                <w:rFonts w:ascii="仿宋_GB2312" w:hAnsi="Arial" w:eastAsia="仿宋_GB2312" w:cs="Arial"/>
                <w:kern w:val="0"/>
                <w:sz w:val="16"/>
                <w:szCs w:val="16"/>
              </w:rPr>
            </w:pPr>
          </w:p>
        </w:tc>
      </w:tr>
    </w:tbl>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tbl>
      <w:tblPr>
        <w:tblStyle w:val="7"/>
        <w:tblW w:w="9654" w:type="dxa"/>
        <w:tblInd w:w="93" w:type="dxa"/>
        <w:tblLayout w:type="fixed"/>
        <w:tblCellMar>
          <w:top w:w="0" w:type="dxa"/>
          <w:left w:w="108" w:type="dxa"/>
          <w:bottom w:w="0" w:type="dxa"/>
          <w:right w:w="108" w:type="dxa"/>
        </w:tblCellMar>
      </w:tblPr>
      <w:tblGrid>
        <w:gridCol w:w="376"/>
        <w:gridCol w:w="376"/>
        <w:gridCol w:w="376"/>
        <w:gridCol w:w="1720"/>
        <w:gridCol w:w="995"/>
        <w:gridCol w:w="1134"/>
        <w:gridCol w:w="850"/>
        <w:gridCol w:w="992"/>
        <w:gridCol w:w="1134"/>
        <w:gridCol w:w="1701"/>
      </w:tblGrid>
      <w:tr>
        <w:tblPrEx>
          <w:tblLayout w:type="fixed"/>
          <w:tblCellMar>
            <w:top w:w="0" w:type="dxa"/>
            <w:left w:w="108" w:type="dxa"/>
            <w:bottom w:w="0" w:type="dxa"/>
            <w:right w:w="108" w:type="dxa"/>
          </w:tblCellMar>
        </w:tblPrEx>
        <w:trPr>
          <w:trHeight w:val="255" w:hRule="atLeast"/>
        </w:trPr>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2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支出决算表</w:t>
            </w:r>
          </w:p>
        </w:tc>
        <w:tc>
          <w:tcPr>
            <w:tcW w:w="85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r>
      <w:tr>
        <w:tblPrEx>
          <w:tblLayout w:type="fixed"/>
          <w:tblCellMar>
            <w:top w:w="0" w:type="dxa"/>
            <w:left w:w="108" w:type="dxa"/>
            <w:bottom w:w="0" w:type="dxa"/>
            <w:right w:w="108" w:type="dxa"/>
          </w:tblCellMar>
        </w:tblPrEx>
        <w:trPr>
          <w:trHeight w:val="255" w:hRule="atLeast"/>
        </w:trPr>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2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85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公开03表</w:t>
            </w:r>
          </w:p>
        </w:tc>
      </w:tr>
      <w:tr>
        <w:tblPrEx>
          <w:tblLayout w:type="fixed"/>
        </w:tblPrEx>
        <w:trPr>
          <w:trHeight w:val="255" w:hRule="atLeast"/>
        </w:trPr>
        <w:tc>
          <w:tcPr>
            <w:tcW w:w="1128"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部门：XXX</w:t>
            </w:r>
          </w:p>
        </w:tc>
        <w:tc>
          <w:tcPr>
            <w:tcW w:w="172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tc>
        <w:tc>
          <w:tcPr>
            <w:tcW w:w="85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金额单位：万元</w:t>
            </w:r>
          </w:p>
        </w:tc>
      </w:tr>
      <w:tr>
        <w:tblPrEx>
          <w:tblLayout w:type="fixed"/>
          <w:tblCellMar>
            <w:top w:w="0" w:type="dxa"/>
            <w:left w:w="108" w:type="dxa"/>
            <w:bottom w:w="0" w:type="dxa"/>
            <w:right w:w="108" w:type="dxa"/>
          </w:tblCellMar>
        </w:tblPrEx>
        <w:trPr>
          <w:trHeight w:val="308" w:hRule="atLeast"/>
        </w:trPr>
        <w:tc>
          <w:tcPr>
            <w:tcW w:w="2848"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项目</w:t>
            </w:r>
          </w:p>
        </w:tc>
        <w:tc>
          <w:tcPr>
            <w:tcW w:w="99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本年支出合计</w:t>
            </w:r>
          </w:p>
        </w:tc>
        <w:tc>
          <w:tcPr>
            <w:tcW w:w="113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基本支出</w:t>
            </w:r>
          </w:p>
        </w:tc>
        <w:tc>
          <w:tcPr>
            <w:tcW w:w="85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项目支出</w:t>
            </w:r>
          </w:p>
        </w:tc>
        <w:tc>
          <w:tcPr>
            <w:tcW w:w="99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上缴上级支出</w:t>
            </w:r>
          </w:p>
        </w:tc>
        <w:tc>
          <w:tcPr>
            <w:tcW w:w="113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经营支出</w:t>
            </w:r>
          </w:p>
        </w:tc>
        <w:tc>
          <w:tcPr>
            <w:tcW w:w="1701"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对附属单位补助支出</w:t>
            </w:r>
          </w:p>
        </w:tc>
      </w:tr>
      <w:tr>
        <w:tblPrEx>
          <w:tblLayout w:type="fixed"/>
          <w:tblCellMar>
            <w:top w:w="0" w:type="dxa"/>
            <w:left w:w="108" w:type="dxa"/>
            <w:bottom w:w="0" w:type="dxa"/>
            <w:right w:w="108" w:type="dxa"/>
          </w:tblCellMar>
        </w:tblPrEx>
        <w:trPr>
          <w:trHeight w:val="312" w:hRule="atLeast"/>
        </w:trPr>
        <w:tc>
          <w:tcPr>
            <w:tcW w:w="112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支出功能分类科目编码</w:t>
            </w:r>
          </w:p>
        </w:tc>
        <w:tc>
          <w:tcPr>
            <w:tcW w:w="172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科目名称</w:t>
            </w:r>
          </w:p>
        </w:tc>
        <w:tc>
          <w:tcPr>
            <w:tcW w:w="99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8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701"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16"/>
                <w:szCs w:val="16"/>
              </w:rPr>
            </w:pPr>
          </w:p>
        </w:tc>
      </w:tr>
      <w:tr>
        <w:tblPrEx>
          <w:tblLayout w:type="fixed"/>
        </w:tblPrEx>
        <w:trPr>
          <w:trHeight w:val="312" w:hRule="atLeast"/>
        </w:trPr>
        <w:tc>
          <w:tcPr>
            <w:tcW w:w="112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7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9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8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701"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12" w:hRule="atLeast"/>
        </w:trPr>
        <w:tc>
          <w:tcPr>
            <w:tcW w:w="112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7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9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8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701"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376"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类</w:t>
            </w:r>
          </w:p>
        </w:tc>
        <w:tc>
          <w:tcPr>
            <w:tcW w:w="37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款</w:t>
            </w:r>
          </w:p>
        </w:tc>
        <w:tc>
          <w:tcPr>
            <w:tcW w:w="37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项</w:t>
            </w:r>
          </w:p>
        </w:tc>
        <w:tc>
          <w:tcPr>
            <w:tcW w:w="17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栏次</w:t>
            </w:r>
          </w:p>
        </w:tc>
        <w:tc>
          <w:tcPr>
            <w:tcW w:w="99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1</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2</w:t>
            </w:r>
          </w:p>
        </w:tc>
        <w:tc>
          <w:tcPr>
            <w:tcW w:w="8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3</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4</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5</w:t>
            </w:r>
          </w:p>
        </w:tc>
        <w:tc>
          <w:tcPr>
            <w:tcW w:w="170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6</w:t>
            </w:r>
          </w:p>
        </w:tc>
      </w:tr>
      <w:tr>
        <w:tblPrEx>
          <w:tblLayout w:type="fixed"/>
        </w:tblPrEx>
        <w:trPr>
          <w:trHeight w:val="308" w:hRule="atLeast"/>
        </w:trPr>
        <w:tc>
          <w:tcPr>
            <w:tcW w:w="376"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37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37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7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合计</w:t>
            </w:r>
          </w:p>
        </w:tc>
        <w:tc>
          <w:tcPr>
            <w:tcW w:w="9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206.4</w:t>
            </w:r>
            <w:r>
              <w:rPr>
                <w:rFonts w:hint="eastAsia" w:ascii="宋体" w:hAnsi="宋体" w:cs="Arial"/>
                <w:color w:val="000000"/>
                <w:kern w:val="0"/>
                <w:sz w:val="16"/>
                <w:szCs w:val="16"/>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206.4</w:t>
            </w:r>
            <w:r>
              <w:rPr>
                <w:rFonts w:hint="eastAsia" w:ascii="宋体" w:hAnsi="宋体" w:cs="Arial"/>
                <w:color w:val="000000"/>
                <w:kern w:val="0"/>
                <w:sz w:val="16"/>
                <w:szCs w:val="16"/>
              </w:rPr>
              <w:t>　</w:t>
            </w:r>
          </w:p>
        </w:tc>
        <w:tc>
          <w:tcPr>
            <w:tcW w:w="8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7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lang w:val="en-US" w:eastAsia="zh-CN"/>
              </w:rPr>
            </w:pPr>
            <w:r>
              <w:rPr>
                <w:rFonts w:hint="eastAsia" w:ascii="宋体" w:hAnsi="宋体" w:cs="Arial"/>
                <w:color w:val="000000"/>
                <w:kern w:val="0"/>
                <w:sz w:val="16"/>
                <w:szCs w:val="16"/>
              </w:rPr>
              <w:t>　</w:t>
            </w:r>
            <w:r>
              <w:rPr>
                <w:rFonts w:hint="eastAsia" w:ascii="宋体" w:hAnsi="宋体" w:cs="Arial"/>
                <w:color w:val="000000"/>
                <w:kern w:val="0"/>
                <w:sz w:val="16"/>
                <w:szCs w:val="16"/>
                <w:lang w:val="en-US" w:eastAsia="zh-CN"/>
              </w:rPr>
              <w:t>208</w:t>
            </w:r>
          </w:p>
          <w:p>
            <w:pPr>
              <w:widowControl/>
              <w:jc w:val="left"/>
              <w:rPr>
                <w:rFonts w:ascii="宋体" w:hAnsi="宋体" w:cs="Arial"/>
                <w:color w:val="000000"/>
                <w:kern w:val="0"/>
                <w:sz w:val="16"/>
                <w:szCs w:val="16"/>
              </w:rPr>
            </w:pPr>
          </w:p>
        </w:tc>
        <w:tc>
          <w:tcPr>
            <w:tcW w:w="1720" w:type="dxa"/>
            <w:tcBorders>
              <w:top w:val="nil"/>
              <w:left w:val="nil"/>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eastAsia="zh-CN"/>
              </w:rPr>
              <w:t>社会保障和就业支出</w:t>
            </w:r>
          </w:p>
        </w:tc>
        <w:tc>
          <w:tcPr>
            <w:tcW w:w="995"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0.41</w:t>
            </w:r>
          </w:p>
        </w:tc>
        <w:tc>
          <w:tcPr>
            <w:tcW w:w="1134"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0.41</w:t>
            </w:r>
          </w:p>
        </w:tc>
        <w:tc>
          <w:tcPr>
            <w:tcW w:w="8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7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val="en-US" w:eastAsia="zh-CN"/>
              </w:rPr>
              <w:t>20803</w:t>
            </w:r>
          </w:p>
        </w:tc>
        <w:tc>
          <w:tcPr>
            <w:tcW w:w="1720" w:type="dxa"/>
            <w:tcBorders>
              <w:top w:val="nil"/>
              <w:left w:val="nil"/>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eastAsia="zh-CN"/>
              </w:rPr>
              <w:t>财政对社会保障基金的补助</w:t>
            </w:r>
            <w:r>
              <w:rPr>
                <w:rFonts w:hint="eastAsia" w:ascii="宋体" w:hAnsi="宋体" w:cs="Arial"/>
                <w:color w:val="000000"/>
                <w:kern w:val="0"/>
                <w:sz w:val="16"/>
                <w:szCs w:val="16"/>
                <w:lang w:val="en-US" w:eastAsia="zh-CN"/>
              </w:rPr>
              <w:t xml:space="preserve"> </w:t>
            </w:r>
          </w:p>
        </w:tc>
        <w:tc>
          <w:tcPr>
            <w:tcW w:w="995"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0.41</w:t>
            </w:r>
          </w:p>
        </w:tc>
        <w:tc>
          <w:tcPr>
            <w:tcW w:w="1134"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0.41</w:t>
            </w:r>
          </w:p>
        </w:tc>
        <w:tc>
          <w:tcPr>
            <w:tcW w:w="8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7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val="en-US" w:eastAsia="zh-CN"/>
              </w:rPr>
              <w:t>2080302</w:t>
            </w:r>
          </w:p>
        </w:tc>
        <w:tc>
          <w:tcPr>
            <w:tcW w:w="1720" w:type="dxa"/>
            <w:tcBorders>
              <w:top w:val="nil"/>
              <w:left w:val="nil"/>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eastAsia="zh-CN"/>
              </w:rPr>
              <w:t>财政对失业保险基金的补助</w:t>
            </w:r>
          </w:p>
        </w:tc>
        <w:tc>
          <w:tcPr>
            <w:tcW w:w="995"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0.41</w:t>
            </w:r>
          </w:p>
        </w:tc>
        <w:tc>
          <w:tcPr>
            <w:tcW w:w="1134"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0.41</w:t>
            </w:r>
          </w:p>
        </w:tc>
        <w:tc>
          <w:tcPr>
            <w:tcW w:w="8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7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val="en-US" w:eastAsia="zh-CN"/>
              </w:rPr>
              <w:t>210</w:t>
            </w:r>
          </w:p>
        </w:tc>
        <w:tc>
          <w:tcPr>
            <w:tcW w:w="1720" w:type="dxa"/>
            <w:tcBorders>
              <w:top w:val="nil"/>
              <w:left w:val="nil"/>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eastAsia="zh-CN"/>
              </w:rPr>
              <w:t>医疗卫生与计划生育支出</w:t>
            </w:r>
          </w:p>
        </w:tc>
        <w:tc>
          <w:tcPr>
            <w:tcW w:w="995"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194.56</w:t>
            </w:r>
          </w:p>
        </w:tc>
        <w:tc>
          <w:tcPr>
            <w:tcW w:w="1134"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194.56</w:t>
            </w:r>
          </w:p>
        </w:tc>
        <w:tc>
          <w:tcPr>
            <w:tcW w:w="8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7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lang w:val="en-US" w:eastAsia="zh-CN"/>
              </w:rPr>
              <w:t>21003</w:t>
            </w:r>
          </w:p>
        </w:tc>
        <w:tc>
          <w:tcPr>
            <w:tcW w:w="1720" w:type="dxa"/>
            <w:tcBorders>
              <w:top w:val="nil"/>
              <w:left w:val="nil"/>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lang w:eastAsia="zh-CN"/>
              </w:rPr>
              <w:t>基层医疗卫生机构</w:t>
            </w:r>
          </w:p>
        </w:tc>
        <w:tc>
          <w:tcPr>
            <w:tcW w:w="995"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136.08</w:t>
            </w:r>
          </w:p>
        </w:tc>
        <w:tc>
          <w:tcPr>
            <w:tcW w:w="1134"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136.08</w:t>
            </w:r>
          </w:p>
        </w:tc>
        <w:tc>
          <w:tcPr>
            <w:tcW w:w="8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7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lang w:val="en-US" w:eastAsia="zh-CN"/>
              </w:rPr>
              <w:t>2100302</w:t>
            </w:r>
          </w:p>
        </w:tc>
        <w:tc>
          <w:tcPr>
            <w:tcW w:w="1720" w:type="dxa"/>
            <w:tcBorders>
              <w:top w:val="nil"/>
              <w:left w:val="nil"/>
              <w:bottom w:val="nil"/>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lang w:eastAsia="zh-CN"/>
              </w:rPr>
              <w:t>乡镇卫生院</w:t>
            </w:r>
            <w:r>
              <w:rPr>
                <w:rFonts w:hint="eastAsia" w:ascii="宋体" w:hAnsi="宋体" w:cs="Arial"/>
                <w:color w:val="000000"/>
                <w:kern w:val="0"/>
                <w:sz w:val="16"/>
                <w:szCs w:val="16"/>
                <w:lang w:val="en-US" w:eastAsia="zh-CN"/>
              </w:rPr>
              <w:t xml:space="preserve"> </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136.08</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136.08</w:t>
            </w:r>
          </w:p>
        </w:tc>
        <w:tc>
          <w:tcPr>
            <w:tcW w:w="850"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92"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134"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701" w:type="dxa"/>
            <w:tcBorders>
              <w:top w:val="nil"/>
              <w:left w:val="nil"/>
              <w:bottom w:val="nil"/>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21005</w:t>
            </w:r>
          </w:p>
        </w:tc>
        <w:tc>
          <w:tcPr>
            <w:tcW w:w="172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医疗保障</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12.29</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12.29</w:t>
            </w: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2100502</w:t>
            </w:r>
          </w:p>
        </w:tc>
        <w:tc>
          <w:tcPr>
            <w:tcW w:w="172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事业单位医疗</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12.29</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12.29</w:t>
            </w: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2100503</w:t>
            </w:r>
          </w:p>
        </w:tc>
        <w:tc>
          <w:tcPr>
            <w:tcW w:w="1720" w:type="dxa"/>
            <w:tcBorders>
              <w:top w:val="nil"/>
              <w:left w:val="nil"/>
              <w:bottom w:val="nil"/>
              <w:right w:val="single" w:color="000000" w:sz="4" w:space="0"/>
            </w:tcBorders>
            <w:shd w:val="clear" w:color="auto" w:fill="auto"/>
            <w:textDirection w:val="lrTb"/>
            <w:vAlign w:val="center"/>
          </w:tcPr>
          <w:p>
            <w:pPr>
              <w:widowControl/>
              <w:ind w:firstLine="301" w:firstLineChars="0"/>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公务员医疗补助</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4.1</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4.1</w:t>
            </w: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21007</w:t>
            </w:r>
          </w:p>
        </w:tc>
        <w:tc>
          <w:tcPr>
            <w:tcW w:w="172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计划生育事务</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46.2</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46.2</w:t>
            </w: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2100716</w:t>
            </w:r>
          </w:p>
        </w:tc>
        <w:tc>
          <w:tcPr>
            <w:tcW w:w="172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计划生育机构</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27.56</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27.56</w:t>
            </w: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2100799</w:t>
            </w:r>
          </w:p>
        </w:tc>
        <w:tc>
          <w:tcPr>
            <w:tcW w:w="172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其他计划生育事务支出</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18.64</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18.64</w:t>
            </w: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221</w:t>
            </w:r>
          </w:p>
        </w:tc>
        <w:tc>
          <w:tcPr>
            <w:tcW w:w="172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住房保障支出</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18.64</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18.64</w:t>
            </w: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22102</w:t>
            </w:r>
          </w:p>
        </w:tc>
        <w:tc>
          <w:tcPr>
            <w:tcW w:w="1720" w:type="dxa"/>
            <w:tcBorders>
              <w:top w:val="nil"/>
              <w:left w:val="nil"/>
              <w:bottom w:val="nil"/>
              <w:right w:val="single" w:color="000000" w:sz="4" w:space="0"/>
            </w:tcBorders>
            <w:shd w:val="clear" w:color="auto" w:fill="auto"/>
            <w:textDirection w:val="lrTb"/>
            <w:vAlign w:val="center"/>
          </w:tcPr>
          <w:p>
            <w:pPr>
              <w:widowControl/>
              <w:ind w:firstLine="316" w:firstLineChars="0"/>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住房改革支出</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18.64</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18.64</w:t>
            </w: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1720" w:type="dxa"/>
            <w:tcBorders>
              <w:top w:val="nil"/>
              <w:left w:val="nil"/>
              <w:bottom w:val="nil"/>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995"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1720" w:type="dxa"/>
            <w:tcBorders>
              <w:top w:val="nil"/>
              <w:left w:val="nil"/>
              <w:bottom w:val="nil"/>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995"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1720" w:type="dxa"/>
            <w:tcBorders>
              <w:top w:val="nil"/>
              <w:left w:val="nil"/>
              <w:bottom w:val="nil"/>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995"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1720" w:type="dxa"/>
            <w:tcBorders>
              <w:top w:val="nil"/>
              <w:left w:val="nil"/>
              <w:bottom w:val="nil"/>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995"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172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9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85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bl>
    <w:p>
      <w:pPr>
        <w:ind w:firstLine="321" w:firstLineChars="100"/>
        <w:jc w:val="left"/>
        <w:rPr>
          <w:rFonts w:ascii="仿宋_GB2312" w:eastAsia="仿宋_GB2312"/>
          <w:b/>
          <w:sz w:val="32"/>
          <w:szCs w:val="32"/>
        </w:rPr>
      </w:pPr>
    </w:p>
    <w:p>
      <w:pPr>
        <w:ind w:firstLine="321" w:firstLineChars="100"/>
        <w:jc w:val="center"/>
        <w:rPr>
          <w:rFonts w:ascii="仿宋_GB2312" w:eastAsia="仿宋_GB2312"/>
          <w:b/>
          <w:sz w:val="32"/>
          <w:szCs w:val="32"/>
        </w:rPr>
      </w:pPr>
    </w:p>
    <w:p>
      <w:pPr>
        <w:rPr>
          <w:rFonts w:ascii="仿宋_GB2312" w:eastAsia="仿宋_GB2312"/>
          <w:b/>
          <w:sz w:val="32"/>
          <w:szCs w:val="32"/>
        </w:rPr>
      </w:pPr>
    </w:p>
    <w:tbl>
      <w:tblPr>
        <w:tblStyle w:val="7"/>
        <w:tblW w:w="8833" w:type="dxa"/>
        <w:jc w:val="center"/>
        <w:tblInd w:w="93" w:type="dxa"/>
        <w:tblLayout w:type="fixed"/>
        <w:tblCellMar>
          <w:top w:w="0" w:type="dxa"/>
          <w:left w:w="108" w:type="dxa"/>
          <w:bottom w:w="0" w:type="dxa"/>
          <w:right w:w="108" w:type="dxa"/>
        </w:tblCellMar>
      </w:tblPr>
      <w:tblGrid>
        <w:gridCol w:w="2291"/>
        <w:gridCol w:w="399"/>
        <w:gridCol w:w="1060"/>
        <w:gridCol w:w="2381"/>
        <w:gridCol w:w="376"/>
        <w:gridCol w:w="376"/>
        <w:gridCol w:w="800"/>
        <w:gridCol w:w="1150"/>
      </w:tblGrid>
      <w:tr>
        <w:tblPrEx>
          <w:tblLayout w:type="fixed"/>
          <w:tblCellMar>
            <w:top w:w="0" w:type="dxa"/>
            <w:left w:w="108" w:type="dxa"/>
            <w:bottom w:w="0" w:type="dxa"/>
            <w:right w:w="108" w:type="dxa"/>
          </w:tblCellMar>
        </w:tblPrEx>
        <w:trPr>
          <w:trHeight w:val="255" w:hRule="atLeast"/>
          <w:jc w:val="center"/>
        </w:trPr>
        <w:tc>
          <w:tcPr>
            <w:tcW w:w="8833" w:type="dxa"/>
            <w:gridSpan w:val="8"/>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财政拨款收入支出决算总表</w:t>
            </w:r>
          </w:p>
        </w:tc>
      </w:tr>
      <w:tr>
        <w:tblPrEx>
          <w:tblLayout w:type="fixed"/>
          <w:tblCellMar>
            <w:top w:w="0" w:type="dxa"/>
            <w:left w:w="108" w:type="dxa"/>
            <w:bottom w:w="0" w:type="dxa"/>
            <w:right w:w="108" w:type="dxa"/>
          </w:tblCellMar>
        </w:tblPrEx>
        <w:trPr>
          <w:trHeight w:val="225" w:hRule="atLeast"/>
          <w:jc w:val="center"/>
        </w:trPr>
        <w:tc>
          <w:tcPr>
            <w:tcW w:w="229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99"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238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80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50"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公开04表</w:t>
            </w:r>
          </w:p>
        </w:tc>
      </w:tr>
      <w:tr>
        <w:tblPrEx>
          <w:tblLayout w:type="fixed"/>
          <w:tblCellMar>
            <w:top w:w="0" w:type="dxa"/>
            <w:left w:w="108" w:type="dxa"/>
            <w:bottom w:w="0" w:type="dxa"/>
            <w:right w:w="108" w:type="dxa"/>
          </w:tblCellMar>
        </w:tblPrEx>
        <w:trPr>
          <w:trHeight w:val="225" w:hRule="atLeast"/>
          <w:jc w:val="center"/>
        </w:trPr>
        <w:tc>
          <w:tcPr>
            <w:tcW w:w="2291" w:type="dxa"/>
            <w:tcBorders>
              <w:top w:val="nil"/>
              <w:left w:val="nil"/>
              <w:bottom w:val="nil"/>
              <w:right w:val="nil"/>
            </w:tcBorders>
            <w:shd w:val="clear" w:color="auto" w:fill="auto"/>
            <w:vAlign w:val="bottom"/>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部门：XXX</w:t>
            </w:r>
          </w:p>
        </w:tc>
        <w:tc>
          <w:tcPr>
            <w:tcW w:w="399"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238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tc>
        <w:tc>
          <w:tcPr>
            <w:tcW w:w="80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50"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金额单位：万元</w:t>
            </w:r>
          </w:p>
        </w:tc>
      </w:tr>
      <w:tr>
        <w:tblPrEx>
          <w:tblLayout w:type="fixed"/>
          <w:tblCellMar>
            <w:top w:w="0" w:type="dxa"/>
            <w:left w:w="108" w:type="dxa"/>
            <w:bottom w:w="0" w:type="dxa"/>
            <w:right w:w="108" w:type="dxa"/>
          </w:tblCellMar>
        </w:tblPrEx>
        <w:trPr>
          <w:trHeight w:val="308" w:hRule="atLeast"/>
          <w:jc w:val="center"/>
        </w:trPr>
        <w:tc>
          <w:tcPr>
            <w:tcW w:w="3750"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收     入</w:t>
            </w:r>
          </w:p>
        </w:tc>
        <w:tc>
          <w:tcPr>
            <w:tcW w:w="5083" w:type="dxa"/>
            <w:gridSpan w:val="5"/>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支     出</w:t>
            </w:r>
          </w:p>
        </w:tc>
      </w:tr>
      <w:tr>
        <w:tblPrEx>
          <w:tblLayout w:type="fixed"/>
          <w:tblCellMar>
            <w:top w:w="0" w:type="dxa"/>
            <w:left w:w="108" w:type="dxa"/>
            <w:bottom w:w="0" w:type="dxa"/>
            <w:right w:w="108" w:type="dxa"/>
          </w:tblCellMar>
        </w:tblPrEx>
        <w:trPr>
          <w:trHeight w:val="293" w:hRule="atLeast"/>
          <w:jc w:val="center"/>
        </w:trPr>
        <w:tc>
          <w:tcPr>
            <w:tcW w:w="2291"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项    目</w:t>
            </w:r>
          </w:p>
        </w:tc>
        <w:tc>
          <w:tcPr>
            <w:tcW w:w="39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行次</w:t>
            </w:r>
          </w:p>
        </w:tc>
        <w:tc>
          <w:tcPr>
            <w:tcW w:w="106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决算数</w:t>
            </w:r>
          </w:p>
        </w:tc>
        <w:tc>
          <w:tcPr>
            <w:tcW w:w="238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项目（按功能分类）</w:t>
            </w:r>
          </w:p>
        </w:tc>
        <w:tc>
          <w:tcPr>
            <w:tcW w:w="37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行次</w:t>
            </w:r>
          </w:p>
        </w:tc>
        <w:tc>
          <w:tcPr>
            <w:tcW w:w="2326"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决算数</w:t>
            </w:r>
          </w:p>
        </w:tc>
      </w:tr>
      <w:tr>
        <w:tblPrEx>
          <w:tblLayout w:type="fixed"/>
        </w:tblPrEx>
        <w:trPr>
          <w:trHeight w:val="615" w:hRule="atLeast"/>
          <w:jc w:val="center"/>
        </w:trPr>
        <w:tc>
          <w:tcPr>
            <w:tcW w:w="2291" w:type="dxa"/>
            <w:vMerge w:val="continue"/>
            <w:tcBorders>
              <w:top w:val="nil"/>
              <w:left w:val="single" w:color="000000" w:sz="8" w:space="0"/>
              <w:bottom w:val="single" w:color="000000" w:sz="4" w:space="0"/>
              <w:right w:val="single" w:color="000000" w:sz="4" w:space="0"/>
            </w:tcBorders>
            <w:vAlign w:val="center"/>
          </w:tcPr>
          <w:p>
            <w:pPr>
              <w:widowControl/>
              <w:jc w:val="left"/>
              <w:rPr>
                <w:rFonts w:ascii="仿宋_GB2312" w:hAnsi="Arial" w:eastAsia="仿宋_GB2312" w:cs="Arial"/>
                <w:color w:val="000000"/>
                <w:kern w:val="0"/>
                <w:sz w:val="16"/>
                <w:szCs w:val="16"/>
              </w:rPr>
            </w:pPr>
          </w:p>
        </w:tc>
        <w:tc>
          <w:tcPr>
            <w:tcW w:w="399" w:type="dxa"/>
            <w:vMerge w:val="continue"/>
            <w:tcBorders>
              <w:top w:val="nil"/>
              <w:left w:val="nil"/>
              <w:bottom w:val="single" w:color="000000" w:sz="4" w:space="0"/>
              <w:right w:val="single" w:color="000000" w:sz="4" w:space="0"/>
            </w:tcBorders>
            <w:vAlign w:val="center"/>
          </w:tcPr>
          <w:p>
            <w:pPr>
              <w:widowControl/>
              <w:jc w:val="left"/>
              <w:rPr>
                <w:rFonts w:ascii="仿宋_GB2312" w:hAnsi="Arial" w:eastAsia="仿宋_GB2312" w:cs="Arial"/>
                <w:color w:val="000000"/>
                <w:kern w:val="0"/>
                <w:sz w:val="16"/>
                <w:szCs w:val="16"/>
              </w:rPr>
            </w:pPr>
          </w:p>
        </w:tc>
        <w:tc>
          <w:tcPr>
            <w:tcW w:w="1060" w:type="dxa"/>
            <w:vMerge w:val="continue"/>
            <w:tcBorders>
              <w:top w:val="nil"/>
              <w:left w:val="nil"/>
              <w:bottom w:val="single" w:color="000000" w:sz="4" w:space="0"/>
              <w:right w:val="single" w:color="000000" w:sz="4" w:space="0"/>
            </w:tcBorders>
            <w:vAlign w:val="center"/>
          </w:tcPr>
          <w:p>
            <w:pPr>
              <w:widowControl/>
              <w:jc w:val="left"/>
              <w:rPr>
                <w:rFonts w:ascii="仿宋_GB2312" w:hAnsi="Arial" w:eastAsia="仿宋_GB2312" w:cs="Arial"/>
                <w:color w:val="000000"/>
                <w:kern w:val="0"/>
                <w:sz w:val="16"/>
                <w:szCs w:val="16"/>
              </w:rPr>
            </w:pPr>
          </w:p>
        </w:tc>
        <w:tc>
          <w:tcPr>
            <w:tcW w:w="2381" w:type="dxa"/>
            <w:vMerge w:val="continue"/>
            <w:tcBorders>
              <w:top w:val="nil"/>
              <w:left w:val="nil"/>
              <w:bottom w:val="single" w:color="000000" w:sz="4" w:space="0"/>
              <w:right w:val="single" w:color="000000" w:sz="4" w:space="0"/>
            </w:tcBorders>
            <w:vAlign w:val="center"/>
          </w:tcPr>
          <w:p>
            <w:pPr>
              <w:widowControl/>
              <w:jc w:val="left"/>
              <w:rPr>
                <w:rFonts w:ascii="仿宋_GB2312" w:hAnsi="Arial" w:eastAsia="仿宋_GB2312" w:cs="Arial"/>
                <w:color w:val="000000"/>
                <w:kern w:val="0"/>
                <w:sz w:val="16"/>
                <w:szCs w:val="16"/>
              </w:rPr>
            </w:pPr>
          </w:p>
        </w:tc>
        <w:tc>
          <w:tcPr>
            <w:tcW w:w="376" w:type="dxa"/>
            <w:vMerge w:val="continue"/>
            <w:tcBorders>
              <w:top w:val="nil"/>
              <w:left w:val="nil"/>
              <w:bottom w:val="single" w:color="000000" w:sz="4" w:space="0"/>
              <w:right w:val="single" w:color="000000" w:sz="4" w:space="0"/>
            </w:tcBorders>
            <w:vAlign w:val="center"/>
          </w:tcPr>
          <w:p>
            <w:pPr>
              <w:widowControl/>
              <w:jc w:val="left"/>
              <w:rPr>
                <w:rFonts w:ascii="仿宋_GB2312" w:hAnsi="Arial" w:eastAsia="仿宋_GB2312" w:cs="Arial"/>
                <w:color w:val="000000"/>
                <w:kern w:val="0"/>
                <w:sz w:val="16"/>
                <w:szCs w:val="16"/>
              </w:rPr>
            </w:pP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小计</w:t>
            </w:r>
          </w:p>
        </w:tc>
        <w:tc>
          <w:tcPr>
            <w:tcW w:w="800"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一般公共预算财政拨款</w:t>
            </w:r>
          </w:p>
        </w:tc>
        <w:tc>
          <w:tcPr>
            <w:tcW w:w="1150"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政府性基金预算财政拨款</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栏    次</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w:t>
            </w:r>
          </w:p>
        </w:tc>
        <w:tc>
          <w:tcPr>
            <w:tcW w:w="2381"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栏    次</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10</w:t>
            </w:r>
          </w:p>
        </w:tc>
        <w:tc>
          <w:tcPr>
            <w:tcW w:w="800"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11</w:t>
            </w:r>
          </w:p>
        </w:tc>
        <w:tc>
          <w:tcPr>
            <w:tcW w:w="1150"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12</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一、一般公共预算财政拨款</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206.4</w:t>
            </w: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一、一般公共服务支出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31</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二、政府性基金预算财政拨款</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二、外交支出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32</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三、国防支出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33</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四、公共安全支出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34</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五、教育支出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35</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六、科学技术支出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36</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7</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七、文化体育与传媒支出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37</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8</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八、社会保障和就业支出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38</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0.41</w:t>
            </w: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9</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九、医疗卫生与计划生育支出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39</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194.56</w:t>
            </w: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10</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十、节能环保支出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40</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11</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十一、城乡社区支出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41</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12</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十二、农林水支出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42</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13</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十三、交通运输支出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43</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14</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十四、资源勘探信息等支出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44</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15</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十五、商业服务业等支出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45</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16</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十六、金融支出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46</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17</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十七、援助其他地区支出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47</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18</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十八、国土海洋气象等支出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48</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19</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十九、住房保障支出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49</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11.42</w:t>
            </w: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20</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二十、粮油物资储备支出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50</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21</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二十一、其他支出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51</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22</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二十二、债务还本支出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52</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23</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二十三、债务付息支出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53</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本年收入合计</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24</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206.4</w:t>
            </w: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本年支出合计</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77</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206.4</w:t>
            </w: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25</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78</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年初财政拨款结转和结余</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26</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年末财政拨款结转和结余</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79</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一、一般公共预算财政拨款</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27</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基本支出结转</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80</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二、政府性基金预算财政拨款</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28</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项目支出结转和结余</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81</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29</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82</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总计</w:t>
            </w:r>
          </w:p>
        </w:tc>
        <w:tc>
          <w:tcPr>
            <w:tcW w:w="399" w:type="dxa"/>
            <w:tcBorders>
              <w:top w:val="nil"/>
              <w:left w:val="nil"/>
              <w:bottom w:val="single" w:color="000000" w:sz="8"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w:t>
            </w:r>
          </w:p>
        </w:tc>
        <w:tc>
          <w:tcPr>
            <w:tcW w:w="1060" w:type="dxa"/>
            <w:tcBorders>
              <w:top w:val="nil"/>
              <w:left w:val="nil"/>
              <w:bottom w:val="single" w:color="000000" w:sz="8"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8" w:space="0"/>
              <w:right w:val="single" w:color="000000"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总计</w:t>
            </w:r>
          </w:p>
        </w:tc>
        <w:tc>
          <w:tcPr>
            <w:tcW w:w="376" w:type="dxa"/>
            <w:tcBorders>
              <w:top w:val="nil"/>
              <w:left w:val="nil"/>
              <w:bottom w:val="single" w:color="000000" w:sz="8"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83</w:t>
            </w:r>
          </w:p>
        </w:tc>
        <w:tc>
          <w:tcPr>
            <w:tcW w:w="376" w:type="dxa"/>
            <w:tcBorders>
              <w:top w:val="nil"/>
              <w:left w:val="nil"/>
              <w:bottom w:val="single" w:color="000000" w:sz="8"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8"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8"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bl>
    <w:p>
      <w:pPr>
        <w:jc w:val="center"/>
        <w:rPr>
          <w:rFonts w:ascii="仿宋_GB2312" w:eastAsia="仿宋_GB2312"/>
          <w:b/>
          <w:sz w:val="32"/>
          <w:szCs w:val="32"/>
        </w:rPr>
      </w:pPr>
    </w:p>
    <w:tbl>
      <w:tblPr>
        <w:tblStyle w:val="7"/>
        <w:tblW w:w="9229" w:type="dxa"/>
        <w:tblInd w:w="93" w:type="dxa"/>
        <w:tblLayout w:type="fixed"/>
        <w:tblCellMar>
          <w:top w:w="0" w:type="dxa"/>
          <w:left w:w="108" w:type="dxa"/>
          <w:bottom w:w="0" w:type="dxa"/>
          <w:right w:w="108" w:type="dxa"/>
        </w:tblCellMar>
      </w:tblPr>
      <w:tblGrid>
        <w:gridCol w:w="400"/>
        <w:gridCol w:w="280"/>
        <w:gridCol w:w="99"/>
        <w:gridCol w:w="41"/>
        <w:gridCol w:w="329"/>
        <w:gridCol w:w="6"/>
        <w:gridCol w:w="425"/>
        <w:gridCol w:w="640"/>
        <w:gridCol w:w="640"/>
        <w:gridCol w:w="620"/>
        <w:gridCol w:w="20"/>
        <w:gridCol w:w="59"/>
        <w:gridCol w:w="142"/>
        <w:gridCol w:w="709"/>
        <w:gridCol w:w="310"/>
        <w:gridCol w:w="257"/>
        <w:gridCol w:w="283"/>
        <w:gridCol w:w="60"/>
        <w:gridCol w:w="200"/>
        <w:gridCol w:w="307"/>
        <w:gridCol w:w="213"/>
        <w:gridCol w:w="496"/>
        <w:gridCol w:w="324"/>
        <w:gridCol w:w="243"/>
        <w:gridCol w:w="57"/>
        <w:gridCol w:w="368"/>
        <w:gridCol w:w="992"/>
        <w:gridCol w:w="709"/>
      </w:tblGrid>
      <w:tr>
        <w:tblPrEx>
          <w:tblLayout w:type="fixed"/>
          <w:tblCellMar>
            <w:top w:w="0" w:type="dxa"/>
            <w:left w:w="108" w:type="dxa"/>
            <w:bottom w:w="0" w:type="dxa"/>
            <w:right w:w="108" w:type="dxa"/>
          </w:tblCellMar>
        </w:tblPrEx>
        <w:trPr>
          <w:trHeight w:val="300" w:hRule="atLeast"/>
        </w:trPr>
        <w:tc>
          <w:tcPr>
            <w:tcW w:w="9229" w:type="dxa"/>
            <w:gridSpan w:val="28"/>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一般公共预算财政拨款支出决算表</w:t>
            </w:r>
          </w:p>
        </w:tc>
      </w:tr>
      <w:tr>
        <w:tblPrEx>
          <w:tblLayout w:type="fixed"/>
          <w:tblCellMar>
            <w:top w:w="0" w:type="dxa"/>
            <w:left w:w="108" w:type="dxa"/>
            <w:bottom w:w="0" w:type="dxa"/>
            <w:right w:w="108" w:type="dxa"/>
          </w:tblCellMar>
        </w:tblPrEx>
        <w:trPr>
          <w:trHeight w:val="240" w:hRule="atLeast"/>
        </w:trPr>
        <w:tc>
          <w:tcPr>
            <w:tcW w:w="400" w:type="dxa"/>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tc>
        <w:tc>
          <w:tcPr>
            <w:tcW w:w="379" w:type="dxa"/>
            <w:gridSpan w:val="2"/>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tc>
        <w:tc>
          <w:tcPr>
            <w:tcW w:w="376" w:type="dxa"/>
            <w:gridSpan w:val="3"/>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tc>
        <w:tc>
          <w:tcPr>
            <w:tcW w:w="2404" w:type="dxa"/>
            <w:gridSpan w:val="6"/>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tc>
        <w:tc>
          <w:tcPr>
            <w:tcW w:w="1701" w:type="dxa"/>
            <w:gridSpan w:val="5"/>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tc>
        <w:tc>
          <w:tcPr>
            <w:tcW w:w="1843" w:type="dxa"/>
            <w:gridSpan w:val="7"/>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tc>
        <w:tc>
          <w:tcPr>
            <w:tcW w:w="2126" w:type="dxa"/>
            <w:gridSpan w:val="4"/>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公开05表</w:t>
            </w:r>
          </w:p>
        </w:tc>
      </w:tr>
      <w:tr>
        <w:tblPrEx>
          <w:tblLayout w:type="fixed"/>
          <w:tblCellMar>
            <w:top w:w="0" w:type="dxa"/>
            <w:left w:w="108" w:type="dxa"/>
            <w:bottom w:w="0" w:type="dxa"/>
            <w:right w:w="108" w:type="dxa"/>
          </w:tblCellMar>
        </w:tblPrEx>
        <w:trPr>
          <w:trHeight w:val="255" w:hRule="atLeast"/>
        </w:trPr>
        <w:tc>
          <w:tcPr>
            <w:tcW w:w="3559" w:type="dxa"/>
            <w:gridSpan w:val="12"/>
            <w:tcBorders>
              <w:top w:val="nil"/>
              <w:left w:val="nil"/>
              <w:bottom w:val="nil"/>
              <w:right w:val="nil"/>
            </w:tcBorders>
            <w:shd w:val="clear" w:color="auto" w:fill="auto"/>
            <w:vAlign w:val="bottom"/>
          </w:tcPr>
          <w:p>
            <w:pPr>
              <w:widowControl/>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部门：xxx</w:t>
            </w:r>
          </w:p>
        </w:tc>
        <w:tc>
          <w:tcPr>
            <w:tcW w:w="1701" w:type="dxa"/>
            <w:gridSpan w:val="5"/>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tc>
        <w:tc>
          <w:tcPr>
            <w:tcW w:w="1843" w:type="dxa"/>
            <w:gridSpan w:val="7"/>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tc>
        <w:tc>
          <w:tcPr>
            <w:tcW w:w="2126" w:type="dxa"/>
            <w:gridSpan w:val="4"/>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单位：万元</w:t>
            </w:r>
          </w:p>
        </w:tc>
      </w:tr>
      <w:tr>
        <w:tblPrEx>
          <w:tblLayout w:type="fixed"/>
          <w:tblCellMar>
            <w:top w:w="0" w:type="dxa"/>
            <w:left w:w="108" w:type="dxa"/>
            <w:bottom w:w="0" w:type="dxa"/>
            <w:right w:w="108" w:type="dxa"/>
          </w:tblCellMar>
        </w:tblPrEx>
        <w:trPr>
          <w:trHeight w:val="255" w:hRule="atLeast"/>
        </w:trPr>
        <w:tc>
          <w:tcPr>
            <w:tcW w:w="3559" w:type="dxa"/>
            <w:gridSpan w:val="1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项目</w:t>
            </w:r>
          </w:p>
        </w:tc>
        <w:tc>
          <w:tcPr>
            <w:tcW w:w="1701"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本年支出合计</w:t>
            </w:r>
          </w:p>
        </w:tc>
        <w:tc>
          <w:tcPr>
            <w:tcW w:w="1843" w:type="dxa"/>
            <w:gridSpan w:val="7"/>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基本支出</w:t>
            </w:r>
          </w:p>
        </w:tc>
        <w:tc>
          <w:tcPr>
            <w:tcW w:w="2126"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项目支出</w:t>
            </w:r>
          </w:p>
        </w:tc>
      </w:tr>
      <w:tr>
        <w:tblPrEx>
          <w:tblLayout w:type="fixed"/>
          <w:tblCellMar>
            <w:top w:w="0" w:type="dxa"/>
            <w:left w:w="108" w:type="dxa"/>
            <w:bottom w:w="0" w:type="dxa"/>
            <w:right w:w="108" w:type="dxa"/>
          </w:tblCellMar>
        </w:tblPrEx>
        <w:trPr>
          <w:trHeight w:val="615" w:hRule="atLeast"/>
        </w:trPr>
        <w:tc>
          <w:tcPr>
            <w:tcW w:w="1155"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支出功能分类科目编码</w:t>
            </w:r>
          </w:p>
        </w:tc>
        <w:tc>
          <w:tcPr>
            <w:tcW w:w="2404" w:type="dxa"/>
            <w:gridSpan w:val="6"/>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科目名称</w:t>
            </w:r>
          </w:p>
        </w:tc>
        <w:tc>
          <w:tcPr>
            <w:tcW w:w="1701"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Arial" w:eastAsia="仿宋_GB2312" w:cs="Arial"/>
                <w:b/>
                <w:bCs/>
                <w:color w:val="000000"/>
                <w:kern w:val="0"/>
                <w:sz w:val="16"/>
                <w:szCs w:val="16"/>
              </w:rPr>
            </w:pPr>
          </w:p>
        </w:tc>
        <w:tc>
          <w:tcPr>
            <w:tcW w:w="184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Arial" w:eastAsia="仿宋_GB2312" w:cs="Arial"/>
                <w:b/>
                <w:bCs/>
                <w:color w:val="000000"/>
                <w:kern w:val="0"/>
                <w:sz w:val="16"/>
                <w:szCs w:val="16"/>
              </w:rPr>
            </w:pPr>
          </w:p>
        </w:tc>
        <w:tc>
          <w:tcPr>
            <w:tcW w:w="212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Arial" w:eastAsia="仿宋_GB2312" w:cs="Arial"/>
                <w:b/>
                <w:bCs/>
                <w:color w:val="000000"/>
                <w:kern w:val="0"/>
                <w:sz w:val="16"/>
                <w:szCs w:val="16"/>
              </w:rPr>
            </w:pPr>
          </w:p>
        </w:tc>
      </w:tr>
      <w:tr>
        <w:tblPrEx>
          <w:tblLayout w:type="fixed"/>
        </w:tblPrEx>
        <w:trPr>
          <w:trHeight w:val="255" w:hRule="atLeast"/>
        </w:trPr>
        <w:tc>
          <w:tcPr>
            <w:tcW w:w="4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类</w:t>
            </w:r>
          </w:p>
        </w:tc>
        <w:tc>
          <w:tcPr>
            <w:tcW w:w="379"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款</w:t>
            </w:r>
          </w:p>
        </w:tc>
        <w:tc>
          <w:tcPr>
            <w:tcW w:w="376"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项</w:t>
            </w:r>
          </w:p>
        </w:tc>
        <w:tc>
          <w:tcPr>
            <w:tcW w:w="2404" w:type="dxa"/>
            <w:gridSpan w:val="6"/>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栏次</w:t>
            </w:r>
          </w:p>
        </w:tc>
        <w:tc>
          <w:tcPr>
            <w:tcW w:w="1701" w:type="dxa"/>
            <w:gridSpan w:val="5"/>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w:t>
            </w:r>
          </w:p>
        </w:tc>
        <w:tc>
          <w:tcPr>
            <w:tcW w:w="1843" w:type="dxa"/>
            <w:gridSpan w:val="7"/>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w:t>
            </w:r>
          </w:p>
        </w:tc>
        <w:tc>
          <w:tcPr>
            <w:tcW w:w="2126" w:type="dxa"/>
            <w:gridSpan w:val="4"/>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w:t>
            </w:r>
          </w:p>
        </w:tc>
      </w:tr>
      <w:tr>
        <w:tblPrEx>
          <w:tblLayout w:type="fixed"/>
          <w:tblCellMar>
            <w:top w:w="0" w:type="dxa"/>
            <w:left w:w="108" w:type="dxa"/>
            <w:bottom w:w="0" w:type="dxa"/>
            <w:right w:w="108" w:type="dxa"/>
          </w:tblCellMar>
        </w:tblPrEx>
        <w:trPr>
          <w:trHeight w:val="255" w:hRule="atLeast"/>
        </w:trPr>
        <w:tc>
          <w:tcPr>
            <w:tcW w:w="4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Arial" w:eastAsia="仿宋_GB2312" w:cs="Arial"/>
                <w:color w:val="000000"/>
                <w:kern w:val="0"/>
                <w:sz w:val="16"/>
                <w:szCs w:val="16"/>
              </w:rPr>
            </w:pPr>
          </w:p>
        </w:tc>
        <w:tc>
          <w:tcPr>
            <w:tcW w:w="379" w:type="dxa"/>
            <w:gridSpan w:val="2"/>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Arial" w:eastAsia="仿宋_GB2312" w:cs="Arial"/>
                <w:color w:val="000000"/>
                <w:kern w:val="0"/>
                <w:sz w:val="16"/>
                <w:szCs w:val="16"/>
              </w:rPr>
            </w:pPr>
          </w:p>
        </w:tc>
        <w:tc>
          <w:tcPr>
            <w:tcW w:w="376" w:type="dxa"/>
            <w:gridSpan w:val="3"/>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Arial" w:eastAsia="仿宋_GB2312" w:cs="Arial"/>
                <w:color w:val="000000"/>
                <w:kern w:val="0"/>
                <w:sz w:val="16"/>
                <w:szCs w:val="16"/>
              </w:rPr>
            </w:pPr>
          </w:p>
        </w:tc>
        <w:tc>
          <w:tcPr>
            <w:tcW w:w="2404" w:type="dxa"/>
            <w:gridSpan w:val="6"/>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合计</w:t>
            </w:r>
          </w:p>
        </w:tc>
        <w:tc>
          <w:tcPr>
            <w:tcW w:w="1701" w:type="dxa"/>
            <w:gridSpan w:val="5"/>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Arial" w:eastAsia="仿宋_GB2312" w:cs="Arial"/>
                <w:b/>
                <w:bCs/>
                <w:color w:val="000000"/>
                <w:kern w:val="0"/>
                <w:sz w:val="16"/>
                <w:szCs w:val="16"/>
                <w:lang w:val="en-US" w:eastAsia="zh-CN"/>
              </w:rPr>
            </w:pPr>
            <w:r>
              <w:rPr>
                <w:rFonts w:hint="eastAsia" w:ascii="仿宋_GB2312" w:hAnsi="Arial" w:eastAsia="仿宋_GB2312" w:cs="Arial"/>
                <w:b/>
                <w:bCs/>
                <w:color w:val="000000"/>
                <w:kern w:val="0"/>
                <w:sz w:val="16"/>
                <w:szCs w:val="16"/>
                <w:lang w:val="en-US" w:eastAsia="zh-CN"/>
              </w:rPr>
              <w:t>206.4</w:t>
            </w:r>
          </w:p>
        </w:tc>
        <w:tc>
          <w:tcPr>
            <w:tcW w:w="1843" w:type="dxa"/>
            <w:gridSpan w:val="7"/>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Arial" w:eastAsia="仿宋_GB2312" w:cs="Arial"/>
                <w:b/>
                <w:bCs/>
                <w:color w:val="000000"/>
                <w:kern w:val="0"/>
                <w:sz w:val="16"/>
                <w:szCs w:val="16"/>
                <w:lang w:val="en-US" w:eastAsia="zh-CN"/>
              </w:rPr>
            </w:pPr>
            <w:r>
              <w:rPr>
                <w:rFonts w:hint="eastAsia" w:ascii="仿宋_GB2312" w:hAnsi="Arial" w:eastAsia="仿宋_GB2312" w:cs="Arial"/>
                <w:b/>
                <w:bCs/>
                <w:color w:val="000000"/>
                <w:kern w:val="0"/>
                <w:sz w:val="16"/>
                <w:szCs w:val="16"/>
                <w:lang w:val="en-US" w:eastAsia="zh-CN"/>
              </w:rPr>
              <w:t>206.4</w:t>
            </w:r>
          </w:p>
        </w:tc>
        <w:tc>
          <w:tcPr>
            <w:tcW w:w="2126" w:type="dxa"/>
            <w:gridSpan w:val="4"/>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b/>
                <w:bCs/>
                <w:color w:val="000000"/>
                <w:kern w:val="0"/>
                <w:sz w:val="16"/>
                <w:szCs w:val="16"/>
              </w:rPr>
            </w:pPr>
          </w:p>
        </w:tc>
      </w:tr>
      <w:tr>
        <w:tblPrEx>
          <w:tblLayout w:type="fixed"/>
          <w:tblCellMar>
            <w:top w:w="0" w:type="dxa"/>
            <w:left w:w="108" w:type="dxa"/>
            <w:bottom w:w="0" w:type="dxa"/>
            <w:right w:w="108" w:type="dxa"/>
          </w:tblCellMar>
        </w:tblPrEx>
        <w:trPr>
          <w:trHeight w:val="300" w:hRule="atLeast"/>
        </w:trPr>
        <w:tc>
          <w:tcPr>
            <w:tcW w:w="1155" w:type="dxa"/>
            <w:gridSpan w:val="6"/>
            <w:tcBorders>
              <w:top w:val="single" w:color="auto" w:sz="4" w:space="0"/>
              <w:left w:val="single" w:color="auto" w:sz="4" w:space="0"/>
              <w:bottom w:val="single" w:color="auto" w:sz="4" w:space="0"/>
              <w:right w:val="single" w:color="000000" w:sz="4" w:space="0"/>
            </w:tcBorders>
            <w:shd w:val="clear" w:color="auto" w:fill="auto"/>
            <w:vAlign w:val="bottom"/>
          </w:tcPr>
          <w:p>
            <w:pPr>
              <w:widowControl/>
              <w:jc w:val="center"/>
              <w:rPr>
                <w:rFonts w:ascii="Arial" w:hAnsi="Arial" w:cs="Arial"/>
                <w:b/>
                <w:bCs/>
                <w:color w:val="000000"/>
                <w:kern w:val="0"/>
                <w:sz w:val="22"/>
                <w:szCs w:val="22"/>
              </w:rPr>
            </w:pPr>
          </w:p>
        </w:tc>
        <w:tc>
          <w:tcPr>
            <w:tcW w:w="2404" w:type="dxa"/>
            <w:gridSpan w:val="6"/>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b/>
                <w:bCs/>
                <w:color w:val="000000"/>
                <w:kern w:val="0"/>
                <w:sz w:val="22"/>
                <w:szCs w:val="22"/>
              </w:rPr>
            </w:pPr>
          </w:p>
        </w:tc>
        <w:tc>
          <w:tcPr>
            <w:tcW w:w="1701" w:type="dxa"/>
            <w:gridSpan w:val="5"/>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b/>
                <w:bCs/>
                <w:color w:val="000000"/>
                <w:kern w:val="0"/>
                <w:sz w:val="22"/>
                <w:szCs w:val="22"/>
              </w:rPr>
            </w:pPr>
          </w:p>
        </w:tc>
        <w:tc>
          <w:tcPr>
            <w:tcW w:w="1843" w:type="dxa"/>
            <w:gridSpan w:val="7"/>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b/>
                <w:bCs/>
                <w:color w:val="000000"/>
                <w:kern w:val="0"/>
                <w:sz w:val="22"/>
                <w:szCs w:val="22"/>
              </w:rPr>
            </w:pPr>
          </w:p>
        </w:tc>
        <w:tc>
          <w:tcPr>
            <w:tcW w:w="2126" w:type="dxa"/>
            <w:gridSpan w:val="4"/>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b/>
                <w:bCs/>
                <w:color w:val="000000"/>
                <w:kern w:val="0"/>
                <w:sz w:val="22"/>
                <w:szCs w:val="22"/>
              </w:rPr>
            </w:pPr>
          </w:p>
        </w:tc>
      </w:tr>
      <w:tr>
        <w:tblPrEx>
          <w:tblLayout w:type="fixed"/>
          <w:tblCellMar>
            <w:top w:w="0" w:type="dxa"/>
            <w:left w:w="108" w:type="dxa"/>
            <w:bottom w:w="0" w:type="dxa"/>
            <w:right w:w="108" w:type="dxa"/>
          </w:tblCellMar>
        </w:tblPrEx>
        <w:trPr>
          <w:trHeight w:val="285" w:hRule="atLeast"/>
        </w:trPr>
        <w:tc>
          <w:tcPr>
            <w:tcW w:w="1155"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2126" w:type="dxa"/>
            <w:gridSpan w:val="4"/>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r>
      <w:tr>
        <w:tblPrEx>
          <w:tblLayout w:type="fixed"/>
          <w:tblCellMar>
            <w:top w:w="0" w:type="dxa"/>
            <w:left w:w="108" w:type="dxa"/>
            <w:bottom w:w="0" w:type="dxa"/>
            <w:right w:w="108" w:type="dxa"/>
          </w:tblCellMar>
        </w:tblPrEx>
        <w:trPr>
          <w:trHeight w:val="285" w:hRule="atLeast"/>
        </w:trPr>
        <w:tc>
          <w:tcPr>
            <w:tcW w:w="1155"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2126" w:type="dxa"/>
            <w:gridSpan w:val="4"/>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r>
      <w:tr>
        <w:tblPrEx>
          <w:tblLayout w:type="fixed"/>
          <w:tblCellMar>
            <w:top w:w="0" w:type="dxa"/>
            <w:left w:w="108" w:type="dxa"/>
            <w:bottom w:w="0" w:type="dxa"/>
            <w:right w:w="108" w:type="dxa"/>
          </w:tblCellMar>
        </w:tblPrEx>
        <w:trPr>
          <w:trHeight w:val="285" w:hRule="atLeast"/>
        </w:trPr>
        <w:tc>
          <w:tcPr>
            <w:tcW w:w="1155"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0"/>
                <w:szCs w:val="20"/>
              </w:rPr>
            </w:pPr>
          </w:p>
        </w:tc>
        <w:tc>
          <w:tcPr>
            <w:tcW w:w="2126" w:type="dxa"/>
            <w:gridSpan w:val="4"/>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r>
      <w:tr>
        <w:tblPrEx>
          <w:tblLayout w:type="fixed"/>
          <w:tblCellMar>
            <w:top w:w="0" w:type="dxa"/>
            <w:left w:w="108" w:type="dxa"/>
            <w:bottom w:w="0" w:type="dxa"/>
            <w:right w:w="108" w:type="dxa"/>
          </w:tblCellMar>
        </w:tblPrEx>
        <w:trPr>
          <w:trHeight w:val="285" w:hRule="atLeast"/>
        </w:trPr>
        <w:tc>
          <w:tcPr>
            <w:tcW w:w="1155"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0"/>
                <w:szCs w:val="20"/>
              </w:rPr>
            </w:pPr>
          </w:p>
        </w:tc>
        <w:tc>
          <w:tcPr>
            <w:tcW w:w="2126" w:type="dxa"/>
            <w:gridSpan w:val="4"/>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r>
      <w:tr>
        <w:tblPrEx>
          <w:tblLayout w:type="fixed"/>
          <w:tblCellMar>
            <w:top w:w="0" w:type="dxa"/>
            <w:left w:w="108" w:type="dxa"/>
            <w:bottom w:w="0" w:type="dxa"/>
            <w:right w:w="108" w:type="dxa"/>
          </w:tblCellMar>
        </w:tblPrEx>
        <w:trPr>
          <w:trHeight w:val="285" w:hRule="atLeast"/>
        </w:trPr>
        <w:tc>
          <w:tcPr>
            <w:tcW w:w="1155"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0"/>
                <w:szCs w:val="20"/>
              </w:rPr>
            </w:pPr>
          </w:p>
        </w:tc>
        <w:tc>
          <w:tcPr>
            <w:tcW w:w="2126" w:type="dxa"/>
            <w:gridSpan w:val="4"/>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r>
      <w:tr>
        <w:tblPrEx>
          <w:tblLayout w:type="fixed"/>
          <w:tblCellMar>
            <w:top w:w="0" w:type="dxa"/>
            <w:left w:w="108" w:type="dxa"/>
            <w:bottom w:w="0" w:type="dxa"/>
            <w:right w:w="108" w:type="dxa"/>
          </w:tblCellMar>
        </w:tblPrEx>
        <w:trPr>
          <w:trHeight w:val="300" w:hRule="atLeast"/>
        </w:trPr>
        <w:tc>
          <w:tcPr>
            <w:tcW w:w="9229" w:type="dxa"/>
            <w:gridSpan w:val="28"/>
            <w:tcBorders>
              <w:top w:val="nil"/>
              <w:left w:val="nil"/>
              <w:bottom w:val="nil"/>
              <w:right w:val="nil"/>
            </w:tcBorders>
            <w:shd w:val="clear" w:color="auto" w:fill="auto"/>
            <w:vAlign w:val="bottom"/>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一般公共预算财政拨款基本支出决算表</w:t>
            </w:r>
          </w:p>
        </w:tc>
      </w:tr>
      <w:tr>
        <w:tblPrEx>
          <w:tblLayout w:type="fixed"/>
          <w:tblCellMar>
            <w:top w:w="0" w:type="dxa"/>
            <w:left w:w="108" w:type="dxa"/>
            <w:bottom w:w="0" w:type="dxa"/>
            <w:right w:w="108" w:type="dxa"/>
          </w:tblCellMar>
        </w:tblPrEx>
        <w:trPr>
          <w:trHeight w:val="255" w:hRule="atLeast"/>
        </w:trPr>
        <w:tc>
          <w:tcPr>
            <w:tcW w:w="820" w:type="dxa"/>
            <w:gridSpan w:val="4"/>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2660" w:type="dxa"/>
            <w:gridSpan w:val="6"/>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1840" w:type="dxa"/>
            <w:gridSpan w:val="8"/>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1840" w:type="dxa"/>
            <w:gridSpan w:val="7"/>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2069" w:type="dxa"/>
            <w:gridSpan w:val="3"/>
            <w:tcBorders>
              <w:top w:val="nil"/>
              <w:left w:val="nil"/>
              <w:bottom w:val="nil"/>
              <w:right w:val="nil"/>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公开06表</w:t>
            </w:r>
          </w:p>
        </w:tc>
      </w:tr>
      <w:tr>
        <w:tblPrEx>
          <w:tblLayout w:type="fixed"/>
          <w:tblCellMar>
            <w:top w:w="0" w:type="dxa"/>
            <w:left w:w="108" w:type="dxa"/>
            <w:bottom w:w="0" w:type="dxa"/>
            <w:right w:w="108" w:type="dxa"/>
          </w:tblCellMar>
        </w:tblPrEx>
        <w:trPr>
          <w:trHeight w:val="240" w:hRule="atLeast"/>
        </w:trPr>
        <w:tc>
          <w:tcPr>
            <w:tcW w:w="3480" w:type="dxa"/>
            <w:gridSpan w:val="10"/>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部门：XXX</w:t>
            </w:r>
          </w:p>
        </w:tc>
        <w:tc>
          <w:tcPr>
            <w:tcW w:w="1840" w:type="dxa"/>
            <w:gridSpan w:val="8"/>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1840" w:type="dxa"/>
            <w:gridSpan w:val="7"/>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2069" w:type="dxa"/>
            <w:gridSpan w:val="3"/>
            <w:tcBorders>
              <w:top w:val="nil"/>
              <w:left w:val="nil"/>
              <w:bottom w:val="nil"/>
              <w:right w:val="nil"/>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单位：万元</w:t>
            </w:r>
          </w:p>
        </w:tc>
      </w:tr>
      <w:tr>
        <w:tblPrEx>
          <w:tblLayout w:type="fixed"/>
          <w:tblCellMar>
            <w:top w:w="0" w:type="dxa"/>
            <w:left w:w="108" w:type="dxa"/>
            <w:bottom w:w="0" w:type="dxa"/>
            <w:right w:w="108" w:type="dxa"/>
          </w:tblCellMar>
        </w:tblPrEx>
        <w:trPr>
          <w:trHeight w:val="255" w:hRule="atLeast"/>
        </w:trPr>
        <w:tc>
          <w:tcPr>
            <w:tcW w:w="3480" w:type="dxa"/>
            <w:gridSpan w:val="10"/>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项目</w:t>
            </w:r>
          </w:p>
        </w:tc>
        <w:tc>
          <w:tcPr>
            <w:tcW w:w="1840" w:type="dxa"/>
            <w:gridSpan w:val="8"/>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本年支出合计</w:t>
            </w:r>
          </w:p>
        </w:tc>
        <w:tc>
          <w:tcPr>
            <w:tcW w:w="1840" w:type="dxa"/>
            <w:gridSpan w:val="7"/>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人员经费</w:t>
            </w:r>
          </w:p>
        </w:tc>
        <w:tc>
          <w:tcPr>
            <w:tcW w:w="2069"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公用经费</w:t>
            </w:r>
          </w:p>
        </w:tc>
      </w:tr>
      <w:tr>
        <w:tblPrEx>
          <w:tblLayout w:type="fixed"/>
          <w:tblCellMar>
            <w:top w:w="0" w:type="dxa"/>
            <w:left w:w="108" w:type="dxa"/>
            <w:bottom w:w="0" w:type="dxa"/>
            <w:right w:w="108" w:type="dxa"/>
          </w:tblCellMar>
        </w:tblPrEx>
        <w:trPr>
          <w:trHeight w:val="420" w:hRule="atLeast"/>
        </w:trPr>
        <w:tc>
          <w:tcPr>
            <w:tcW w:w="1149" w:type="dxa"/>
            <w:gridSpan w:val="5"/>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经济分类科目编码</w:t>
            </w:r>
          </w:p>
        </w:tc>
        <w:tc>
          <w:tcPr>
            <w:tcW w:w="2331" w:type="dxa"/>
            <w:gridSpan w:val="5"/>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科目名称</w:t>
            </w:r>
          </w:p>
        </w:tc>
        <w:tc>
          <w:tcPr>
            <w:tcW w:w="1840"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1840"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206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r>
      <w:tr>
        <w:tblPrEx>
          <w:tblLayout w:type="fixed"/>
          <w:tblCellMar>
            <w:top w:w="0" w:type="dxa"/>
            <w:left w:w="108" w:type="dxa"/>
            <w:bottom w:w="0" w:type="dxa"/>
            <w:right w:w="108" w:type="dxa"/>
          </w:tblCellMar>
        </w:tblPrEx>
        <w:trPr>
          <w:trHeight w:val="240" w:hRule="atLeast"/>
        </w:trPr>
        <w:tc>
          <w:tcPr>
            <w:tcW w:w="3480" w:type="dxa"/>
            <w:gridSpan w:val="10"/>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栏次</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w:t>
            </w:r>
          </w:p>
        </w:tc>
      </w:tr>
      <w:tr>
        <w:tblPrEx>
          <w:tblLayout w:type="fixed"/>
          <w:tblCellMar>
            <w:top w:w="0" w:type="dxa"/>
            <w:left w:w="108" w:type="dxa"/>
            <w:bottom w:w="0" w:type="dxa"/>
            <w:right w:w="108" w:type="dxa"/>
          </w:tblCellMar>
        </w:tblPrEx>
        <w:trPr>
          <w:trHeight w:val="240" w:hRule="atLeast"/>
        </w:trPr>
        <w:tc>
          <w:tcPr>
            <w:tcW w:w="3480" w:type="dxa"/>
            <w:gridSpan w:val="10"/>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合计</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b/>
                <w:color w:val="000000"/>
                <w:kern w:val="0"/>
                <w:sz w:val="16"/>
                <w:szCs w:val="16"/>
              </w:rPr>
            </w:pPr>
            <w:r>
              <w:rPr>
                <w:rFonts w:hint="eastAsia" w:ascii="仿宋_GB2312" w:hAnsi="Arial" w:eastAsia="仿宋_GB2312" w:cs="Arial"/>
                <w:b/>
                <w:color w:val="000000"/>
                <w:kern w:val="0"/>
                <w:sz w:val="16"/>
                <w:szCs w:val="16"/>
              </w:rPr>
              <w:t>301</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b/>
                <w:color w:val="000000"/>
                <w:kern w:val="0"/>
                <w:sz w:val="16"/>
                <w:szCs w:val="16"/>
              </w:rPr>
            </w:pPr>
            <w:r>
              <w:rPr>
                <w:rFonts w:hint="eastAsia" w:ascii="仿宋_GB2312" w:hAnsi="Arial" w:eastAsia="仿宋_GB2312" w:cs="Arial"/>
                <w:b/>
                <w:color w:val="000000"/>
                <w:kern w:val="0"/>
                <w:sz w:val="16"/>
                <w:szCs w:val="16"/>
              </w:rPr>
              <w:t>工资福利支出</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156.59</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156.59</w:t>
            </w: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30101</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基本工资</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113.66</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113.66</w:t>
            </w: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30102</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津贴补贴</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12.77</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12.77</w:t>
            </w: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30103</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奖金</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22.96</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22.96</w:t>
            </w: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30104</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社会保障缴费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7.21</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7.21</w:t>
            </w: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30106</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伙食补助费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30107</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绩效工资</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30199</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其他工资福利支出</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b/>
                <w:color w:val="000000"/>
                <w:kern w:val="0"/>
                <w:sz w:val="16"/>
                <w:szCs w:val="16"/>
              </w:rPr>
            </w:pPr>
            <w:r>
              <w:rPr>
                <w:rFonts w:hint="eastAsia" w:ascii="仿宋_GB2312" w:hAnsi="Arial" w:eastAsia="仿宋_GB2312" w:cs="Arial"/>
                <w:b/>
                <w:color w:val="000000"/>
                <w:kern w:val="0"/>
                <w:sz w:val="16"/>
                <w:szCs w:val="16"/>
              </w:rPr>
              <w:t>302</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b/>
                <w:color w:val="000000"/>
                <w:kern w:val="0"/>
                <w:sz w:val="16"/>
                <w:szCs w:val="16"/>
              </w:rPr>
            </w:pPr>
            <w:r>
              <w:rPr>
                <w:rFonts w:hint="eastAsia" w:ascii="仿宋_GB2312" w:hAnsi="Arial" w:eastAsia="仿宋_GB2312" w:cs="Arial"/>
                <w:b/>
                <w:color w:val="000000"/>
                <w:kern w:val="0"/>
                <w:sz w:val="16"/>
                <w:szCs w:val="16"/>
              </w:rPr>
              <w:t>商品和服务支出</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14.09</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14.09</w:t>
            </w: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30201</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办公费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6.5</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6.5</w:t>
            </w: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30202</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印刷费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30203</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咨询费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30204</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手续费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30205</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水费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30206</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电费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30207</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邮电费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30208</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取暖费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4</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4</w:t>
            </w: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30209</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物业管理费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30211</w:t>
            </w:r>
          </w:p>
        </w:tc>
        <w:tc>
          <w:tcPr>
            <w:tcW w:w="2331"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差旅费</w:t>
            </w:r>
          </w:p>
        </w:tc>
        <w:tc>
          <w:tcPr>
            <w:tcW w:w="1840" w:type="dxa"/>
            <w:gridSpan w:val="8"/>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30212</w:t>
            </w:r>
          </w:p>
        </w:tc>
        <w:tc>
          <w:tcPr>
            <w:tcW w:w="2331" w:type="dxa"/>
            <w:gridSpan w:val="5"/>
            <w:tcBorders>
              <w:top w:val="single" w:color="auto" w:sz="4" w:space="0"/>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因公出国（境）费用</w:t>
            </w:r>
          </w:p>
        </w:tc>
        <w:tc>
          <w:tcPr>
            <w:tcW w:w="1840" w:type="dxa"/>
            <w:gridSpan w:val="8"/>
            <w:tcBorders>
              <w:top w:val="single" w:color="auto" w:sz="4" w:space="0"/>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single" w:color="auto" w:sz="4" w:space="0"/>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single" w:color="auto" w:sz="4" w:space="0"/>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30213</w:t>
            </w:r>
          </w:p>
        </w:tc>
        <w:tc>
          <w:tcPr>
            <w:tcW w:w="2331"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维修(护)费</w:t>
            </w:r>
          </w:p>
        </w:tc>
        <w:tc>
          <w:tcPr>
            <w:tcW w:w="1840" w:type="dxa"/>
            <w:gridSpan w:val="8"/>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30214</w:t>
            </w:r>
          </w:p>
        </w:tc>
        <w:tc>
          <w:tcPr>
            <w:tcW w:w="2331" w:type="dxa"/>
            <w:gridSpan w:val="5"/>
            <w:tcBorders>
              <w:top w:val="single" w:color="auto" w:sz="4" w:space="0"/>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租赁费</w:t>
            </w:r>
          </w:p>
        </w:tc>
        <w:tc>
          <w:tcPr>
            <w:tcW w:w="1840" w:type="dxa"/>
            <w:gridSpan w:val="8"/>
            <w:tcBorders>
              <w:top w:val="single" w:color="auto" w:sz="4" w:space="0"/>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single" w:color="auto" w:sz="4" w:space="0"/>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single" w:color="auto" w:sz="4" w:space="0"/>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30215</w:t>
            </w:r>
          </w:p>
        </w:tc>
        <w:tc>
          <w:tcPr>
            <w:tcW w:w="2331"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会议费</w:t>
            </w:r>
          </w:p>
        </w:tc>
        <w:tc>
          <w:tcPr>
            <w:tcW w:w="1840" w:type="dxa"/>
            <w:gridSpan w:val="8"/>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30216</w:t>
            </w:r>
          </w:p>
        </w:tc>
        <w:tc>
          <w:tcPr>
            <w:tcW w:w="2331" w:type="dxa"/>
            <w:gridSpan w:val="5"/>
            <w:tcBorders>
              <w:top w:val="single" w:color="auto" w:sz="4" w:space="0"/>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培训费</w:t>
            </w:r>
          </w:p>
        </w:tc>
        <w:tc>
          <w:tcPr>
            <w:tcW w:w="1840" w:type="dxa"/>
            <w:gridSpan w:val="8"/>
            <w:tcBorders>
              <w:top w:val="single" w:color="auto" w:sz="4" w:space="0"/>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single" w:color="auto" w:sz="4" w:space="0"/>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single" w:color="auto" w:sz="4" w:space="0"/>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30217</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公务接待费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30218</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专用材料费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30224</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被装购置费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30225</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专用燃料费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30226</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劳务费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30227</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委托业务费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30228</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工会经费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r>
              <w:rPr>
                <w:rFonts w:hint="eastAsia" w:ascii="仿宋_GB2312" w:hAnsi="Arial" w:eastAsia="仿宋_GB2312" w:cs="Arial"/>
                <w:color w:val="000000"/>
                <w:kern w:val="0"/>
                <w:sz w:val="16"/>
                <w:szCs w:val="16"/>
                <w:lang w:val="en-US" w:eastAsia="zh-CN"/>
              </w:rPr>
              <w:t>1.75</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1.75</w:t>
            </w: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30229</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福利费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30231</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公务用车运行维护费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r>
              <w:rPr>
                <w:rFonts w:hint="eastAsia" w:ascii="仿宋_GB2312" w:hAnsi="Arial" w:eastAsia="仿宋_GB2312" w:cs="Arial"/>
                <w:color w:val="000000"/>
                <w:kern w:val="0"/>
                <w:sz w:val="16"/>
                <w:szCs w:val="16"/>
                <w:lang w:val="en-US" w:eastAsia="zh-CN"/>
              </w:rPr>
              <w:t>0.56</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0.56</w:t>
            </w: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30239</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其他交通费用</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30299</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其他商品和服务支出</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b/>
                <w:color w:val="000000"/>
                <w:kern w:val="0"/>
                <w:sz w:val="16"/>
                <w:szCs w:val="16"/>
              </w:rPr>
            </w:pPr>
            <w:r>
              <w:rPr>
                <w:rFonts w:hint="eastAsia" w:ascii="仿宋_GB2312" w:hAnsi="Arial" w:eastAsia="仿宋_GB2312" w:cs="Arial"/>
                <w:b/>
                <w:color w:val="000000"/>
                <w:kern w:val="0"/>
                <w:sz w:val="16"/>
                <w:szCs w:val="16"/>
              </w:rPr>
              <w:t>303</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b/>
                <w:color w:val="000000"/>
                <w:kern w:val="0"/>
                <w:sz w:val="16"/>
                <w:szCs w:val="16"/>
              </w:rPr>
            </w:pPr>
            <w:r>
              <w:rPr>
                <w:rFonts w:hint="eastAsia" w:ascii="仿宋_GB2312" w:hAnsi="Arial" w:eastAsia="仿宋_GB2312" w:cs="Arial"/>
                <w:b/>
                <w:color w:val="000000"/>
                <w:kern w:val="0"/>
                <w:sz w:val="16"/>
                <w:szCs w:val="16"/>
              </w:rPr>
              <w:t>对个人和家庭的补助</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23.71</w:t>
            </w: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r>
              <w:rPr>
                <w:rFonts w:hint="eastAsia" w:ascii="仿宋_GB2312" w:hAnsi="Arial" w:eastAsia="仿宋_GB2312" w:cs="Arial"/>
                <w:color w:val="000000"/>
                <w:kern w:val="0"/>
                <w:sz w:val="16"/>
                <w:szCs w:val="16"/>
                <w:lang w:val="en-US" w:eastAsia="zh-CN"/>
              </w:rPr>
              <w:t>23.71</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30301</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离休费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30302</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退休费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30303</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退职（役）费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30304</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抚恤金</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30305</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生活补助</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30307</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医疗费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12.29</w:t>
            </w: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r>
              <w:rPr>
                <w:rFonts w:hint="eastAsia" w:ascii="仿宋_GB2312" w:hAnsi="Arial" w:eastAsia="仿宋_GB2312" w:cs="Arial"/>
                <w:color w:val="000000"/>
                <w:kern w:val="0"/>
                <w:sz w:val="16"/>
                <w:szCs w:val="16"/>
                <w:lang w:val="en-US" w:eastAsia="zh-CN"/>
              </w:rPr>
              <w:t>12.29</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30309</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奖励金</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30311</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住房公积金</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11.42</w:t>
            </w: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r>
              <w:rPr>
                <w:rFonts w:hint="eastAsia" w:ascii="仿宋_GB2312" w:hAnsi="Arial" w:eastAsia="仿宋_GB2312" w:cs="Arial"/>
                <w:color w:val="000000"/>
                <w:kern w:val="0"/>
                <w:sz w:val="16"/>
                <w:szCs w:val="16"/>
                <w:lang w:val="en-US" w:eastAsia="zh-CN"/>
              </w:rPr>
              <w:t>11.42</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30312</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提租补贴</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30313</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购房补贴</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30399</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其他对个人和家庭的补助支出</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b/>
                <w:color w:val="000000"/>
                <w:kern w:val="0"/>
                <w:sz w:val="16"/>
                <w:szCs w:val="16"/>
              </w:rPr>
            </w:pPr>
            <w:r>
              <w:rPr>
                <w:rFonts w:hint="eastAsia" w:ascii="仿宋_GB2312" w:hAnsi="Arial" w:eastAsia="仿宋_GB2312" w:cs="Arial"/>
                <w:b/>
                <w:color w:val="000000"/>
                <w:kern w:val="0"/>
                <w:sz w:val="16"/>
                <w:szCs w:val="16"/>
              </w:rPr>
              <w:t>310</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b/>
                <w:color w:val="000000"/>
                <w:kern w:val="0"/>
                <w:sz w:val="16"/>
                <w:szCs w:val="16"/>
              </w:rPr>
            </w:pPr>
            <w:r>
              <w:rPr>
                <w:rFonts w:hint="eastAsia" w:ascii="仿宋_GB2312" w:hAnsi="Arial" w:eastAsia="仿宋_GB2312" w:cs="Arial"/>
                <w:b/>
                <w:color w:val="000000"/>
                <w:kern w:val="0"/>
                <w:sz w:val="16"/>
                <w:szCs w:val="16"/>
              </w:rPr>
              <w:t>其他资本性支出</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31002</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办公设备购置</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31003</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专用设备购置</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31007</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信息网络及软件购置更新</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31019</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其他交通工具购置</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31099</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其他资本性支出</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0" w:hRule="atLeast"/>
        </w:trPr>
        <w:tc>
          <w:tcPr>
            <w:tcW w:w="9229" w:type="dxa"/>
            <w:gridSpan w:val="28"/>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一般公共预算财政拨款“三公”经费支出决算表</w:t>
            </w:r>
          </w:p>
        </w:tc>
      </w:tr>
      <w:tr>
        <w:tblPrEx>
          <w:tblLayout w:type="fixed"/>
          <w:tblCellMar>
            <w:top w:w="0" w:type="dxa"/>
            <w:left w:w="108" w:type="dxa"/>
            <w:bottom w:w="0" w:type="dxa"/>
            <w:right w:w="108" w:type="dxa"/>
          </w:tblCellMar>
        </w:tblPrEx>
        <w:trPr>
          <w:trHeight w:val="285" w:hRule="atLeast"/>
        </w:trPr>
        <w:tc>
          <w:tcPr>
            <w:tcW w:w="680" w:type="dxa"/>
            <w:gridSpan w:val="2"/>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00" w:type="dxa"/>
            <w:gridSpan w:val="5"/>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64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64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640" w:type="dxa"/>
            <w:gridSpan w:val="2"/>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10" w:type="dxa"/>
            <w:gridSpan w:val="3"/>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31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800" w:type="dxa"/>
            <w:gridSpan w:val="4"/>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520" w:type="dxa"/>
            <w:gridSpan w:val="2"/>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820" w:type="dxa"/>
            <w:gridSpan w:val="2"/>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2369" w:type="dxa"/>
            <w:gridSpan w:val="5"/>
            <w:tcBorders>
              <w:top w:val="nil"/>
              <w:left w:val="nil"/>
              <w:bottom w:val="nil"/>
              <w:right w:val="nil"/>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公开07表</w:t>
            </w:r>
          </w:p>
        </w:tc>
      </w:tr>
      <w:tr>
        <w:tblPrEx>
          <w:tblLayout w:type="fixed"/>
          <w:tblCellMar>
            <w:top w:w="0" w:type="dxa"/>
            <w:left w:w="108" w:type="dxa"/>
            <w:bottom w:w="0" w:type="dxa"/>
            <w:right w:w="108" w:type="dxa"/>
          </w:tblCellMar>
        </w:tblPrEx>
        <w:trPr>
          <w:trHeight w:val="255" w:hRule="atLeast"/>
        </w:trPr>
        <w:tc>
          <w:tcPr>
            <w:tcW w:w="2220" w:type="dxa"/>
            <w:gridSpan w:val="8"/>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部门：XXX</w:t>
            </w:r>
          </w:p>
        </w:tc>
        <w:tc>
          <w:tcPr>
            <w:tcW w:w="64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640" w:type="dxa"/>
            <w:gridSpan w:val="2"/>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10" w:type="dxa"/>
            <w:gridSpan w:val="3"/>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31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800" w:type="dxa"/>
            <w:gridSpan w:val="4"/>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520" w:type="dxa"/>
            <w:gridSpan w:val="2"/>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3189" w:type="dxa"/>
            <w:gridSpan w:val="7"/>
            <w:tcBorders>
              <w:top w:val="nil"/>
              <w:left w:val="nil"/>
              <w:bottom w:val="nil"/>
              <w:right w:val="nil"/>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单位：万元</w:t>
            </w:r>
          </w:p>
        </w:tc>
      </w:tr>
      <w:tr>
        <w:tblPrEx>
          <w:tblLayout w:type="fixed"/>
          <w:tblCellMar>
            <w:top w:w="0" w:type="dxa"/>
            <w:left w:w="108" w:type="dxa"/>
            <w:bottom w:w="0" w:type="dxa"/>
            <w:right w:w="108" w:type="dxa"/>
          </w:tblCellMar>
        </w:tblPrEx>
        <w:trPr>
          <w:trHeight w:val="255" w:hRule="atLeast"/>
        </w:trPr>
        <w:tc>
          <w:tcPr>
            <w:tcW w:w="4410" w:type="dxa"/>
            <w:gridSpan w:val="14"/>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2015年度预算数</w:t>
            </w:r>
          </w:p>
        </w:tc>
        <w:tc>
          <w:tcPr>
            <w:tcW w:w="4819" w:type="dxa"/>
            <w:gridSpan w:val="14"/>
            <w:tcBorders>
              <w:top w:val="single" w:color="auto" w:sz="4" w:space="0"/>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2015年度决算数</w:t>
            </w:r>
          </w:p>
        </w:tc>
      </w:tr>
      <w:tr>
        <w:tblPrEx>
          <w:tblLayout w:type="fixed"/>
          <w:tblCellMar>
            <w:top w:w="0" w:type="dxa"/>
            <w:left w:w="108" w:type="dxa"/>
            <w:bottom w:w="0" w:type="dxa"/>
            <w:right w:w="108" w:type="dxa"/>
          </w:tblCellMar>
        </w:tblPrEx>
        <w:trPr>
          <w:trHeight w:val="480" w:hRule="atLeast"/>
        </w:trPr>
        <w:tc>
          <w:tcPr>
            <w:tcW w:w="68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合计</w:t>
            </w:r>
          </w:p>
        </w:tc>
        <w:tc>
          <w:tcPr>
            <w:tcW w:w="900" w:type="dxa"/>
            <w:gridSpan w:val="5"/>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因公出国（境）费</w:t>
            </w:r>
          </w:p>
        </w:tc>
        <w:tc>
          <w:tcPr>
            <w:tcW w:w="2121" w:type="dxa"/>
            <w:gridSpan w:val="6"/>
            <w:tcBorders>
              <w:top w:val="single" w:color="auto" w:sz="4" w:space="0"/>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公务用车购置及运行费</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公务接待费</w:t>
            </w:r>
          </w:p>
        </w:tc>
        <w:tc>
          <w:tcPr>
            <w:tcW w:w="567"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合计</w:t>
            </w:r>
          </w:p>
        </w:tc>
        <w:tc>
          <w:tcPr>
            <w:tcW w:w="850" w:type="dxa"/>
            <w:gridSpan w:val="4"/>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因公出国（境）费</w:t>
            </w:r>
          </w:p>
        </w:tc>
        <w:tc>
          <w:tcPr>
            <w:tcW w:w="2693" w:type="dxa"/>
            <w:gridSpan w:val="7"/>
            <w:tcBorders>
              <w:top w:val="single" w:color="auto" w:sz="4" w:space="0"/>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公务用车购置及运行费</w:t>
            </w:r>
          </w:p>
        </w:tc>
        <w:tc>
          <w:tcPr>
            <w:tcW w:w="70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公务接待费</w:t>
            </w:r>
          </w:p>
        </w:tc>
      </w:tr>
      <w:tr>
        <w:tblPrEx>
          <w:tblLayout w:type="fixed"/>
          <w:tblCellMar>
            <w:top w:w="0" w:type="dxa"/>
            <w:left w:w="108" w:type="dxa"/>
            <w:bottom w:w="0" w:type="dxa"/>
            <w:right w:w="108" w:type="dxa"/>
          </w:tblCellMar>
        </w:tblPrEx>
        <w:trPr>
          <w:trHeight w:val="810" w:hRule="atLeast"/>
        </w:trPr>
        <w:tc>
          <w:tcPr>
            <w:tcW w:w="68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90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小计</w:t>
            </w:r>
          </w:p>
        </w:tc>
        <w:tc>
          <w:tcPr>
            <w:tcW w:w="6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公务用车购置费</w:t>
            </w:r>
          </w:p>
        </w:tc>
        <w:tc>
          <w:tcPr>
            <w:tcW w:w="841" w:type="dxa"/>
            <w:gridSpan w:val="4"/>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公务用车运行费</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567"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850"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小计</w:t>
            </w:r>
          </w:p>
        </w:tc>
        <w:tc>
          <w:tcPr>
            <w:tcW w:w="992" w:type="dxa"/>
            <w:gridSpan w:val="4"/>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公务用车购置费</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公务用车运行费</w:t>
            </w:r>
          </w:p>
        </w:tc>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Arial" w:eastAsia="仿宋_GB2312" w:cs="Arial"/>
                <w:color w:val="000000"/>
                <w:kern w:val="0"/>
                <w:sz w:val="16"/>
                <w:szCs w:val="16"/>
              </w:rPr>
            </w:pPr>
          </w:p>
        </w:tc>
      </w:tr>
      <w:tr>
        <w:tblPrEx>
          <w:tblLayout w:type="fixed"/>
          <w:tblCellMar>
            <w:top w:w="0" w:type="dxa"/>
            <w:left w:w="108" w:type="dxa"/>
            <w:bottom w:w="0" w:type="dxa"/>
            <w:right w:w="108" w:type="dxa"/>
          </w:tblCellMar>
        </w:tblPrEx>
        <w:trPr>
          <w:trHeight w:val="255" w:hRule="atLeast"/>
        </w:trPr>
        <w:tc>
          <w:tcPr>
            <w:tcW w:w="680" w:type="dxa"/>
            <w:gridSpan w:val="2"/>
            <w:tcBorders>
              <w:top w:val="nil"/>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w:t>
            </w:r>
          </w:p>
        </w:tc>
        <w:tc>
          <w:tcPr>
            <w:tcW w:w="900" w:type="dxa"/>
            <w:gridSpan w:val="5"/>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w:t>
            </w:r>
          </w:p>
        </w:tc>
        <w:tc>
          <w:tcPr>
            <w:tcW w:w="6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w:t>
            </w:r>
          </w:p>
        </w:tc>
        <w:tc>
          <w:tcPr>
            <w:tcW w:w="6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w:t>
            </w:r>
          </w:p>
        </w:tc>
        <w:tc>
          <w:tcPr>
            <w:tcW w:w="841" w:type="dxa"/>
            <w:gridSpan w:val="4"/>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w:t>
            </w:r>
          </w:p>
        </w:tc>
        <w:tc>
          <w:tcPr>
            <w:tcW w:w="709"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w:t>
            </w:r>
          </w:p>
        </w:tc>
        <w:tc>
          <w:tcPr>
            <w:tcW w:w="567" w:type="dxa"/>
            <w:gridSpan w:val="2"/>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7</w:t>
            </w:r>
          </w:p>
        </w:tc>
        <w:tc>
          <w:tcPr>
            <w:tcW w:w="850" w:type="dxa"/>
            <w:gridSpan w:val="4"/>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8</w:t>
            </w:r>
          </w:p>
        </w:tc>
        <w:tc>
          <w:tcPr>
            <w:tcW w:w="709" w:type="dxa"/>
            <w:gridSpan w:val="2"/>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9</w:t>
            </w:r>
          </w:p>
        </w:tc>
        <w:tc>
          <w:tcPr>
            <w:tcW w:w="992" w:type="dxa"/>
            <w:gridSpan w:val="4"/>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10</w:t>
            </w:r>
          </w:p>
        </w:tc>
        <w:tc>
          <w:tcPr>
            <w:tcW w:w="992"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11</w:t>
            </w:r>
          </w:p>
        </w:tc>
        <w:tc>
          <w:tcPr>
            <w:tcW w:w="709"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12</w:t>
            </w:r>
          </w:p>
        </w:tc>
      </w:tr>
      <w:tr>
        <w:tblPrEx>
          <w:tblLayout w:type="fixed"/>
          <w:tblCellMar>
            <w:top w:w="0" w:type="dxa"/>
            <w:left w:w="108" w:type="dxa"/>
            <w:bottom w:w="0" w:type="dxa"/>
            <w:right w:w="108" w:type="dxa"/>
          </w:tblCellMar>
        </w:tblPrEx>
        <w:trPr>
          <w:trHeight w:val="255" w:hRule="atLeast"/>
        </w:trPr>
        <w:tc>
          <w:tcPr>
            <w:tcW w:w="680" w:type="dxa"/>
            <w:gridSpan w:val="2"/>
            <w:tcBorders>
              <w:top w:val="nil"/>
              <w:left w:val="single" w:color="auto" w:sz="4" w:space="0"/>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00" w:type="dxa"/>
            <w:gridSpan w:val="5"/>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64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64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41" w:type="dxa"/>
            <w:gridSpan w:val="4"/>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709"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567" w:type="dxa"/>
            <w:gridSpan w:val="2"/>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50" w:type="dxa"/>
            <w:gridSpan w:val="4"/>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709" w:type="dxa"/>
            <w:gridSpan w:val="2"/>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0.56</w:t>
            </w:r>
            <w:r>
              <w:rPr>
                <w:rFonts w:hint="eastAsia" w:ascii="仿宋_GB2312" w:hAnsi="Arial" w:eastAsia="仿宋_GB2312" w:cs="Arial"/>
                <w:color w:val="000000"/>
                <w:kern w:val="0"/>
                <w:sz w:val="16"/>
                <w:szCs w:val="16"/>
              </w:rPr>
              <w:t>　</w:t>
            </w:r>
          </w:p>
        </w:tc>
        <w:tc>
          <w:tcPr>
            <w:tcW w:w="992" w:type="dxa"/>
            <w:gridSpan w:val="4"/>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92"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0.56</w:t>
            </w:r>
            <w:r>
              <w:rPr>
                <w:rFonts w:hint="eastAsia" w:ascii="仿宋_GB2312" w:hAnsi="Arial" w:eastAsia="仿宋_GB2312" w:cs="Arial"/>
                <w:color w:val="000000"/>
                <w:kern w:val="0"/>
                <w:sz w:val="16"/>
                <w:szCs w:val="16"/>
              </w:rPr>
              <w:t>　</w:t>
            </w:r>
          </w:p>
        </w:tc>
        <w:tc>
          <w:tcPr>
            <w:tcW w:w="709"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bl>
    <w:p>
      <w:pPr>
        <w:jc w:val="center"/>
        <w:rPr>
          <w:rFonts w:ascii="仿宋_GB2312" w:eastAsia="仿宋_GB2312"/>
          <w:b/>
          <w:sz w:val="32"/>
          <w:szCs w:val="32"/>
        </w:rPr>
      </w:pPr>
    </w:p>
    <w:tbl>
      <w:tblPr>
        <w:tblStyle w:val="7"/>
        <w:tblW w:w="9060" w:type="dxa"/>
        <w:tblInd w:w="93" w:type="dxa"/>
        <w:tblLayout w:type="fixed"/>
        <w:tblCellMar>
          <w:top w:w="0" w:type="dxa"/>
          <w:left w:w="108" w:type="dxa"/>
          <w:bottom w:w="0" w:type="dxa"/>
          <w:right w:w="108" w:type="dxa"/>
        </w:tblCellMar>
      </w:tblPr>
      <w:tblGrid>
        <w:gridCol w:w="440"/>
        <w:gridCol w:w="460"/>
        <w:gridCol w:w="720"/>
        <w:gridCol w:w="1600"/>
        <w:gridCol w:w="960"/>
        <w:gridCol w:w="960"/>
        <w:gridCol w:w="960"/>
        <w:gridCol w:w="960"/>
        <w:gridCol w:w="940"/>
        <w:gridCol w:w="1060"/>
      </w:tblGrid>
      <w:tr>
        <w:tblPrEx>
          <w:tblLayout w:type="fixed"/>
          <w:tblCellMar>
            <w:top w:w="0" w:type="dxa"/>
            <w:left w:w="108" w:type="dxa"/>
            <w:bottom w:w="0" w:type="dxa"/>
            <w:right w:w="108" w:type="dxa"/>
          </w:tblCellMar>
        </w:tblPrEx>
        <w:trPr>
          <w:trHeight w:val="300" w:hRule="atLeast"/>
        </w:trPr>
        <w:tc>
          <w:tcPr>
            <w:tcW w:w="9060" w:type="dxa"/>
            <w:gridSpan w:val="10"/>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政府性基金预算财政拨款收入支出决算表</w:t>
            </w:r>
          </w:p>
        </w:tc>
      </w:tr>
      <w:tr>
        <w:tblPrEx>
          <w:tblLayout w:type="fixed"/>
          <w:tblCellMar>
            <w:top w:w="0" w:type="dxa"/>
            <w:left w:w="108" w:type="dxa"/>
            <w:bottom w:w="0" w:type="dxa"/>
            <w:right w:w="108" w:type="dxa"/>
          </w:tblCellMar>
        </w:tblPrEx>
        <w:trPr>
          <w:trHeight w:val="255" w:hRule="atLeast"/>
        </w:trPr>
        <w:tc>
          <w:tcPr>
            <w:tcW w:w="44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46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72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4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公开08表</w:t>
            </w:r>
          </w:p>
        </w:tc>
      </w:tr>
      <w:tr>
        <w:tblPrEx>
          <w:tblLayout w:type="fixed"/>
          <w:tblCellMar>
            <w:top w:w="0" w:type="dxa"/>
            <w:left w:w="108" w:type="dxa"/>
            <w:bottom w:w="0" w:type="dxa"/>
            <w:right w:w="108" w:type="dxa"/>
          </w:tblCellMar>
        </w:tblPrEx>
        <w:trPr>
          <w:trHeight w:val="255" w:hRule="atLeast"/>
        </w:trPr>
        <w:tc>
          <w:tcPr>
            <w:tcW w:w="3220" w:type="dxa"/>
            <w:gridSpan w:val="4"/>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部门：XXX</w:t>
            </w:r>
          </w:p>
        </w:tc>
        <w:tc>
          <w:tcPr>
            <w:tcW w:w="96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4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单位：万元</w:t>
            </w:r>
          </w:p>
        </w:tc>
      </w:tr>
      <w:tr>
        <w:tblPrEx>
          <w:tblLayout w:type="fixed"/>
          <w:tblCellMar>
            <w:top w:w="0" w:type="dxa"/>
            <w:left w:w="108" w:type="dxa"/>
            <w:bottom w:w="0" w:type="dxa"/>
            <w:right w:w="108" w:type="dxa"/>
          </w:tblCellMar>
        </w:tblPrEx>
        <w:trPr>
          <w:trHeight w:val="255" w:hRule="atLeast"/>
        </w:trPr>
        <w:tc>
          <w:tcPr>
            <w:tcW w:w="3220" w:type="dxa"/>
            <w:gridSpan w:val="4"/>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项目</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上年结转和结余</w:t>
            </w:r>
          </w:p>
        </w:tc>
        <w:tc>
          <w:tcPr>
            <w:tcW w:w="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本年收入</w:t>
            </w:r>
          </w:p>
        </w:tc>
        <w:tc>
          <w:tcPr>
            <w:tcW w:w="2860"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本年支出</w:t>
            </w:r>
          </w:p>
        </w:tc>
        <w:tc>
          <w:tcPr>
            <w:tcW w:w="1060" w:type="dxa"/>
            <w:vMerge w:val="restart"/>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年末结转和结余</w:t>
            </w:r>
          </w:p>
        </w:tc>
      </w:tr>
      <w:tr>
        <w:tblPrEx>
          <w:tblLayout w:type="fixed"/>
          <w:tblCellMar>
            <w:top w:w="0" w:type="dxa"/>
            <w:left w:w="108" w:type="dxa"/>
            <w:bottom w:w="0" w:type="dxa"/>
            <w:right w:w="108" w:type="dxa"/>
          </w:tblCellMar>
        </w:tblPrEx>
        <w:trPr>
          <w:trHeight w:val="255" w:hRule="atLeast"/>
        </w:trPr>
        <w:tc>
          <w:tcPr>
            <w:tcW w:w="162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功能分类科目编码</w:t>
            </w:r>
          </w:p>
        </w:tc>
        <w:tc>
          <w:tcPr>
            <w:tcW w:w="160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科目名称</w:t>
            </w: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96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小计</w:t>
            </w:r>
          </w:p>
        </w:tc>
        <w:tc>
          <w:tcPr>
            <w:tcW w:w="96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基本支出</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项目支出</w:t>
            </w:r>
          </w:p>
        </w:tc>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r>
      <w:tr>
        <w:tblPrEx>
          <w:tblLayout w:type="fixed"/>
        </w:tblPrEx>
        <w:trPr>
          <w:trHeight w:val="255" w:hRule="atLeast"/>
        </w:trPr>
        <w:tc>
          <w:tcPr>
            <w:tcW w:w="4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类</w:t>
            </w:r>
          </w:p>
        </w:tc>
        <w:tc>
          <w:tcPr>
            <w:tcW w:w="4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款</w:t>
            </w:r>
          </w:p>
        </w:tc>
        <w:tc>
          <w:tcPr>
            <w:tcW w:w="7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项</w:t>
            </w:r>
          </w:p>
        </w:tc>
        <w:tc>
          <w:tcPr>
            <w:tcW w:w="160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栏次</w:t>
            </w:r>
          </w:p>
        </w:tc>
        <w:tc>
          <w:tcPr>
            <w:tcW w:w="96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w:t>
            </w:r>
          </w:p>
        </w:tc>
        <w:tc>
          <w:tcPr>
            <w:tcW w:w="96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w:t>
            </w:r>
          </w:p>
        </w:tc>
        <w:tc>
          <w:tcPr>
            <w:tcW w:w="96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w:t>
            </w:r>
          </w:p>
        </w:tc>
        <w:tc>
          <w:tcPr>
            <w:tcW w:w="96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w:t>
            </w:r>
          </w:p>
        </w:tc>
        <w:tc>
          <w:tcPr>
            <w:tcW w:w="106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w:t>
            </w:r>
          </w:p>
        </w:tc>
      </w:tr>
      <w:tr>
        <w:tblPrEx>
          <w:tblLayout w:type="fixed"/>
          <w:tblCellMar>
            <w:top w:w="0" w:type="dxa"/>
            <w:left w:w="108" w:type="dxa"/>
            <w:bottom w:w="0" w:type="dxa"/>
            <w:right w:w="108" w:type="dxa"/>
          </w:tblCellMar>
        </w:tblPrEx>
        <w:trPr>
          <w:trHeight w:val="255" w:hRule="atLeast"/>
        </w:trPr>
        <w:tc>
          <w:tcPr>
            <w:tcW w:w="4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160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合计</w:t>
            </w:r>
          </w:p>
        </w:tc>
        <w:tc>
          <w:tcPr>
            <w:tcW w:w="9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4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0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55" w:hRule="atLeast"/>
        </w:trPr>
        <w:tc>
          <w:tcPr>
            <w:tcW w:w="162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60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4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0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55" w:hRule="atLeast"/>
        </w:trPr>
        <w:tc>
          <w:tcPr>
            <w:tcW w:w="162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60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4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0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55" w:hRule="atLeast"/>
        </w:trPr>
        <w:tc>
          <w:tcPr>
            <w:tcW w:w="162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60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4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0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bl>
    <w:p>
      <w:pPr>
        <w:jc w:val="center"/>
        <w:rPr>
          <w:rFonts w:ascii="仿宋_GB2312" w:eastAsia="仿宋_GB2312"/>
          <w:b/>
          <w:sz w:val="32"/>
          <w:szCs w:val="32"/>
        </w:rPr>
      </w:pPr>
    </w:p>
    <w:p>
      <w:pPr>
        <w:jc w:val="center"/>
        <w:rPr>
          <w:rFonts w:ascii="仿宋_GB2312" w:eastAsia="仿宋_GB2312"/>
          <w:b/>
          <w:sz w:val="32"/>
          <w:szCs w:val="32"/>
        </w:rPr>
      </w:pPr>
      <w:r>
        <w:rPr>
          <w:rFonts w:hint="eastAsia" w:ascii="仿宋_GB2312" w:eastAsia="仿宋_GB2312"/>
          <w:b/>
          <w:sz w:val="32"/>
          <w:szCs w:val="32"/>
        </w:rPr>
        <w:t xml:space="preserve">第三部分 </w:t>
      </w:r>
      <w:r>
        <w:rPr>
          <w:rFonts w:hint="eastAsia" w:ascii="仿宋_GB2312" w:eastAsia="仿宋_GB2312"/>
          <w:b/>
          <w:sz w:val="32"/>
          <w:szCs w:val="32"/>
          <w:lang w:eastAsia="zh-CN"/>
        </w:rPr>
        <w:t>泉吉乡中心卫生院</w:t>
      </w:r>
      <w:r>
        <w:rPr>
          <w:rFonts w:hint="eastAsia" w:ascii="仿宋_GB2312" w:eastAsia="仿宋_GB2312"/>
          <w:b/>
          <w:sz w:val="32"/>
          <w:szCs w:val="32"/>
        </w:rPr>
        <w:t>2015年度部门决算情况说明</w:t>
      </w:r>
    </w:p>
    <w:p>
      <w:pPr>
        <w:rPr>
          <w:rFonts w:ascii="仿宋_GB2312" w:eastAsia="仿宋_GB2312"/>
          <w:sz w:val="32"/>
          <w:szCs w:val="32"/>
        </w:rPr>
      </w:pPr>
      <w:r>
        <w:rPr>
          <w:rFonts w:hint="eastAsia" w:ascii="仿宋_GB2312" w:eastAsia="仿宋_GB2312"/>
          <w:sz w:val="32"/>
          <w:szCs w:val="32"/>
        </w:rPr>
        <w:t xml:space="preserve">   </w:t>
      </w:r>
    </w:p>
    <w:p>
      <w:pPr>
        <w:ind w:firstLine="480" w:firstLineChars="150"/>
        <w:rPr>
          <w:rFonts w:ascii="仿宋_GB2312" w:eastAsia="仿宋_GB2312"/>
          <w:b/>
          <w:sz w:val="32"/>
          <w:szCs w:val="32"/>
        </w:rPr>
      </w:pPr>
      <w:r>
        <w:rPr>
          <w:rFonts w:hint="eastAsia" w:ascii="仿宋_GB2312" w:eastAsia="仿宋_GB2312"/>
          <w:sz w:val="32"/>
          <w:szCs w:val="32"/>
        </w:rPr>
        <w:t xml:space="preserve"> </w:t>
      </w:r>
      <w:r>
        <w:rPr>
          <w:rFonts w:hint="eastAsia" w:ascii="仿宋_GB2312" w:eastAsia="仿宋_GB2312"/>
          <w:b/>
          <w:sz w:val="32"/>
          <w:szCs w:val="32"/>
        </w:rPr>
        <w:t>一、关于</w:t>
      </w:r>
      <w:r>
        <w:rPr>
          <w:rFonts w:hint="eastAsia" w:ascii="仿宋_GB2312" w:eastAsia="仿宋_GB2312"/>
          <w:b/>
          <w:sz w:val="32"/>
          <w:szCs w:val="32"/>
          <w:lang w:eastAsia="zh-CN"/>
        </w:rPr>
        <w:t>泉吉乡中心卫生院</w:t>
      </w:r>
      <w:r>
        <w:rPr>
          <w:rFonts w:hint="eastAsia" w:ascii="仿宋_GB2312" w:eastAsia="仿宋_GB2312"/>
          <w:b/>
          <w:sz w:val="32"/>
          <w:szCs w:val="32"/>
        </w:rPr>
        <w:t>2015年度部门决算收支情况总体说明</w:t>
      </w:r>
    </w:p>
    <w:p>
      <w:pPr>
        <w:ind w:firstLine="645"/>
        <w:rPr>
          <w:rFonts w:ascii="仿宋_GB2312" w:eastAsia="仿宋_GB2312"/>
          <w:sz w:val="32"/>
          <w:szCs w:val="32"/>
        </w:rPr>
      </w:pPr>
      <w:r>
        <w:rPr>
          <w:rFonts w:hint="eastAsia" w:ascii="仿宋_GB2312" w:eastAsia="仿宋_GB2312"/>
          <w:b/>
          <w:sz w:val="32"/>
          <w:szCs w:val="32"/>
          <w:lang w:eastAsia="zh-CN"/>
        </w:rPr>
        <w:t>泉吉乡中心卫生院</w:t>
      </w:r>
      <w:r>
        <w:rPr>
          <w:rFonts w:hint="eastAsia" w:ascii="仿宋_GB2312" w:eastAsia="仿宋_GB2312"/>
          <w:sz w:val="32"/>
          <w:szCs w:val="32"/>
        </w:rPr>
        <w:t>2015年度收支总决算</w:t>
      </w:r>
      <w:r>
        <w:rPr>
          <w:rFonts w:hint="eastAsia" w:ascii="仿宋_GB2312" w:eastAsia="仿宋_GB2312"/>
          <w:sz w:val="32"/>
          <w:szCs w:val="32"/>
          <w:lang w:val="en-US" w:eastAsia="zh-CN"/>
        </w:rPr>
        <w:t>206.4</w:t>
      </w:r>
      <w:r>
        <w:rPr>
          <w:rFonts w:hint="eastAsia" w:ascii="仿宋_GB2312" w:eastAsia="仿宋_GB2312"/>
          <w:sz w:val="32"/>
          <w:szCs w:val="32"/>
        </w:rPr>
        <w:t>万元，比2014年收支总决算增（减）</w:t>
      </w:r>
      <w:r>
        <w:rPr>
          <w:rFonts w:hint="eastAsia" w:ascii="仿宋_GB2312" w:eastAsia="仿宋_GB2312"/>
          <w:sz w:val="32"/>
          <w:szCs w:val="32"/>
          <w:lang w:val="en-US" w:eastAsia="zh-CN"/>
        </w:rPr>
        <w:t>4.6</w:t>
      </w:r>
      <w:r>
        <w:rPr>
          <w:rFonts w:hint="eastAsia" w:ascii="仿宋_GB2312" w:eastAsia="仿宋_GB2312"/>
          <w:sz w:val="32"/>
          <w:szCs w:val="32"/>
        </w:rPr>
        <w:t>万元。主要原因是：（说明收支增或减的主要原因）。其中：</w:t>
      </w:r>
    </w:p>
    <w:p>
      <w:pPr>
        <w:ind w:firstLine="645"/>
        <w:rPr>
          <w:rFonts w:ascii="仿宋_GB2312" w:eastAsia="仿宋_GB2312"/>
          <w:sz w:val="32"/>
          <w:szCs w:val="32"/>
        </w:rPr>
      </w:pPr>
      <w:r>
        <w:rPr>
          <w:rFonts w:hint="eastAsia" w:ascii="仿宋_GB2312" w:eastAsia="仿宋_GB2312"/>
          <w:sz w:val="32"/>
          <w:szCs w:val="32"/>
        </w:rPr>
        <w:t>（一）收入总计</w:t>
      </w:r>
      <w:r>
        <w:rPr>
          <w:rFonts w:hint="eastAsia" w:ascii="仿宋_GB2312" w:eastAsia="仿宋_GB2312"/>
          <w:sz w:val="32"/>
          <w:szCs w:val="32"/>
          <w:lang w:val="en-US" w:eastAsia="zh-CN"/>
        </w:rPr>
        <w:t>257.28</w:t>
      </w:r>
      <w:r>
        <w:rPr>
          <w:rFonts w:hint="eastAsia" w:ascii="仿宋_GB2312" w:eastAsia="仿宋_GB2312"/>
          <w:sz w:val="32"/>
          <w:szCs w:val="32"/>
        </w:rPr>
        <w:t>万元。包括：</w:t>
      </w:r>
    </w:p>
    <w:p>
      <w:pPr>
        <w:ind w:firstLine="645"/>
        <w:rPr>
          <w:rFonts w:ascii="仿宋_GB2312" w:eastAsia="仿宋_GB2312"/>
          <w:sz w:val="32"/>
          <w:szCs w:val="32"/>
        </w:rPr>
      </w:pPr>
      <w:r>
        <w:rPr>
          <w:rFonts w:hint="eastAsia" w:ascii="仿宋_GB2312" w:eastAsia="仿宋_GB2312"/>
          <w:sz w:val="32"/>
          <w:szCs w:val="32"/>
        </w:rPr>
        <w:t>1、财政拨款收入</w:t>
      </w:r>
      <w:r>
        <w:rPr>
          <w:rFonts w:hint="eastAsia" w:ascii="仿宋_GB2312" w:eastAsia="仿宋_GB2312"/>
          <w:sz w:val="32"/>
          <w:szCs w:val="32"/>
          <w:lang w:val="en-US" w:eastAsia="zh-CN"/>
        </w:rPr>
        <w:t>206.4</w:t>
      </w:r>
      <w:r>
        <w:rPr>
          <w:rFonts w:hint="eastAsia" w:ascii="仿宋_GB2312" w:eastAsia="仿宋_GB2312"/>
          <w:sz w:val="32"/>
          <w:szCs w:val="32"/>
        </w:rPr>
        <w:t>万元，为省财政当年拨付资金。</w:t>
      </w:r>
    </w:p>
    <w:p>
      <w:pPr>
        <w:ind w:firstLine="645"/>
        <w:rPr>
          <w:rFonts w:ascii="仿宋_GB2312" w:eastAsia="仿宋_GB2312"/>
          <w:sz w:val="32"/>
          <w:szCs w:val="32"/>
        </w:rPr>
      </w:pPr>
      <w:r>
        <w:rPr>
          <w:rFonts w:hint="eastAsia" w:ascii="仿宋_GB2312" w:eastAsia="仿宋_GB2312"/>
          <w:sz w:val="32"/>
          <w:szCs w:val="32"/>
        </w:rPr>
        <w:t>2、上级补助收入</w:t>
      </w:r>
      <w:r>
        <w:rPr>
          <w:rFonts w:hint="eastAsia" w:ascii="仿宋_GB2312" w:eastAsia="仿宋_GB2312"/>
          <w:sz w:val="32"/>
          <w:szCs w:val="32"/>
          <w:lang w:val="en-US" w:eastAsia="zh-CN"/>
        </w:rPr>
        <w:t>46.9</w:t>
      </w:r>
      <w:r>
        <w:rPr>
          <w:rFonts w:hint="eastAsia" w:ascii="仿宋_GB2312" w:eastAsia="仿宋_GB2312"/>
          <w:sz w:val="32"/>
          <w:szCs w:val="32"/>
        </w:rPr>
        <w:t>万元，为直属上级部门拨付资金。</w:t>
      </w:r>
    </w:p>
    <w:p>
      <w:pPr>
        <w:ind w:firstLine="645"/>
        <w:rPr>
          <w:rFonts w:ascii="仿宋_GB2312" w:eastAsia="仿宋_GB2312"/>
          <w:sz w:val="32"/>
          <w:szCs w:val="32"/>
        </w:rPr>
      </w:pPr>
      <w:r>
        <w:rPr>
          <w:rFonts w:hint="eastAsia" w:ascii="仿宋_GB2312" w:eastAsia="仿宋_GB2312"/>
          <w:sz w:val="32"/>
          <w:szCs w:val="32"/>
        </w:rPr>
        <w:t>3、事业收入</w:t>
      </w:r>
      <w:r>
        <w:rPr>
          <w:rFonts w:hint="eastAsia" w:ascii="仿宋_GB2312" w:eastAsia="仿宋_GB2312"/>
          <w:sz w:val="32"/>
          <w:szCs w:val="32"/>
          <w:lang w:val="en-US" w:eastAsia="zh-CN"/>
        </w:rPr>
        <w:t>0</w:t>
      </w:r>
      <w:r>
        <w:rPr>
          <w:rFonts w:hint="eastAsia" w:ascii="仿宋_GB2312" w:eastAsia="仿宋_GB2312"/>
          <w:sz w:val="32"/>
          <w:szCs w:val="32"/>
        </w:rPr>
        <w:t>万元，为事业单位开展专业业务活动及辅助活动所取得的收入。例如：（请举一个所属事业单位的主要事业收入情况）。</w:t>
      </w:r>
    </w:p>
    <w:p>
      <w:pPr>
        <w:ind w:firstLine="645"/>
        <w:rPr>
          <w:rFonts w:ascii="仿宋_GB2312" w:eastAsia="仿宋_GB2312"/>
          <w:sz w:val="32"/>
          <w:szCs w:val="32"/>
        </w:rPr>
      </w:pPr>
      <w:r>
        <w:rPr>
          <w:rFonts w:hint="eastAsia" w:ascii="仿宋_GB2312" w:eastAsia="仿宋_GB2312"/>
          <w:sz w:val="32"/>
          <w:szCs w:val="32"/>
        </w:rPr>
        <w:t>4、事业单位经营收入</w:t>
      </w:r>
      <w:r>
        <w:rPr>
          <w:rFonts w:hint="eastAsia" w:ascii="仿宋_GB2312" w:eastAsia="仿宋_GB2312"/>
          <w:sz w:val="32"/>
          <w:szCs w:val="32"/>
          <w:lang w:val="en-US" w:eastAsia="zh-CN"/>
        </w:rPr>
        <w:t>0</w:t>
      </w:r>
      <w:r>
        <w:rPr>
          <w:rFonts w:hint="eastAsia" w:ascii="仿宋_GB2312" w:eastAsia="仿宋_GB2312"/>
          <w:sz w:val="32"/>
          <w:szCs w:val="32"/>
        </w:rPr>
        <w:t>万元，为事业单位在业务活动及其辅助活动之外开展非独立核算经营活动所取得的收入。例如：（请举一个所属事业单位的经营收入情况）。</w:t>
      </w:r>
    </w:p>
    <w:p>
      <w:pPr>
        <w:ind w:firstLine="645"/>
        <w:rPr>
          <w:rFonts w:ascii="仿宋_GB2312" w:eastAsia="仿宋_GB2312"/>
          <w:sz w:val="32"/>
          <w:szCs w:val="32"/>
        </w:rPr>
      </w:pPr>
      <w:r>
        <w:rPr>
          <w:rFonts w:hint="eastAsia" w:ascii="仿宋_GB2312" w:eastAsia="仿宋_GB2312"/>
          <w:sz w:val="32"/>
          <w:szCs w:val="32"/>
        </w:rPr>
        <w:t>5、下级单位上缴收入</w:t>
      </w:r>
      <w:r>
        <w:rPr>
          <w:rFonts w:hint="eastAsia" w:ascii="仿宋_GB2312" w:eastAsia="仿宋_GB2312"/>
          <w:sz w:val="32"/>
          <w:szCs w:val="32"/>
          <w:lang w:val="en-US" w:eastAsia="zh-CN"/>
        </w:rPr>
        <w:t>0</w:t>
      </w:r>
      <w:r>
        <w:rPr>
          <w:rFonts w:hint="eastAsia" w:ascii="仿宋_GB2312" w:eastAsia="仿宋_GB2312"/>
          <w:sz w:val="32"/>
          <w:szCs w:val="32"/>
        </w:rPr>
        <w:t>万元，为所属的事业单位按有关规定上缴的收入。</w:t>
      </w:r>
    </w:p>
    <w:p>
      <w:pPr>
        <w:ind w:firstLine="645"/>
        <w:rPr>
          <w:rFonts w:ascii="仿宋_GB2312" w:eastAsia="仿宋_GB2312"/>
          <w:sz w:val="32"/>
          <w:szCs w:val="32"/>
        </w:rPr>
      </w:pPr>
      <w:r>
        <w:rPr>
          <w:rFonts w:hint="eastAsia" w:ascii="仿宋_GB2312" w:eastAsia="仿宋_GB2312"/>
          <w:sz w:val="32"/>
          <w:szCs w:val="32"/>
        </w:rPr>
        <w:t>6、其他收入</w:t>
      </w:r>
      <w:r>
        <w:rPr>
          <w:rFonts w:hint="eastAsia" w:ascii="仿宋_GB2312" w:eastAsia="仿宋_GB2312"/>
          <w:sz w:val="32"/>
          <w:szCs w:val="32"/>
          <w:lang w:val="en-US" w:eastAsia="zh-CN"/>
        </w:rPr>
        <w:t>3.98</w:t>
      </w:r>
      <w:r>
        <w:rPr>
          <w:rFonts w:hint="eastAsia" w:ascii="仿宋_GB2312" w:eastAsia="仿宋_GB2312"/>
          <w:sz w:val="32"/>
          <w:szCs w:val="32"/>
        </w:rPr>
        <w:t>万元，为预算单位在“财政拨款收入”、“事业收入”、“经营收入”之外取得的收入。例如：存款利息收入、事业单位取得的资产出租收入和投资收益。</w:t>
      </w:r>
    </w:p>
    <w:p>
      <w:pPr>
        <w:ind w:firstLine="645"/>
        <w:rPr>
          <w:rFonts w:ascii="仿宋_GB2312" w:eastAsia="仿宋_GB2312"/>
          <w:sz w:val="32"/>
          <w:szCs w:val="32"/>
        </w:rPr>
      </w:pPr>
      <w:r>
        <w:rPr>
          <w:rFonts w:hint="eastAsia" w:ascii="仿宋_GB2312" w:eastAsia="仿宋_GB2312"/>
          <w:sz w:val="32"/>
          <w:szCs w:val="32"/>
        </w:rPr>
        <w:t>（二）支出总计</w:t>
      </w:r>
      <w:r>
        <w:rPr>
          <w:rFonts w:hint="eastAsia" w:ascii="仿宋_GB2312" w:eastAsia="仿宋_GB2312"/>
          <w:sz w:val="32"/>
          <w:szCs w:val="32"/>
          <w:lang w:val="en-US" w:eastAsia="zh-CN"/>
        </w:rPr>
        <w:t>206.4</w:t>
      </w:r>
      <w:r>
        <w:rPr>
          <w:rFonts w:hint="eastAsia" w:ascii="仿宋_GB2312" w:eastAsia="仿宋_GB2312"/>
          <w:sz w:val="32"/>
          <w:szCs w:val="32"/>
        </w:rPr>
        <w:t>万元。包括：</w:t>
      </w:r>
    </w:p>
    <w:p>
      <w:pPr>
        <w:ind w:firstLine="645"/>
        <w:rPr>
          <w:rFonts w:ascii="仿宋_GB2312" w:eastAsia="仿宋_GB2312"/>
          <w:sz w:val="32"/>
          <w:szCs w:val="32"/>
        </w:rPr>
      </w:pPr>
      <w:r>
        <w:rPr>
          <w:rFonts w:hint="eastAsia" w:ascii="仿宋_GB2312" w:eastAsia="仿宋_GB2312"/>
          <w:sz w:val="32"/>
          <w:szCs w:val="32"/>
        </w:rPr>
        <w:t>1、社会保障和就业(类)支出</w:t>
      </w:r>
      <w:r>
        <w:rPr>
          <w:rFonts w:hint="eastAsia" w:ascii="仿宋_GB2312" w:eastAsia="仿宋_GB2312"/>
          <w:sz w:val="32"/>
          <w:szCs w:val="32"/>
          <w:lang w:val="en-US" w:eastAsia="zh-CN"/>
        </w:rPr>
        <w:t>0.41</w:t>
      </w:r>
      <w:r>
        <w:rPr>
          <w:rFonts w:hint="eastAsia" w:ascii="仿宋_GB2312" w:eastAsia="仿宋_GB2312"/>
          <w:sz w:val="32"/>
          <w:szCs w:val="32"/>
        </w:rPr>
        <w:t>万元，主要用于</w:t>
      </w:r>
      <w:r>
        <w:rPr>
          <w:rFonts w:hint="eastAsia" w:ascii="仿宋_GB2312" w:eastAsia="仿宋_GB2312"/>
          <w:b/>
          <w:sz w:val="32"/>
          <w:szCs w:val="32"/>
          <w:lang w:eastAsia="zh-CN"/>
        </w:rPr>
        <w:t>泉吉乡中心卫生院</w:t>
      </w:r>
      <w:r>
        <w:rPr>
          <w:rFonts w:hint="eastAsia" w:ascii="仿宋_GB2312" w:eastAsia="仿宋_GB2312"/>
          <w:sz w:val="32"/>
          <w:szCs w:val="32"/>
        </w:rPr>
        <w:t>开支的离退休人员经费和离退休干部管理机构为离退休人员提供管理和服务所发生的工作支出。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、医疗卫生(类) 支出</w:t>
      </w:r>
      <w:r>
        <w:rPr>
          <w:rFonts w:hint="eastAsia" w:ascii="仿宋_GB2312" w:eastAsia="仿宋_GB2312"/>
          <w:sz w:val="32"/>
          <w:szCs w:val="32"/>
          <w:lang w:val="en-US" w:eastAsia="zh-CN"/>
        </w:rPr>
        <w:t>194.56</w:t>
      </w:r>
      <w:r>
        <w:rPr>
          <w:rFonts w:hint="eastAsia" w:ascii="仿宋_GB2312" w:eastAsia="仿宋_GB2312"/>
          <w:sz w:val="32"/>
          <w:szCs w:val="32"/>
        </w:rPr>
        <w:t>万元，主要用于</w:t>
      </w:r>
      <w:r>
        <w:rPr>
          <w:rFonts w:hint="eastAsia" w:ascii="仿宋_GB2312" w:eastAsia="仿宋_GB2312"/>
          <w:b/>
          <w:sz w:val="32"/>
          <w:szCs w:val="32"/>
          <w:lang w:eastAsia="zh-CN"/>
        </w:rPr>
        <w:t>泉吉乡中心卫生院</w:t>
      </w:r>
      <w:r>
        <w:rPr>
          <w:rFonts w:hint="eastAsia" w:ascii="仿宋_GB2312" w:eastAsia="仿宋_GB2312"/>
          <w:sz w:val="32"/>
          <w:szCs w:val="32"/>
        </w:rPr>
        <w:t>医疗卫生、重大疾病预防控制及突发公共卫生事件处理等方面的支出。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、住房保障支出(类)支出</w:t>
      </w:r>
      <w:r>
        <w:rPr>
          <w:rFonts w:hint="eastAsia" w:ascii="仿宋_GB2312" w:eastAsia="仿宋_GB2312"/>
          <w:sz w:val="32"/>
          <w:szCs w:val="32"/>
          <w:lang w:val="en-US" w:eastAsia="zh-CN"/>
        </w:rPr>
        <w:t>11.42</w:t>
      </w:r>
      <w:r>
        <w:rPr>
          <w:rFonts w:hint="eastAsia" w:ascii="仿宋_GB2312" w:eastAsia="仿宋_GB2312"/>
          <w:sz w:val="32"/>
          <w:szCs w:val="32"/>
        </w:rPr>
        <w:t>万元，主要用于按照国家政策规定为职工缴纳和发放的住房公积金、提租补贴、购房补贴等住房改革方面的支出。</w:t>
      </w:r>
    </w:p>
    <w:p>
      <w:pPr>
        <w:ind w:firstLine="643" w:firstLineChars="200"/>
        <w:rPr>
          <w:rFonts w:ascii="仿宋_GB2312" w:eastAsia="仿宋_GB2312"/>
          <w:sz w:val="32"/>
          <w:szCs w:val="32"/>
        </w:rPr>
      </w:pPr>
      <w:r>
        <w:rPr>
          <w:rFonts w:hint="eastAsia" w:ascii="仿宋_GB2312" w:eastAsia="仿宋_GB2312"/>
          <w:b/>
          <w:sz w:val="32"/>
          <w:szCs w:val="32"/>
        </w:rPr>
        <w:t>二、关于</w:t>
      </w:r>
      <w:r>
        <w:rPr>
          <w:rFonts w:hint="eastAsia" w:ascii="仿宋_GB2312" w:eastAsia="仿宋_GB2312"/>
          <w:b/>
          <w:sz w:val="32"/>
          <w:szCs w:val="32"/>
          <w:lang w:eastAsia="zh-CN"/>
        </w:rPr>
        <w:t>泉吉乡中心卫生院</w:t>
      </w:r>
      <w:r>
        <w:rPr>
          <w:rFonts w:hint="eastAsia" w:ascii="仿宋_GB2312" w:eastAsia="仿宋_GB2312"/>
          <w:b/>
          <w:sz w:val="32"/>
          <w:szCs w:val="32"/>
        </w:rPr>
        <w:t>2015年度一般公共预算财政拨款支出决算情况说明</w:t>
      </w:r>
    </w:p>
    <w:p>
      <w:pPr>
        <w:ind w:firstLine="640"/>
        <w:rPr>
          <w:rFonts w:ascii="仿宋_GB2312" w:eastAsia="仿宋_GB2312"/>
          <w:sz w:val="32"/>
          <w:szCs w:val="32"/>
        </w:rPr>
      </w:pPr>
      <w:r>
        <w:rPr>
          <w:rFonts w:hint="eastAsia" w:ascii="仿宋_GB2312" w:eastAsia="仿宋_GB2312"/>
          <w:sz w:val="32"/>
          <w:szCs w:val="32"/>
        </w:rPr>
        <w:t>（一）财政拨款支出决算变化情况。</w:t>
      </w:r>
      <w:r>
        <w:rPr>
          <w:rFonts w:hint="eastAsia" w:ascii="仿宋_GB2312" w:eastAsia="仿宋_GB2312"/>
          <w:b/>
          <w:sz w:val="32"/>
          <w:szCs w:val="32"/>
          <w:lang w:eastAsia="zh-CN"/>
        </w:rPr>
        <w:t>泉吉乡中心卫生院</w:t>
      </w:r>
      <w:r>
        <w:rPr>
          <w:rFonts w:hint="eastAsia" w:ascii="仿宋_GB2312" w:eastAsia="仿宋_GB2312"/>
          <w:sz w:val="32"/>
          <w:szCs w:val="32"/>
        </w:rPr>
        <w:t>2015年度财政拨款支出</w:t>
      </w:r>
      <w:r>
        <w:rPr>
          <w:rFonts w:hint="eastAsia" w:ascii="仿宋_GB2312" w:eastAsia="仿宋_GB2312"/>
          <w:sz w:val="32"/>
          <w:szCs w:val="32"/>
          <w:lang w:val="en-US" w:eastAsia="zh-CN"/>
        </w:rPr>
        <w:t>206.4</w:t>
      </w:r>
      <w:r>
        <w:rPr>
          <w:rFonts w:hint="eastAsia" w:ascii="仿宋_GB2312" w:eastAsia="仿宋_GB2312"/>
          <w:sz w:val="32"/>
          <w:szCs w:val="32"/>
        </w:rPr>
        <w:t>万元，2015年决算数比2014年增加（减少）</w:t>
      </w:r>
      <w:r>
        <w:rPr>
          <w:rFonts w:hint="eastAsia" w:ascii="仿宋_GB2312" w:eastAsia="仿宋_GB2312"/>
          <w:sz w:val="32"/>
          <w:szCs w:val="32"/>
          <w:lang w:val="en-US" w:eastAsia="zh-CN"/>
        </w:rPr>
        <w:t>4.6</w:t>
      </w:r>
      <w:r>
        <w:rPr>
          <w:rFonts w:hint="eastAsia" w:ascii="仿宋_GB2312" w:eastAsia="仿宋_GB2312"/>
          <w:sz w:val="32"/>
          <w:szCs w:val="32"/>
        </w:rPr>
        <w:t>万元，主要原因：一是</w:t>
      </w:r>
      <w:r>
        <w:rPr>
          <w:rFonts w:hint="eastAsia" w:ascii="仿宋_GB2312" w:eastAsia="仿宋_GB2312"/>
          <w:sz w:val="32"/>
          <w:szCs w:val="32"/>
          <w:lang w:eastAsia="zh-CN"/>
        </w:rPr>
        <w:t>工资上涨</w:t>
      </w:r>
      <w:r>
        <w:rPr>
          <w:rFonts w:hint="eastAsia" w:ascii="仿宋_GB2312" w:eastAsia="仿宋_GB2312"/>
          <w:sz w:val="32"/>
          <w:szCs w:val="32"/>
        </w:rPr>
        <w:t>；二是</w:t>
      </w:r>
      <w:r>
        <w:rPr>
          <w:rFonts w:hint="eastAsia" w:ascii="仿宋_GB2312" w:eastAsia="仿宋_GB2312"/>
          <w:sz w:val="32"/>
          <w:szCs w:val="32"/>
          <w:lang w:eastAsia="zh-CN"/>
        </w:rPr>
        <w:t>人员新增</w:t>
      </w:r>
      <w:r>
        <w:rPr>
          <w:rFonts w:hint="eastAsia" w:ascii="仿宋_GB2312" w:eastAsia="仿宋_GB2312"/>
          <w:sz w:val="32"/>
          <w:szCs w:val="32"/>
        </w:rPr>
        <w:t>。</w:t>
      </w:r>
    </w:p>
    <w:p>
      <w:pPr>
        <w:ind w:firstLine="640"/>
        <w:rPr>
          <w:rFonts w:ascii="仿宋_GB2312" w:eastAsia="仿宋_GB2312"/>
          <w:sz w:val="32"/>
          <w:szCs w:val="32"/>
        </w:rPr>
      </w:pPr>
      <w:r>
        <w:rPr>
          <w:rFonts w:hint="eastAsia" w:ascii="仿宋_GB2312" w:eastAsia="仿宋_GB2312"/>
          <w:sz w:val="32"/>
          <w:szCs w:val="32"/>
        </w:rPr>
        <w:t>（二）财政拨款支出决算构成情况。2015年</w:t>
      </w:r>
      <w:r>
        <w:rPr>
          <w:rFonts w:hint="eastAsia" w:ascii="仿宋_GB2312" w:eastAsia="仿宋_GB2312"/>
          <w:b/>
          <w:sz w:val="32"/>
          <w:szCs w:val="32"/>
          <w:lang w:eastAsia="zh-CN"/>
        </w:rPr>
        <w:t>泉吉乡中心卫生院</w:t>
      </w:r>
      <w:r>
        <w:rPr>
          <w:rFonts w:hint="eastAsia" w:ascii="仿宋_GB2312" w:eastAsia="仿宋_GB2312"/>
          <w:sz w:val="32"/>
          <w:szCs w:val="32"/>
        </w:rPr>
        <w:t>财政拨款用于以下方面；社会保障和就业(类)支出</w:t>
      </w:r>
      <w:r>
        <w:rPr>
          <w:rFonts w:hint="eastAsia" w:ascii="仿宋_GB2312" w:eastAsia="仿宋_GB2312"/>
          <w:sz w:val="32"/>
          <w:szCs w:val="32"/>
          <w:lang w:val="en-US" w:eastAsia="zh-CN"/>
        </w:rPr>
        <w:t>0.41</w:t>
      </w:r>
      <w:r>
        <w:rPr>
          <w:rFonts w:hint="eastAsia" w:ascii="仿宋_GB2312" w:eastAsia="仿宋_GB2312"/>
          <w:sz w:val="32"/>
          <w:szCs w:val="32"/>
        </w:rPr>
        <w:t>万元，住房保障支出（类）支出</w:t>
      </w:r>
      <w:r>
        <w:rPr>
          <w:rFonts w:hint="eastAsia" w:ascii="仿宋_GB2312" w:eastAsia="仿宋_GB2312"/>
          <w:sz w:val="32"/>
          <w:szCs w:val="32"/>
          <w:lang w:val="en-US" w:eastAsia="zh-CN"/>
        </w:rPr>
        <w:t>11.42</w:t>
      </w:r>
      <w:r>
        <w:rPr>
          <w:rFonts w:hint="eastAsia" w:ascii="仿宋_GB2312" w:eastAsia="仿宋_GB2312"/>
          <w:sz w:val="32"/>
          <w:szCs w:val="32"/>
        </w:rPr>
        <w:t>万元，医疗卫生（类）支出</w:t>
      </w:r>
      <w:r>
        <w:rPr>
          <w:rFonts w:hint="eastAsia" w:ascii="仿宋_GB2312" w:eastAsia="仿宋_GB2312"/>
          <w:sz w:val="32"/>
          <w:szCs w:val="32"/>
          <w:lang w:val="en-US" w:eastAsia="zh-CN"/>
        </w:rPr>
        <w:t>194.56</w:t>
      </w:r>
      <w:r>
        <w:rPr>
          <w:rFonts w:hint="eastAsia" w:ascii="仿宋_GB2312" w:eastAsia="仿宋_GB2312"/>
          <w:sz w:val="32"/>
          <w:szCs w:val="32"/>
        </w:rPr>
        <w:t>万元。</w:t>
      </w:r>
    </w:p>
    <w:p>
      <w:pPr>
        <w:ind w:firstLine="640"/>
        <w:rPr>
          <w:rFonts w:ascii="仿宋_GB2312" w:eastAsia="仿宋_GB2312"/>
          <w:sz w:val="32"/>
          <w:szCs w:val="32"/>
        </w:rPr>
      </w:pPr>
      <w:r>
        <w:rPr>
          <w:rFonts w:hint="eastAsia" w:ascii="仿宋_GB2312" w:eastAsia="仿宋_GB2312"/>
          <w:sz w:val="32"/>
          <w:szCs w:val="32"/>
        </w:rPr>
        <w:t>（三）</w:t>
      </w:r>
      <w:r>
        <w:rPr>
          <w:rFonts w:ascii="仿宋_GB2312" w:eastAsia="仿宋_GB2312"/>
          <w:sz w:val="32"/>
          <w:szCs w:val="32"/>
        </w:rPr>
        <w:t>一般公共预算财政拨款基本支出决算情况说明</w:t>
      </w:r>
    </w:p>
    <w:p>
      <w:pPr>
        <w:ind w:firstLine="640"/>
        <w:rPr>
          <w:rFonts w:ascii="仿宋_GB2312" w:eastAsia="仿宋_GB2312"/>
          <w:sz w:val="32"/>
          <w:szCs w:val="32"/>
        </w:rPr>
      </w:pPr>
      <w:r>
        <w:rPr>
          <w:rFonts w:ascii="仿宋_GB2312" w:eastAsia="仿宋_GB2312"/>
          <w:sz w:val="32"/>
          <w:szCs w:val="32"/>
        </w:rPr>
        <w:t>201</w:t>
      </w:r>
      <w:r>
        <w:rPr>
          <w:rFonts w:hint="eastAsia" w:ascii="仿宋_GB2312" w:eastAsia="仿宋_GB2312"/>
          <w:sz w:val="32"/>
          <w:szCs w:val="32"/>
        </w:rPr>
        <w:t>5</w:t>
      </w:r>
      <w:r>
        <w:rPr>
          <w:rFonts w:ascii="仿宋_GB2312" w:eastAsia="仿宋_GB2312"/>
          <w:sz w:val="32"/>
          <w:szCs w:val="32"/>
        </w:rPr>
        <w:t>年度财政拨款基本支出</w:t>
      </w:r>
      <w:r>
        <w:rPr>
          <w:rFonts w:hint="eastAsia" w:ascii="仿宋_GB2312" w:eastAsia="仿宋_GB2312"/>
          <w:sz w:val="32"/>
          <w:szCs w:val="32"/>
          <w:lang w:val="en-US" w:eastAsia="zh-CN"/>
        </w:rPr>
        <w:t>206.4</w:t>
      </w:r>
      <w:r>
        <w:rPr>
          <w:rFonts w:ascii="仿宋_GB2312" w:eastAsia="仿宋_GB2312"/>
          <w:sz w:val="32"/>
          <w:szCs w:val="32"/>
        </w:rPr>
        <w:t>万元。其中：</w:t>
      </w:r>
    </w:p>
    <w:p>
      <w:pPr>
        <w:ind w:firstLine="64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工资福利支出</w:t>
      </w:r>
      <w:r>
        <w:rPr>
          <w:rFonts w:hint="eastAsia" w:ascii="仿宋_GB2312" w:eastAsia="仿宋_GB2312"/>
          <w:sz w:val="32"/>
          <w:szCs w:val="32"/>
          <w:lang w:val="en-US" w:eastAsia="zh-CN"/>
        </w:rPr>
        <w:t>156.59</w:t>
      </w:r>
      <w:r>
        <w:rPr>
          <w:rFonts w:ascii="仿宋_GB2312" w:eastAsia="仿宋_GB2312"/>
          <w:sz w:val="32"/>
          <w:szCs w:val="32"/>
        </w:rPr>
        <w:t>万元。其中：基本工资</w:t>
      </w:r>
      <w:r>
        <w:rPr>
          <w:rFonts w:hint="eastAsia" w:ascii="仿宋_GB2312" w:eastAsia="仿宋_GB2312"/>
          <w:sz w:val="32"/>
          <w:szCs w:val="32"/>
          <w:lang w:val="en-US" w:eastAsia="zh-CN"/>
        </w:rPr>
        <w:t>113.66</w:t>
      </w:r>
      <w:r>
        <w:rPr>
          <w:rFonts w:ascii="仿宋_GB2312" w:eastAsia="仿宋_GB2312"/>
          <w:sz w:val="32"/>
          <w:szCs w:val="32"/>
        </w:rPr>
        <w:t>万元、津贴补贴</w:t>
      </w:r>
      <w:r>
        <w:rPr>
          <w:rFonts w:hint="eastAsia" w:ascii="仿宋_GB2312" w:eastAsia="仿宋_GB2312"/>
          <w:sz w:val="32"/>
          <w:szCs w:val="32"/>
          <w:lang w:val="en-US" w:eastAsia="zh-CN"/>
        </w:rPr>
        <w:t>12.77</w:t>
      </w:r>
      <w:r>
        <w:rPr>
          <w:rFonts w:ascii="仿宋_GB2312" w:eastAsia="仿宋_GB2312"/>
          <w:sz w:val="32"/>
          <w:szCs w:val="32"/>
        </w:rPr>
        <w:t>万元、奖金</w:t>
      </w:r>
      <w:r>
        <w:rPr>
          <w:rFonts w:hint="eastAsia" w:ascii="仿宋_GB2312" w:eastAsia="仿宋_GB2312"/>
          <w:sz w:val="32"/>
          <w:szCs w:val="32"/>
          <w:lang w:val="en-US" w:eastAsia="zh-CN"/>
        </w:rPr>
        <w:t>22.96</w:t>
      </w:r>
      <w:r>
        <w:rPr>
          <w:rFonts w:ascii="仿宋_GB2312" w:eastAsia="仿宋_GB2312"/>
          <w:sz w:val="32"/>
          <w:szCs w:val="32"/>
        </w:rPr>
        <w:t>万元、社会保障缴费</w:t>
      </w:r>
      <w:r>
        <w:rPr>
          <w:rFonts w:hint="eastAsia" w:ascii="仿宋_GB2312" w:eastAsia="仿宋_GB2312"/>
          <w:sz w:val="32"/>
          <w:szCs w:val="32"/>
          <w:lang w:val="en-US" w:eastAsia="zh-CN"/>
        </w:rPr>
        <w:t>7.2</w:t>
      </w:r>
      <w:r>
        <w:rPr>
          <w:rFonts w:ascii="仿宋_GB2312" w:eastAsia="仿宋_GB2312"/>
          <w:sz w:val="32"/>
          <w:szCs w:val="32"/>
        </w:rPr>
        <w:t>万元。</w:t>
      </w:r>
    </w:p>
    <w:p>
      <w:pPr>
        <w:ind w:firstLine="64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对个人和家庭的补助</w:t>
      </w:r>
      <w:r>
        <w:rPr>
          <w:rFonts w:hint="eastAsia" w:ascii="仿宋_GB2312" w:eastAsia="仿宋_GB2312"/>
          <w:sz w:val="32"/>
          <w:szCs w:val="32"/>
          <w:lang w:val="en-US" w:eastAsia="zh-CN"/>
        </w:rPr>
        <w:t>23.71</w:t>
      </w:r>
      <w:r>
        <w:rPr>
          <w:rFonts w:ascii="仿宋_GB2312" w:eastAsia="仿宋_GB2312"/>
          <w:sz w:val="32"/>
          <w:szCs w:val="32"/>
        </w:rPr>
        <w:t>万元。其中：医疗费</w:t>
      </w:r>
      <w:r>
        <w:rPr>
          <w:rFonts w:hint="eastAsia" w:ascii="仿宋_GB2312" w:eastAsia="仿宋_GB2312"/>
          <w:sz w:val="32"/>
          <w:szCs w:val="32"/>
          <w:lang w:val="en-US" w:eastAsia="zh-CN"/>
        </w:rPr>
        <w:t>12.29</w:t>
      </w:r>
      <w:r>
        <w:rPr>
          <w:rFonts w:ascii="仿宋_GB2312" w:eastAsia="仿宋_GB2312"/>
          <w:sz w:val="32"/>
          <w:szCs w:val="32"/>
        </w:rPr>
        <w:t>万元、住房公积金</w:t>
      </w:r>
      <w:r>
        <w:rPr>
          <w:rFonts w:hint="eastAsia" w:ascii="仿宋_GB2312" w:eastAsia="仿宋_GB2312"/>
          <w:sz w:val="32"/>
          <w:szCs w:val="32"/>
          <w:lang w:val="en-US" w:eastAsia="zh-CN"/>
        </w:rPr>
        <w:t>11.42</w:t>
      </w:r>
      <w:r>
        <w:rPr>
          <w:rFonts w:ascii="仿宋_GB2312" w:eastAsia="仿宋_GB2312"/>
          <w:sz w:val="32"/>
          <w:szCs w:val="32"/>
        </w:rPr>
        <w:t>万元。</w:t>
      </w:r>
    </w:p>
    <w:p>
      <w:pPr>
        <w:ind w:firstLine="64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商品和服务支出</w:t>
      </w:r>
      <w:r>
        <w:rPr>
          <w:rFonts w:hint="eastAsia" w:ascii="仿宋_GB2312" w:eastAsia="仿宋_GB2312"/>
          <w:sz w:val="32"/>
          <w:szCs w:val="32"/>
          <w:lang w:val="en-US" w:eastAsia="zh-CN"/>
        </w:rPr>
        <w:t>14.1</w:t>
      </w:r>
      <w:r>
        <w:rPr>
          <w:rFonts w:ascii="仿宋_GB2312" w:eastAsia="仿宋_GB2312"/>
          <w:sz w:val="32"/>
          <w:szCs w:val="32"/>
        </w:rPr>
        <w:t>万元。其中：办公费</w:t>
      </w:r>
      <w:r>
        <w:rPr>
          <w:rFonts w:hint="eastAsia" w:ascii="仿宋_GB2312" w:eastAsia="仿宋_GB2312"/>
          <w:sz w:val="32"/>
          <w:szCs w:val="32"/>
          <w:lang w:val="en-US" w:eastAsia="zh-CN"/>
        </w:rPr>
        <w:t>6.5</w:t>
      </w:r>
      <w:r>
        <w:rPr>
          <w:rFonts w:ascii="仿宋_GB2312" w:eastAsia="仿宋_GB2312"/>
          <w:sz w:val="32"/>
          <w:szCs w:val="32"/>
        </w:rPr>
        <w:t>万元、取暖费</w:t>
      </w:r>
      <w:r>
        <w:rPr>
          <w:rFonts w:hint="eastAsia" w:ascii="仿宋_GB2312" w:eastAsia="仿宋_GB2312"/>
          <w:sz w:val="32"/>
          <w:szCs w:val="32"/>
          <w:lang w:val="en-US" w:eastAsia="zh-CN"/>
        </w:rPr>
        <w:t>4</w:t>
      </w:r>
      <w:r>
        <w:rPr>
          <w:rFonts w:ascii="仿宋_GB2312" w:eastAsia="仿宋_GB2312"/>
          <w:sz w:val="32"/>
          <w:szCs w:val="32"/>
        </w:rPr>
        <w:t>万元、工会经费</w:t>
      </w:r>
      <w:r>
        <w:rPr>
          <w:rFonts w:hint="eastAsia" w:ascii="仿宋_GB2312" w:eastAsia="仿宋_GB2312"/>
          <w:sz w:val="32"/>
          <w:szCs w:val="32"/>
          <w:lang w:val="en-US" w:eastAsia="zh-CN"/>
        </w:rPr>
        <w:t>1.75</w:t>
      </w:r>
      <w:r>
        <w:rPr>
          <w:rFonts w:ascii="仿宋_GB2312" w:eastAsia="仿宋_GB2312"/>
          <w:sz w:val="32"/>
          <w:szCs w:val="32"/>
        </w:rPr>
        <w:t>万元、公务用车运行维护费</w:t>
      </w:r>
      <w:r>
        <w:rPr>
          <w:rFonts w:hint="eastAsia" w:ascii="仿宋_GB2312" w:eastAsia="仿宋_GB2312"/>
          <w:sz w:val="32"/>
          <w:szCs w:val="32"/>
          <w:lang w:val="en-US" w:eastAsia="zh-CN"/>
        </w:rPr>
        <w:t>0.56</w:t>
      </w:r>
      <w:r>
        <w:rPr>
          <w:rFonts w:ascii="仿宋_GB2312" w:eastAsia="仿宋_GB2312"/>
          <w:sz w:val="32"/>
          <w:szCs w:val="32"/>
        </w:rPr>
        <w:t>万元</w:t>
      </w:r>
      <w:r>
        <w:rPr>
          <w:rFonts w:hint="eastAsia" w:ascii="仿宋_GB2312" w:eastAsia="仿宋_GB2312"/>
          <w:sz w:val="32"/>
          <w:szCs w:val="32"/>
          <w:lang w:eastAsia="zh-CN"/>
        </w:rPr>
        <w:t>。</w:t>
      </w:r>
    </w:p>
    <w:p>
      <w:pPr>
        <w:ind w:firstLine="640"/>
        <w:rPr>
          <w:rFonts w:ascii="仿宋_GB2312" w:eastAsia="仿宋_GB2312"/>
          <w:b/>
          <w:sz w:val="32"/>
          <w:szCs w:val="32"/>
        </w:rPr>
      </w:pPr>
      <w:r>
        <w:rPr>
          <w:rFonts w:hint="eastAsia" w:ascii="仿宋_GB2312" w:eastAsia="仿宋_GB2312"/>
          <w:b/>
          <w:sz w:val="32"/>
          <w:szCs w:val="32"/>
        </w:rPr>
        <w:t>三、</w:t>
      </w:r>
      <w:r>
        <w:rPr>
          <w:rFonts w:ascii="仿宋_GB2312" w:eastAsia="仿宋_GB2312"/>
          <w:b/>
          <w:sz w:val="32"/>
          <w:szCs w:val="32"/>
        </w:rPr>
        <w:t>一般公共预算财政拨款“三公”经费支出情况说明</w:t>
      </w:r>
    </w:p>
    <w:p>
      <w:pPr>
        <w:ind w:firstLine="640"/>
        <w:rPr>
          <w:rFonts w:ascii="仿宋_GB2312" w:eastAsia="仿宋_GB2312"/>
          <w:sz w:val="32"/>
          <w:szCs w:val="32"/>
        </w:rPr>
      </w:pPr>
      <w:r>
        <w:rPr>
          <w:rFonts w:ascii="仿宋_GB2312" w:eastAsia="仿宋_GB2312"/>
          <w:sz w:val="32"/>
          <w:szCs w:val="32"/>
        </w:rPr>
        <w:t>（一）“三公”经费财政拨款支出预算执行情况说明</w:t>
      </w:r>
    </w:p>
    <w:p>
      <w:pPr>
        <w:ind w:firstLine="640"/>
        <w:rPr>
          <w:rFonts w:ascii="仿宋_GB2312" w:eastAsia="仿宋_GB2312"/>
          <w:sz w:val="32"/>
          <w:szCs w:val="32"/>
        </w:rPr>
      </w:pPr>
      <w:r>
        <w:rPr>
          <w:rFonts w:ascii="仿宋_GB2312" w:eastAsia="仿宋_GB2312"/>
          <w:sz w:val="32"/>
          <w:szCs w:val="32"/>
        </w:rPr>
        <w:t>201</w:t>
      </w:r>
      <w:r>
        <w:rPr>
          <w:rFonts w:hint="eastAsia" w:ascii="仿宋_GB2312" w:eastAsia="仿宋_GB2312"/>
          <w:sz w:val="32"/>
          <w:szCs w:val="32"/>
        </w:rPr>
        <w:t>5</w:t>
      </w:r>
      <w:r>
        <w:rPr>
          <w:rFonts w:ascii="仿宋_GB2312" w:eastAsia="仿宋_GB2312"/>
          <w:sz w:val="32"/>
          <w:szCs w:val="32"/>
        </w:rPr>
        <w:t>年度“三公”经费财政拨款支出预算为</w:t>
      </w:r>
      <w:r>
        <w:rPr>
          <w:rFonts w:hint="eastAsia" w:ascii="仿宋_GB2312" w:eastAsia="仿宋_GB2312"/>
          <w:sz w:val="32"/>
          <w:szCs w:val="32"/>
          <w:lang w:val="en-US" w:eastAsia="zh-CN"/>
        </w:rPr>
        <w:t>0.56</w:t>
      </w:r>
      <w:r>
        <w:rPr>
          <w:rFonts w:ascii="仿宋_GB2312" w:eastAsia="仿宋_GB2312"/>
          <w:sz w:val="32"/>
          <w:szCs w:val="32"/>
        </w:rPr>
        <w:t>万元，其中：公务用车运行费支出决算为</w:t>
      </w:r>
      <w:r>
        <w:rPr>
          <w:rFonts w:hint="eastAsia" w:ascii="仿宋_GB2312" w:eastAsia="仿宋_GB2312"/>
          <w:sz w:val="32"/>
          <w:szCs w:val="32"/>
          <w:lang w:val="en-US" w:eastAsia="zh-CN"/>
        </w:rPr>
        <w:t>0.56</w:t>
      </w:r>
      <w:r>
        <w:rPr>
          <w:rFonts w:ascii="仿宋_GB2312" w:eastAsia="仿宋_GB2312"/>
          <w:sz w:val="32"/>
          <w:szCs w:val="32"/>
        </w:rPr>
        <w:t>万元。</w:t>
      </w:r>
    </w:p>
    <w:p>
      <w:pPr>
        <w:ind w:firstLine="640"/>
        <w:rPr>
          <w:rFonts w:ascii="仿宋_GB2312" w:eastAsia="仿宋_GB2312"/>
          <w:sz w:val="32"/>
          <w:szCs w:val="32"/>
        </w:rPr>
      </w:pPr>
      <w:r>
        <w:rPr>
          <w:rFonts w:ascii="仿宋_GB2312" w:eastAsia="仿宋_GB2312"/>
          <w:sz w:val="32"/>
          <w:szCs w:val="32"/>
        </w:rPr>
        <w:t>（二）“三公”经费财政拨款支出决算情况说明</w:t>
      </w:r>
    </w:p>
    <w:p>
      <w:pPr>
        <w:ind w:firstLine="640"/>
        <w:rPr>
          <w:rFonts w:ascii="仿宋_GB2312" w:eastAsia="仿宋_GB2312"/>
          <w:sz w:val="32"/>
          <w:szCs w:val="32"/>
        </w:rPr>
      </w:pPr>
      <w:r>
        <w:rPr>
          <w:rFonts w:ascii="仿宋_GB2312" w:eastAsia="仿宋_GB2312"/>
          <w:sz w:val="32"/>
          <w:szCs w:val="32"/>
        </w:rPr>
        <w:t>201</w:t>
      </w:r>
      <w:r>
        <w:rPr>
          <w:rFonts w:hint="eastAsia" w:ascii="仿宋_GB2312" w:eastAsia="仿宋_GB2312"/>
          <w:sz w:val="32"/>
          <w:szCs w:val="32"/>
        </w:rPr>
        <w:t>5</w:t>
      </w:r>
      <w:r>
        <w:rPr>
          <w:rFonts w:ascii="仿宋_GB2312" w:eastAsia="仿宋_GB2312"/>
          <w:sz w:val="32"/>
          <w:szCs w:val="32"/>
        </w:rPr>
        <w:t>年度“三公”经费财政拨款支出决算中，因公出国（境）费支出决算</w:t>
      </w:r>
      <w:r>
        <w:rPr>
          <w:rFonts w:hint="eastAsia" w:ascii="仿宋_GB2312" w:eastAsia="仿宋_GB2312"/>
          <w:sz w:val="32"/>
          <w:szCs w:val="32"/>
          <w:lang w:val="en-US" w:eastAsia="zh-CN"/>
        </w:rPr>
        <w:t>0.56</w:t>
      </w:r>
      <w:r>
        <w:rPr>
          <w:rFonts w:ascii="仿宋_GB2312" w:eastAsia="仿宋_GB2312"/>
          <w:sz w:val="32"/>
          <w:szCs w:val="32"/>
        </w:rPr>
        <w:t>万元；公务用车购置及运行费支出决算</w:t>
      </w:r>
      <w:r>
        <w:rPr>
          <w:rFonts w:hint="eastAsia" w:ascii="仿宋_GB2312" w:eastAsia="仿宋_GB2312"/>
          <w:sz w:val="32"/>
          <w:szCs w:val="32"/>
          <w:lang w:val="en-US" w:eastAsia="zh-CN"/>
        </w:rPr>
        <w:t>0.56</w:t>
      </w:r>
      <w:r>
        <w:rPr>
          <w:rFonts w:ascii="仿宋_GB2312" w:eastAsia="仿宋_GB2312"/>
          <w:sz w:val="32"/>
          <w:szCs w:val="32"/>
        </w:rPr>
        <w:t>万元</w:t>
      </w:r>
      <w:r>
        <w:rPr>
          <w:rFonts w:hint="eastAsia" w:ascii="仿宋_GB2312" w:eastAsia="仿宋_GB2312"/>
          <w:sz w:val="32"/>
          <w:szCs w:val="32"/>
          <w:lang w:eastAsia="zh-CN"/>
        </w:rPr>
        <w:t>。</w:t>
      </w:r>
    </w:p>
    <w:p>
      <w:pPr>
        <w:jc w:val="center"/>
        <w:rPr>
          <w:rFonts w:ascii="仿宋_GB2312" w:eastAsia="仿宋_GB2312"/>
          <w:b/>
          <w:sz w:val="32"/>
          <w:szCs w:val="32"/>
        </w:rPr>
      </w:pPr>
      <w:r>
        <w:rPr>
          <w:rFonts w:hint="eastAsia" w:ascii="仿宋_GB2312" w:eastAsia="仿宋_GB2312"/>
          <w:b/>
          <w:sz w:val="32"/>
          <w:szCs w:val="32"/>
        </w:rPr>
        <w:t>第四部分  名词解释</w:t>
      </w:r>
    </w:p>
    <w:p>
      <w:pPr>
        <w:ind w:firstLine="640" w:firstLineChars="200"/>
        <w:rPr>
          <w:rFonts w:ascii="仿宋_GB2312" w:eastAsia="仿宋_GB2312"/>
          <w:sz w:val="32"/>
          <w:szCs w:val="32"/>
        </w:rPr>
      </w:pPr>
      <w:r>
        <w:rPr>
          <w:rFonts w:hint="eastAsia" w:ascii="仿宋_GB2312" w:eastAsia="仿宋_GB2312"/>
          <w:sz w:val="32"/>
          <w:szCs w:val="32"/>
        </w:rPr>
        <w:t>(一)财政拨款收入:指财政当年拨付的资金。</w:t>
      </w:r>
    </w:p>
    <w:p>
      <w:pPr>
        <w:ind w:firstLine="640" w:firstLineChars="200"/>
        <w:rPr>
          <w:rFonts w:ascii="仿宋_GB2312" w:eastAsia="仿宋_GB2312"/>
          <w:b/>
          <w:sz w:val="32"/>
          <w:szCs w:val="32"/>
        </w:rPr>
      </w:pPr>
      <w:r>
        <w:rPr>
          <w:rFonts w:hint="eastAsia" w:ascii="仿宋_GB2312" w:eastAsia="仿宋_GB2312"/>
          <w:sz w:val="32"/>
          <w:szCs w:val="32"/>
        </w:rPr>
        <w:t>(二)上级补助收入：指直属上级部门拨付资金。</w:t>
      </w:r>
    </w:p>
    <w:p>
      <w:pPr>
        <w:ind w:firstLine="640" w:firstLineChars="200"/>
        <w:rPr>
          <w:rFonts w:ascii="仿宋_GB2312" w:eastAsia="仿宋_GB2312"/>
          <w:sz w:val="32"/>
          <w:szCs w:val="32"/>
        </w:rPr>
      </w:pPr>
      <w:r>
        <w:rPr>
          <w:rFonts w:hint="eastAsia" w:ascii="仿宋_GB2312" w:eastAsia="仿宋_GB2312"/>
          <w:sz w:val="32"/>
          <w:szCs w:val="32"/>
        </w:rPr>
        <w:t>(三)事业收入:指事业单位开展业务活动取得的收入。</w:t>
      </w:r>
    </w:p>
    <w:p>
      <w:pPr>
        <w:ind w:firstLine="640" w:firstLineChars="200"/>
        <w:rPr>
          <w:rFonts w:ascii="仿宋_GB2312" w:eastAsia="仿宋_GB2312"/>
          <w:sz w:val="32"/>
          <w:szCs w:val="32"/>
        </w:rPr>
      </w:pPr>
      <w:r>
        <w:rPr>
          <w:rFonts w:hint="eastAsia" w:ascii="仿宋_GB2312" w:eastAsia="仿宋_GB2312"/>
          <w:sz w:val="32"/>
          <w:szCs w:val="32"/>
        </w:rPr>
        <w:t>(四)事业单位经营收入:指事业单位在业务活动之外开展非独立核算经营活动取得的收入。</w:t>
      </w:r>
    </w:p>
    <w:p>
      <w:pPr>
        <w:ind w:firstLine="640" w:firstLineChars="200"/>
        <w:rPr>
          <w:rFonts w:ascii="仿宋_GB2312" w:eastAsia="仿宋_GB2312"/>
          <w:sz w:val="32"/>
          <w:szCs w:val="32"/>
        </w:rPr>
      </w:pPr>
      <w:r>
        <w:rPr>
          <w:rFonts w:hint="eastAsia" w:ascii="仿宋_GB2312" w:eastAsia="仿宋_GB2312"/>
          <w:sz w:val="32"/>
          <w:szCs w:val="32"/>
        </w:rPr>
        <w:t>(五)下级单位上缴收入：指所属的事业单位按有关规定上缴的收入。</w:t>
      </w:r>
    </w:p>
    <w:p>
      <w:pPr>
        <w:ind w:firstLine="640" w:firstLineChars="200"/>
        <w:rPr>
          <w:rFonts w:ascii="仿宋_GB2312" w:eastAsia="仿宋_GB2312"/>
          <w:sz w:val="32"/>
          <w:szCs w:val="32"/>
        </w:rPr>
      </w:pPr>
      <w:r>
        <w:rPr>
          <w:rFonts w:hint="eastAsia" w:ascii="仿宋_GB2312" w:eastAsia="仿宋_GB2312"/>
          <w:sz w:val="32"/>
          <w:szCs w:val="32"/>
        </w:rPr>
        <w:t>(六)其他收入:指预算单位在“财政拨款收入”、“事业收入”、“经营收入”之外取得的收入。</w:t>
      </w:r>
    </w:p>
    <w:p>
      <w:pPr>
        <w:ind w:firstLine="640" w:firstLineChars="200"/>
        <w:rPr>
          <w:rFonts w:ascii="仿宋_GB2312" w:eastAsia="仿宋_GB2312"/>
          <w:sz w:val="32"/>
          <w:szCs w:val="32"/>
        </w:rPr>
      </w:pPr>
      <w:r>
        <w:rPr>
          <w:rFonts w:hint="eastAsia" w:ascii="仿宋_GB2312" w:eastAsia="仿宋_GB2312"/>
          <w:sz w:val="32"/>
          <w:szCs w:val="32"/>
        </w:rPr>
        <w:t>(七)用事业基金弥补收支差额: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ind w:firstLine="640" w:firstLineChars="200"/>
        <w:rPr>
          <w:rFonts w:ascii="仿宋_GB2312" w:eastAsia="仿宋_GB2312"/>
          <w:sz w:val="32"/>
          <w:szCs w:val="32"/>
        </w:rPr>
      </w:pPr>
      <w:r>
        <w:rPr>
          <w:rFonts w:hint="eastAsia" w:ascii="仿宋_GB2312" w:eastAsia="仿宋_GB2312"/>
          <w:sz w:val="32"/>
          <w:szCs w:val="32"/>
        </w:rPr>
        <w:t>(八)上年结转和结余:指以前年度支出预算因客观条件变化未执行完毕、结转到本年度按有关规定继续使用的资金，既包括财政拨款结转和结余，也包括事业收入、经管收入、其他收入的结转和结余。</w:t>
      </w:r>
    </w:p>
    <w:p>
      <w:pPr>
        <w:ind w:firstLine="640" w:firstLineChars="200"/>
        <w:rPr>
          <w:rFonts w:ascii="仿宋_GB2312" w:eastAsia="仿宋_GB2312"/>
          <w:sz w:val="32"/>
          <w:szCs w:val="32"/>
        </w:rPr>
      </w:pPr>
      <w:r>
        <w:rPr>
          <w:rFonts w:hint="eastAsia" w:ascii="仿宋_GB2312" w:eastAsia="仿宋_GB2312"/>
          <w:sz w:val="32"/>
          <w:szCs w:val="32"/>
        </w:rPr>
        <w:t>(九)一般公共服务(类)档案事务(款):指**机关档案管理方面的支出。</w:t>
      </w:r>
    </w:p>
    <w:p>
      <w:pPr>
        <w:ind w:firstLine="640" w:firstLineChars="200"/>
        <w:rPr>
          <w:rFonts w:ascii="仿宋_GB2312" w:eastAsia="仿宋_GB2312"/>
          <w:sz w:val="32"/>
          <w:szCs w:val="32"/>
        </w:rPr>
      </w:pPr>
      <w:r>
        <w:rPr>
          <w:rFonts w:hint="eastAsia" w:ascii="仿宋_GB2312" w:eastAsia="仿宋_GB2312"/>
          <w:sz w:val="32"/>
          <w:szCs w:val="32"/>
        </w:rPr>
        <w:t>(十)教育(类) **教育(款)</w:t>
      </w:r>
    </w:p>
    <w:p>
      <w:pPr>
        <w:ind w:firstLine="640" w:firstLineChars="200"/>
        <w:rPr>
          <w:rFonts w:ascii="仿宋_GB2312" w:eastAsia="仿宋_GB2312"/>
          <w:sz w:val="32"/>
          <w:szCs w:val="32"/>
        </w:rPr>
      </w:pPr>
      <w:r>
        <w:rPr>
          <w:rFonts w:hint="eastAsia" w:ascii="仿宋_GB2312" w:eastAsia="仿宋_GB2312"/>
          <w:sz w:val="32"/>
          <w:szCs w:val="32"/>
        </w:rPr>
        <w:t>1、**教育:指所属**学校用于教学等方面的支出。</w:t>
      </w:r>
    </w:p>
    <w:p>
      <w:pPr>
        <w:ind w:firstLine="640" w:firstLineChars="200"/>
        <w:rPr>
          <w:rFonts w:ascii="仿宋_GB2312" w:eastAsia="仿宋_GB2312"/>
          <w:sz w:val="32"/>
          <w:szCs w:val="32"/>
        </w:rPr>
      </w:pPr>
      <w:r>
        <w:rPr>
          <w:rFonts w:hint="eastAsia" w:ascii="仿宋_GB2312" w:eastAsia="仿宋_GB2312"/>
          <w:sz w:val="32"/>
          <w:szCs w:val="32"/>
        </w:rPr>
        <w:t>2、干部教育:指所属干部教育单位用于教学方面的支出。</w:t>
      </w:r>
    </w:p>
    <w:p>
      <w:pPr>
        <w:ind w:firstLine="640" w:firstLineChars="200"/>
        <w:rPr>
          <w:rFonts w:ascii="仿宋_GB2312" w:eastAsia="仿宋_GB2312"/>
          <w:sz w:val="32"/>
          <w:szCs w:val="32"/>
        </w:rPr>
      </w:pPr>
      <w:r>
        <w:rPr>
          <w:rFonts w:hint="eastAsia" w:ascii="仿宋_GB2312" w:eastAsia="仿宋_GB2312"/>
          <w:sz w:val="32"/>
          <w:szCs w:val="32"/>
        </w:rPr>
        <w:t>(十一)科学技术(类)应用研究(款)：指所属科研单位用于社会公益研究、高技术研究筹方面的支出。</w:t>
      </w:r>
    </w:p>
    <w:p>
      <w:pPr>
        <w:ind w:firstLine="640" w:firstLineChars="200"/>
        <w:rPr>
          <w:rFonts w:ascii="仿宋_GB2312" w:eastAsia="仿宋_GB2312"/>
          <w:sz w:val="32"/>
          <w:szCs w:val="32"/>
        </w:rPr>
      </w:pPr>
      <w:r>
        <w:rPr>
          <w:rFonts w:hint="eastAsia" w:ascii="仿宋_GB2312" w:eastAsia="仿宋_GB2312"/>
          <w:sz w:val="32"/>
          <w:szCs w:val="32"/>
        </w:rPr>
        <w:t>(十二)科学技术(类)科技条件与服务(款)：指所属科研单位用于改善科技条件方面的支出。</w:t>
      </w:r>
    </w:p>
    <w:p>
      <w:pPr>
        <w:ind w:firstLine="640" w:firstLineChars="200"/>
        <w:rPr>
          <w:rFonts w:ascii="仿宋_GB2312" w:eastAsia="仿宋_GB2312"/>
          <w:sz w:val="32"/>
          <w:szCs w:val="32"/>
        </w:rPr>
      </w:pPr>
      <w:r>
        <w:rPr>
          <w:rFonts w:hint="eastAsia" w:ascii="仿宋_GB2312" w:eastAsia="仿宋_GB2312"/>
          <w:sz w:val="32"/>
          <w:szCs w:val="32"/>
        </w:rPr>
        <w:t>(十三)科学技术(类) 其他科学技术支出(款)：指用于</w:t>
      </w:r>
    </w:p>
    <w:p>
      <w:pPr>
        <w:rPr>
          <w:rFonts w:ascii="仿宋_GB2312" w:eastAsia="仿宋_GB2312"/>
          <w:sz w:val="32"/>
          <w:szCs w:val="32"/>
        </w:rPr>
      </w:pPr>
      <w:r>
        <w:rPr>
          <w:rFonts w:hint="eastAsia" w:ascii="仿宋_GB2312" w:eastAsia="仿宋_GB2312"/>
          <w:sz w:val="32"/>
          <w:szCs w:val="32"/>
        </w:rPr>
        <w:t>科技业务管理、培训方面的支出。</w:t>
      </w:r>
    </w:p>
    <w:p>
      <w:pPr>
        <w:ind w:firstLine="640" w:firstLineChars="200"/>
        <w:rPr>
          <w:rFonts w:ascii="仿宋_GB2312" w:eastAsia="仿宋_GB2312"/>
          <w:sz w:val="32"/>
          <w:szCs w:val="32"/>
        </w:rPr>
      </w:pPr>
      <w:r>
        <w:rPr>
          <w:rFonts w:hint="eastAsia" w:ascii="仿宋_GB2312" w:eastAsia="仿宋_GB2312"/>
          <w:sz w:val="32"/>
          <w:szCs w:val="32"/>
        </w:rPr>
        <w:t>(十四) 文化体育与传媒(类) 新闻出版(款)：指用于所属新闻等单位的支出。</w:t>
      </w:r>
    </w:p>
    <w:p>
      <w:pPr>
        <w:ind w:firstLine="640" w:firstLineChars="200"/>
        <w:rPr>
          <w:rFonts w:ascii="仿宋_GB2312" w:eastAsia="仿宋_GB2312"/>
          <w:sz w:val="32"/>
          <w:szCs w:val="32"/>
        </w:rPr>
      </w:pPr>
      <w:r>
        <w:rPr>
          <w:rFonts w:hint="eastAsia" w:ascii="仿宋_GB2312" w:eastAsia="仿宋_GB2312"/>
          <w:sz w:val="32"/>
          <w:szCs w:val="32"/>
        </w:rPr>
        <w:t>(十五) 文化体育与传媒(类)其他文化体育与传媒支出</w:t>
      </w:r>
    </w:p>
    <w:p>
      <w:pPr>
        <w:rPr>
          <w:rFonts w:ascii="仿宋_GB2312" w:eastAsia="仿宋_GB2312"/>
          <w:sz w:val="32"/>
          <w:szCs w:val="32"/>
        </w:rPr>
      </w:pPr>
      <w:r>
        <w:rPr>
          <w:rFonts w:hint="eastAsia" w:ascii="仿宋_GB2312" w:eastAsia="仿宋_GB2312"/>
          <w:sz w:val="32"/>
          <w:szCs w:val="32"/>
        </w:rPr>
        <w:t>(款)：指所属出版单位用于文化产业发展的支出。</w:t>
      </w:r>
    </w:p>
    <w:p>
      <w:pPr>
        <w:ind w:firstLine="640" w:firstLineChars="200"/>
        <w:rPr>
          <w:rFonts w:ascii="仿宋_GB2312" w:eastAsia="仿宋_GB2312"/>
          <w:sz w:val="32"/>
          <w:szCs w:val="32"/>
        </w:rPr>
      </w:pPr>
      <w:r>
        <w:rPr>
          <w:rFonts w:hint="eastAsia" w:ascii="仿宋_GB2312" w:eastAsia="仿宋_GB2312"/>
          <w:sz w:val="32"/>
          <w:szCs w:val="32"/>
        </w:rPr>
        <w:t xml:space="preserve">(十六)社会保障和就业(类)行政事业单位离退休(款) </w:t>
      </w:r>
    </w:p>
    <w:p>
      <w:pPr>
        <w:ind w:firstLine="640" w:firstLineChars="200"/>
        <w:rPr>
          <w:rFonts w:ascii="仿宋_GB2312" w:eastAsia="仿宋_GB2312"/>
          <w:sz w:val="32"/>
          <w:szCs w:val="32"/>
        </w:rPr>
      </w:pPr>
      <w:r>
        <w:rPr>
          <w:rFonts w:hint="eastAsia" w:ascii="仿宋_GB2312" w:eastAsia="仿宋_GB2312"/>
          <w:sz w:val="32"/>
          <w:szCs w:val="32"/>
        </w:rPr>
        <w:t>（1）行政单位离退休:指所属行政单位实行归口管理的离退休经费方面的支出。</w:t>
      </w:r>
    </w:p>
    <w:p>
      <w:pPr>
        <w:ind w:firstLine="640" w:firstLineChars="200"/>
        <w:rPr>
          <w:rFonts w:ascii="仿宋_GB2312" w:eastAsia="仿宋_GB2312"/>
          <w:sz w:val="32"/>
          <w:szCs w:val="32"/>
        </w:rPr>
      </w:pPr>
      <w:r>
        <w:rPr>
          <w:rFonts w:hint="eastAsia" w:ascii="仿宋_GB2312" w:eastAsia="仿宋_GB2312"/>
          <w:sz w:val="32"/>
          <w:szCs w:val="32"/>
        </w:rPr>
        <w:t>（2）事业单位离退休:指用于所属事业单位离退休方面的支出。</w:t>
      </w:r>
    </w:p>
    <w:p>
      <w:pPr>
        <w:ind w:firstLine="640" w:firstLineChars="200"/>
        <w:rPr>
          <w:rFonts w:ascii="仿宋_GB2312" w:eastAsia="仿宋_GB2312"/>
          <w:sz w:val="32"/>
          <w:szCs w:val="32"/>
        </w:rPr>
      </w:pPr>
      <w:r>
        <w:rPr>
          <w:rFonts w:hint="eastAsia" w:ascii="仿宋_GB2312" w:eastAsia="仿宋_GB2312"/>
          <w:sz w:val="32"/>
          <w:szCs w:val="32"/>
        </w:rPr>
        <w:t>（3）离退休人员管理机构:指用于离退休人员管理机构方面的支出。</w:t>
      </w:r>
    </w:p>
    <w:p>
      <w:pPr>
        <w:ind w:firstLine="640" w:firstLineChars="200"/>
        <w:rPr>
          <w:rFonts w:ascii="仿宋_GB2312" w:eastAsia="仿宋_GB2312"/>
          <w:sz w:val="32"/>
          <w:szCs w:val="32"/>
        </w:rPr>
      </w:pPr>
      <w:r>
        <w:rPr>
          <w:rFonts w:hint="eastAsia" w:ascii="仿宋_GB2312" w:eastAsia="仿宋_GB2312"/>
          <w:sz w:val="32"/>
          <w:szCs w:val="32"/>
        </w:rPr>
        <w:t>（4）未归口管理的行政单位离退休:指所属行政单位未实行归口管理的离退休经费方面的支出。</w:t>
      </w:r>
    </w:p>
    <w:p>
      <w:pPr>
        <w:ind w:firstLine="640" w:firstLineChars="200"/>
        <w:rPr>
          <w:rFonts w:ascii="仿宋_GB2312" w:eastAsia="仿宋_GB2312"/>
          <w:sz w:val="32"/>
          <w:szCs w:val="32"/>
        </w:rPr>
      </w:pPr>
      <w:r>
        <w:rPr>
          <w:rFonts w:hint="eastAsia" w:ascii="仿宋_GB2312" w:eastAsia="仿宋_GB2312"/>
          <w:sz w:val="32"/>
          <w:szCs w:val="32"/>
        </w:rPr>
        <w:t>(十七)医疗卫生(类)公立医院(款)</w:t>
      </w:r>
    </w:p>
    <w:p>
      <w:pPr>
        <w:ind w:firstLine="640" w:firstLineChars="200"/>
        <w:rPr>
          <w:rFonts w:ascii="仿宋_GB2312" w:eastAsia="仿宋_GB2312"/>
          <w:sz w:val="32"/>
          <w:szCs w:val="32"/>
        </w:rPr>
      </w:pPr>
      <w:r>
        <w:rPr>
          <w:rFonts w:hint="eastAsia" w:ascii="仿宋_GB2312" w:eastAsia="仿宋_GB2312"/>
          <w:sz w:val="32"/>
          <w:szCs w:val="32"/>
        </w:rPr>
        <w:t>1、行业医院:指所属医疗卫生单位用于医疗卫生方面的支出。</w:t>
      </w:r>
    </w:p>
    <w:p>
      <w:pPr>
        <w:ind w:firstLine="640" w:firstLineChars="200"/>
        <w:rPr>
          <w:rFonts w:ascii="仿宋_GB2312" w:eastAsia="仿宋_GB2312"/>
          <w:sz w:val="32"/>
          <w:szCs w:val="32"/>
        </w:rPr>
      </w:pPr>
      <w:r>
        <w:rPr>
          <w:rFonts w:hint="eastAsia" w:ascii="仿宋_GB2312" w:eastAsia="仿宋_GB2312"/>
          <w:sz w:val="32"/>
          <w:szCs w:val="32"/>
        </w:rPr>
        <w:t>2、重大公共卫生专项:指所属医疗卫生单位用于重大疾病预防控制和突发公共卫生事件处置方面的支出。</w:t>
      </w:r>
    </w:p>
    <w:p>
      <w:pPr>
        <w:ind w:firstLine="640" w:firstLineChars="200"/>
        <w:rPr>
          <w:rFonts w:ascii="仿宋_GB2312" w:eastAsia="仿宋_GB2312"/>
          <w:sz w:val="32"/>
          <w:szCs w:val="32"/>
        </w:rPr>
      </w:pPr>
      <w:r>
        <w:rPr>
          <w:rFonts w:hint="eastAsia" w:ascii="仿宋_GB2312" w:eastAsia="仿宋_GB2312"/>
          <w:sz w:val="32"/>
          <w:szCs w:val="32"/>
        </w:rPr>
        <w:t>(十八)住房保障支出(类)住房改革支出(款)</w:t>
      </w:r>
    </w:p>
    <w:p>
      <w:pPr>
        <w:ind w:firstLine="640" w:firstLineChars="200"/>
        <w:rPr>
          <w:rFonts w:ascii="仿宋_GB2312" w:eastAsia="仿宋_GB2312"/>
          <w:sz w:val="32"/>
          <w:szCs w:val="32"/>
        </w:rPr>
      </w:pPr>
      <w:r>
        <w:rPr>
          <w:rFonts w:hint="eastAsia" w:ascii="仿宋_GB2312" w:eastAsia="仿宋_GB2312"/>
          <w:sz w:val="32"/>
          <w:szCs w:val="32"/>
        </w:rPr>
        <w:t>1、住房公积金:指按照国家统一规定，按规定比例为职工缴纳的住房公积金。</w:t>
      </w:r>
    </w:p>
    <w:p>
      <w:pPr>
        <w:ind w:firstLine="640" w:firstLineChars="200"/>
        <w:rPr>
          <w:rFonts w:ascii="仿宋_GB2312" w:eastAsia="仿宋_GB2312"/>
          <w:sz w:val="32"/>
          <w:szCs w:val="32"/>
        </w:rPr>
      </w:pPr>
      <w:r>
        <w:rPr>
          <w:rFonts w:hint="eastAsia" w:ascii="仿宋_GB2312" w:eastAsia="仿宋_GB2312"/>
          <w:sz w:val="32"/>
          <w:szCs w:val="32"/>
        </w:rPr>
        <w:t>2、购房补贴:指1998年住房分配货币化改革以后，按照国家房改政策规定，向无房职工、住房面积未达到规定标准的职工发放的住房补贴。</w:t>
      </w:r>
    </w:p>
    <w:p>
      <w:pPr>
        <w:ind w:firstLine="640" w:firstLineChars="200"/>
        <w:rPr>
          <w:rFonts w:ascii="仿宋_GB2312" w:eastAsia="仿宋_GB2312"/>
          <w:sz w:val="32"/>
          <w:szCs w:val="32"/>
        </w:rPr>
      </w:pPr>
      <w:r>
        <w:rPr>
          <w:rFonts w:hint="eastAsia" w:ascii="仿宋_GB2312" w:eastAsia="仿宋_GB2312"/>
          <w:sz w:val="32"/>
          <w:szCs w:val="32"/>
        </w:rPr>
        <w:t>(十九)结转下年:指以前年度预算安排、因客观条件发生变化无法按原计划实施，需延迟到以后年度按原规定用途继续使用的资金。</w:t>
      </w:r>
    </w:p>
    <w:p>
      <w:pPr>
        <w:ind w:firstLine="640" w:firstLineChars="200"/>
        <w:rPr>
          <w:rFonts w:ascii="仿宋_GB2312" w:eastAsia="仿宋_GB2312"/>
          <w:sz w:val="32"/>
          <w:szCs w:val="32"/>
        </w:rPr>
      </w:pPr>
      <w:r>
        <w:rPr>
          <w:rFonts w:hint="eastAsia" w:ascii="仿宋_GB2312" w:eastAsia="仿宋_GB2312"/>
          <w:sz w:val="32"/>
          <w:szCs w:val="32"/>
        </w:rPr>
        <w:t>(二十)基本支出:指为保障机构正常运转、完成日常工作任务而发生的人员支出和公用支出。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(二十一)项目支出:指在基本支出之外为完成特定行政任务和事业发展目标所发生的支出。</w:t>
      </w:r>
    </w:p>
    <w:p>
      <w:pPr>
        <w:ind w:firstLine="640" w:firstLineChars="200"/>
        <w:rPr>
          <w:rFonts w:ascii="仿宋_GB2312" w:eastAsia="仿宋_GB2312"/>
          <w:sz w:val="32"/>
          <w:szCs w:val="32"/>
        </w:rPr>
      </w:pPr>
      <w:r>
        <w:rPr>
          <w:rFonts w:hint="eastAsia" w:ascii="仿宋_GB2312" w:eastAsia="仿宋_GB2312"/>
          <w:sz w:val="32"/>
          <w:szCs w:val="32"/>
        </w:rPr>
        <w:t>（二十二）</w:t>
      </w:r>
      <w:r>
        <w:rPr>
          <w:rFonts w:ascii="仿宋_GB2312" w:eastAsia="仿宋_GB2312"/>
          <w:sz w:val="32"/>
          <w:szCs w:val="32"/>
        </w:rPr>
        <w:t>“三公”经费是指本部门（包括所属行政单位、参照公务员法管理的事业单位和其他事业单位）通过财政拨款资金安排的因公出国（境）费、公务用车购置及运行费和公务接待费。</w:t>
      </w:r>
    </w:p>
    <w:sectPr>
      <w:footerReference r:id="rId3" w:type="default"/>
      <w:footerReference r:id="rId4" w:type="even"/>
      <w:pgSz w:w="11906" w:h="16838"/>
      <w:pgMar w:top="1103" w:right="1558" w:bottom="1440"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仿宋">
    <w:altName w:val="仿宋_GB2312"/>
    <w:panose1 w:val="02010609060101010101"/>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17</w:t>
    </w:r>
    <w:r>
      <w:rPr>
        <w:rStyle w:val="6"/>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DE1"/>
    <w:rsid w:val="00021D15"/>
    <w:rsid w:val="00036CEC"/>
    <w:rsid w:val="00106A2B"/>
    <w:rsid w:val="00117D5F"/>
    <w:rsid w:val="00165134"/>
    <w:rsid w:val="00176063"/>
    <w:rsid w:val="00190F69"/>
    <w:rsid w:val="001C009A"/>
    <w:rsid w:val="00215420"/>
    <w:rsid w:val="00223F05"/>
    <w:rsid w:val="00237364"/>
    <w:rsid w:val="00237B98"/>
    <w:rsid w:val="00256A95"/>
    <w:rsid w:val="002958DB"/>
    <w:rsid w:val="002C261A"/>
    <w:rsid w:val="002C67F5"/>
    <w:rsid w:val="00310B06"/>
    <w:rsid w:val="00354AC6"/>
    <w:rsid w:val="00387981"/>
    <w:rsid w:val="003C559C"/>
    <w:rsid w:val="003E185A"/>
    <w:rsid w:val="003E5279"/>
    <w:rsid w:val="003F2819"/>
    <w:rsid w:val="004262D6"/>
    <w:rsid w:val="00431D02"/>
    <w:rsid w:val="00473C43"/>
    <w:rsid w:val="00485598"/>
    <w:rsid w:val="004A0C96"/>
    <w:rsid w:val="004B0133"/>
    <w:rsid w:val="004C079C"/>
    <w:rsid w:val="00531DE1"/>
    <w:rsid w:val="00532E35"/>
    <w:rsid w:val="0056174A"/>
    <w:rsid w:val="005778D5"/>
    <w:rsid w:val="005827B1"/>
    <w:rsid w:val="005833F5"/>
    <w:rsid w:val="0067475E"/>
    <w:rsid w:val="00677A9F"/>
    <w:rsid w:val="00680E5B"/>
    <w:rsid w:val="006A43AA"/>
    <w:rsid w:val="006B6AC3"/>
    <w:rsid w:val="006F26C5"/>
    <w:rsid w:val="00705512"/>
    <w:rsid w:val="0072131B"/>
    <w:rsid w:val="00746A08"/>
    <w:rsid w:val="00782077"/>
    <w:rsid w:val="0078641B"/>
    <w:rsid w:val="007A19CA"/>
    <w:rsid w:val="007A5D6F"/>
    <w:rsid w:val="007B0249"/>
    <w:rsid w:val="007B5507"/>
    <w:rsid w:val="007D58DA"/>
    <w:rsid w:val="00830884"/>
    <w:rsid w:val="00846034"/>
    <w:rsid w:val="008B0687"/>
    <w:rsid w:val="008E7D1C"/>
    <w:rsid w:val="00905556"/>
    <w:rsid w:val="009305C2"/>
    <w:rsid w:val="00932083"/>
    <w:rsid w:val="00933DF8"/>
    <w:rsid w:val="00971655"/>
    <w:rsid w:val="009949D7"/>
    <w:rsid w:val="00A11F6C"/>
    <w:rsid w:val="00A16DEE"/>
    <w:rsid w:val="00A20281"/>
    <w:rsid w:val="00A32142"/>
    <w:rsid w:val="00A7043A"/>
    <w:rsid w:val="00A70832"/>
    <w:rsid w:val="00A76591"/>
    <w:rsid w:val="00A81E60"/>
    <w:rsid w:val="00A923D8"/>
    <w:rsid w:val="00AA759B"/>
    <w:rsid w:val="00AF0D6A"/>
    <w:rsid w:val="00AF7055"/>
    <w:rsid w:val="00B53E7E"/>
    <w:rsid w:val="00B838F6"/>
    <w:rsid w:val="00BB54EA"/>
    <w:rsid w:val="00BE7A45"/>
    <w:rsid w:val="00C10AA9"/>
    <w:rsid w:val="00C17D52"/>
    <w:rsid w:val="00C4308F"/>
    <w:rsid w:val="00C470CF"/>
    <w:rsid w:val="00C53010"/>
    <w:rsid w:val="00CB45DB"/>
    <w:rsid w:val="00D37A2F"/>
    <w:rsid w:val="00D50281"/>
    <w:rsid w:val="00D51A40"/>
    <w:rsid w:val="00D64F7E"/>
    <w:rsid w:val="00D725E4"/>
    <w:rsid w:val="00D835D3"/>
    <w:rsid w:val="00D95E7A"/>
    <w:rsid w:val="00D97FE5"/>
    <w:rsid w:val="00DA6C93"/>
    <w:rsid w:val="00DB5087"/>
    <w:rsid w:val="00DC1EA0"/>
    <w:rsid w:val="00E03F95"/>
    <w:rsid w:val="00E25081"/>
    <w:rsid w:val="00EC5882"/>
    <w:rsid w:val="00F30D18"/>
    <w:rsid w:val="00F55610"/>
    <w:rsid w:val="00FB5DBC"/>
    <w:rsid w:val="00FC4998"/>
    <w:rsid w:val="3168741C"/>
    <w:rsid w:val="51DD6B16"/>
    <w:rsid w:val="58F73A23"/>
    <w:rsid w:val="6FE9476D"/>
    <w:rsid w:val="74D9224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5"/>
    <w:link w:val="4"/>
    <w:qFormat/>
    <w:uiPriority w:val="0"/>
    <w:rPr>
      <w:kern w:val="2"/>
      <w:sz w:val="18"/>
      <w:szCs w:val="18"/>
    </w:rPr>
  </w:style>
  <w:style w:type="character" w:customStyle="1" w:styleId="10">
    <w:name w:val="批注框文本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1407</Words>
  <Characters>8026</Characters>
  <Lines>66</Lines>
  <Paragraphs>18</Paragraphs>
  <ScaleCrop>false</ScaleCrop>
  <LinksUpToDate>false</LinksUpToDate>
  <CharactersWithSpaces>9415</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2016-06-16T08:46:00Z</dcterms:created>
  <dc:creator>lenovo</dc:creator>
  <cp:lastModifiedBy>Administrator</cp:lastModifiedBy>
  <cp:lastPrinted>2016-07-28T01:27:54Z</cp:lastPrinted>
  <dcterms:modified xsi:type="dcterms:W3CDTF">2016-07-28T01:28:00Z</dcterms:modified>
  <dc:title>XXX 2012年度部门决算</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