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48"/>
          <w:tab w:val="center" w:pos="4213"/>
        </w:tabs>
        <w:jc w:val="center"/>
        <w:rPr>
          <w:rFonts w:hint="eastAsia" w:ascii="宋体" w:hAnsi="宋体" w:cs="宋体"/>
          <w:b/>
          <w:bCs/>
          <w:sz w:val="52"/>
        </w:rPr>
      </w:pPr>
      <w:r>
        <w:rPr>
          <w:rFonts w:hint="eastAsia" w:ascii="宋体" w:hAnsi="宋体" w:cs="宋体"/>
          <w:b/>
          <w:bCs/>
          <w:sz w:val="52"/>
        </w:rPr>
        <w:t>刚察县</w:t>
      </w:r>
      <w:r>
        <w:rPr>
          <w:rFonts w:hint="eastAsia" w:ascii="宋体" w:hAnsi="宋体" w:cs="宋体"/>
          <w:b/>
          <w:bCs/>
          <w:sz w:val="52"/>
          <w:lang w:eastAsia="zh-CN"/>
        </w:rPr>
        <w:t>沙柳河镇</w:t>
      </w:r>
      <w:r>
        <w:rPr>
          <w:rFonts w:hint="eastAsia" w:ascii="宋体" w:hAnsi="宋体" w:cs="宋体"/>
          <w:b/>
          <w:bCs/>
          <w:sz w:val="52"/>
        </w:rPr>
        <w:t>卫生院文件</w:t>
      </w:r>
    </w:p>
    <w:p>
      <w:pPr>
        <w:tabs>
          <w:tab w:val="left" w:pos="1648"/>
          <w:tab w:val="center" w:pos="4213"/>
        </w:tabs>
        <w:jc w:val="center"/>
        <w:rPr>
          <w:rFonts w:hint="eastAsia" w:ascii="仿宋" w:hAnsi="仿宋" w:eastAsia="仿宋" w:cs="仿宋_GB2312"/>
          <w:b/>
          <w:bCs/>
          <w:sz w:val="32"/>
        </w:rPr>
      </w:pPr>
    </w:p>
    <w:p>
      <w:pPr>
        <w:tabs>
          <w:tab w:val="left" w:pos="1648"/>
          <w:tab w:val="center" w:pos="4213"/>
        </w:tabs>
        <w:jc w:val="center"/>
        <w:rPr>
          <w:rFonts w:hint="eastAsia" w:ascii="仿宋" w:hAnsi="仿宋" w:eastAsia="仿宋" w:cs="仿宋_GB2312"/>
          <w:b/>
          <w:bCs/>
          <w:sz w:val="32"/>
        </w:rPr>
      </w:pPr>
    </w:p>
    <w:p>
      <w:pPr>
        <w:tabs>
          <w:tab w:val="left" w:pos="1648"/>
          <w:tab w:val="center" w:pos="4213"/>
        </w:tabs>
        <w:jc w:val="center"/>
        <w:rPr>
          <w:rFonts w:hint="eastAsia" w:ascii="仿宋" w:hAnsi="仿宋" w:eastAsia="仿宋" w:cs="仿宋_GB2312"/>
          <w:b/>
          <w:bCs/>
          <w:sz w:val="32"/>
        </w:rPr>
      </w:pPr>
      <w:r>
        <w:rPr>
          <w:rFonts w:hint="eastAsia" w:ascii="仿宋" w:hAnsi="仿宋" w:eastAsia="仿宋" w:cs="仿宋_GB2312"/>
          <w:b/>
          <w:bCs/>
          <w:sz w:val="32"/>
          <w:lang w:eastAsia="zh-CN"/>
        </w:rPr>
        <w:t>沙</w:t>
      </w:r>
      <w:r>
        <w:rPr>
          <w:rFonts w:hint="eastAsia" w:ascii="仿宋" w:hAnsi="仿宋" w:eastAsia="仿宋" w:cs="仿宋_GB2312"/>
          <w:b/>
          <w:bCs/>
          <w:sz w:val="32"/>
        </w:rPr>
        <w:t>卫文【201</w:t>
      </w:r>
      <w:r>
        <w:rPr>
          <w:rFonts w:hint="eastAsia" w:ascii="仿宋" w:hAnsi="仿宋" w:eastAsia="仿宋" w:cs="仿宋_GB2312"/>
          <w:b/>
          <w:bCs/>
          <w:sz w:val="32"/>
          <w:lang w:val="en-US" w:eastAsia="zh-CN"/>
        </w:rPr>
        <w:t>6</w:t>
      </w:r>
      <w:r>
        <w:rPr>
          <w:rFonts w:hint="eastAsia" w:ascii="仿宋" w:hAnsi="仿宋" w:eastAsia="仿宋" w:cs="仿宋_GB2312"/>
          <w:b/>
          <w:bCs/>
          <w:sz w:val="32"/>
        </w:rPr>
        <w:t>】</w:t>
      </w:r>
      <w:r>
        <w:rPr>
          <w:rFonts w:hint="eastAsia" w:ascii="仿宋" w:hAnsi="仿宋" w:eastAsia="仿宋" w:cs="仿宋_GB2312"/>
          <w:b/>
          <w:bCs/>
          <w:sz w:val="32"/>
          <w:lang w:val="en-US" w:eastAsia="zh-CN"/>
        </w:rPr>
        <w:t>3</w:t>
      </w:r>
      <w:r>
        <w:rPr>
          <w:rFonts w:hint="eastAsia" w:ascii="仿宋" w:hAnsi="仿宋" w:eastAsia="仿宋" w:cs="仿宋_GB2312"/>
          <w:b/>
          <w:bCs/>
          <w:sz w:val="32"/>
        </w:rPr>
        <w:t>号</w:t>
      </w:r>
    </w:p>
    <w:p>
      <w:pPr>
        <w:ind w:firstLine="600" w:firstLineChars="200"/>
        <w:jc w:val="center"/>
        <w:rPr>
          <w:rFonts w:hint="eastAsia" w:ascii="仿宋_GB2312" w:hAnsi="仿宋_GB2312" w:eastAsia="仿宋_GB2312" w:cs="仿宋_GB2312"/>
          <w:b/>
          <w:bCs/>
          <w:sz w:val="36"/>
          <w:szCs w:val="36"/>
        </w:rPr>
      </w:pPr>
      <w:r>
        <w:rPr>
          <w:rFonts w:hint="eastAsia" w:ascii="仿宋" w:hAnsi="仿宋" w:eastAsia="仿宋" w:cs="仿宋_GB2312"/>
          <w:sz w:val="30"/>
          <w:szCs w:val="30"/>
          <w:lang w:bidi="bo-CN"/>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5734050" cy="1905"/>
                <wp:effectExtent l="0" t="0" r="0" b="0"/>
                <wp:wrapNone/>
                <wp:docPr id="1" name="Line 2"/>
                <wp:cNvGraphicFramePr/>
                <a:graphic xmlns:a="http://schemas.openxmlformats.org/drawingml/2006/main">
                  <a:graphicData uri="http://schemas.microsoft.com/office/word/2010/wordprocessingShape">
                    <wps:wsp>
                      <wps:cNvCnPr/>
                      <wps:spPr>
                        <a:xfrm>
                          <a:off x="0" y="0"/>
                          <a:ext cx="5734050" cy="190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0pt;margin-top:0.05pt;height:0.15pt;width:451.5pt;z-index:251658240;mso-width-relative:page;mso-height-relative:page;" filled="f" stroked="t" coordsize="21600,21600" o:gfxdata="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Ba4RXSAAAAAgEAAA8AAAAAAAAAAQAgAAAAIgAAAGRycy9kb3ducmV2LnhtbFBL&#10;AQIUABQAAAAIAIdO4kAQEXTFwwEAAI8DAAAOAAAAAAAAAAEAIAAAACEBAABkcnMvZTJvRG9jLnht&#10;bFBLBQYAAAAABgAGAFkBAABWBQAAAAA=&#10;">
                <v:fill on="f" focussize="0,0"/>
                <v:stroke weight="1.25pt" color="#000000" joinstyle="round"/>
                <v:imagedata o:title=""/>
                <o:lock v:ext="edit" aspectratio="f"/>
              </v:line>
            </w:pict>
          </mc:Fallback>
        </mc:AlternateContent>
      </w:r>
    </w:p>
    <w:p>
      <w:pPr>
        <w:jc w:val="both"/>
        <w:rPr>
          <w:rFonts w:ascii="仿宋_GB2312" w:eastAsia="仿宋_GB2312"/>
          <w:b/>
          <w:sz w:val="44"/>
          <w:szCs w:val="44"/>
        </w:rPr>
      </w:pPr>
      <w:r>
        <w:rPr>
          <w:rFonts w:hint="eastAsia" w:ascii="仿宋_GB2312" w:eastAsia="仿宋_GB2312"/>
          <w:b/>
          <w:sz w:val="44"/>
          <w:szCs w:val="44"/>
          <w:lang w:val="en-US" w:eastAsia="zh-CN"/>
        </w:rPr>
        <w:t xml:space="preserve">    </w:t>
      </w:r>
      <w:r>
        <w:rPr>
          <w:rFonts w:hint="eastAsia" w:ascii="仿宋_GB2312" w:eastAsia="仿宋_GB2312"/>
          <w:b/>
          <w:sz w:val="44"/>
          <w:szCs w:val="44"/>
        </w:rPr>
        <w:t>2015年度</w:t>
      </w:r>
      <w:r>
        <w:rPr>
          <w:rFonts w:hint="eastAsia" w:ascii="仿宋_GB2312" w:eastAsia="仿宋_GB2312"/>
          <w:b/>
          <w:sz w:val="44"/>
          <w:szCs w:val="44"/>
          <w:lang w:eastAsia="zh-CN"/>
        </w:rPr>
        <w:t>沙柳河镇卫生院</w:t>
      </w:r>
      <w:r>
        <w:rPr>
          <w:rFonts w:hint="eastAsia" w:ascii="仿宋_GB2312" w:eastAsia="仿宋_GB2312"/>
          <w:b/>
          <w:sz w:val="44"/>
          <w:szCs w:val="44"/>
        </w:rPr>
        <w:t>部门决算</w:t>
      </w:r>
    </w:p>
    <w:p>
      <w:pPr>
        <w:jc w:val="center"/>
        <w:rPr>
          <w:rFonts w:ascii="仿宋_GB2312" w:eastAsia="仿宋_GB2312"/>
          <w:b/>
          <w:sz w:val="44"/>
          <w:szCs w:val="44"/>
        </w:rPr>
      </w:pPr>
    </w:p>
    <w:p>
      <w:pPr>
        <w:jc w:val="both"/>
        <w:rPr>
          <w:rFonts w:ascii="仿宋_GB2312" w:eastAsia="仿宋_GB2312"/>
          <w:b/>
          <w:sz w:val="52"/>
          <w:szCs w:val="52"/>
        </w:rPr>
      </w:pPr>
      <w:r>
        <w:rPr>
          <w:rFonts w:hint="eastAsia" w:ascii="仿宋_GB2312" w:eastAsia="仿宋_GB2312"/>
          <w:b/>
          <w:sz w:val="52"/>
          <w:szCs w:val="52"/>
        </w:rPr>
        <w:t>目   录</w:t>
      </w:r>
    </w:p>
    <w:p>
      <w:pPr>
        <w:ind w:firstLine="640" w:firstLineChars="200"/>
        <w:rPr>
          <w:rFonts w:ascii="仿宋_GB2312" w:eastAsia="仿宋_GB2312"/>
          <w:sz w:val="32"/>
          <w:szCs w:val="32"/>
        </w:rPr>
      </w:pPr>
    </w:p>
    <w:p>
      <w:pPr>
        <w:ind w:firstLine="643" w:firstLineChars="200"/>
        <w:rPr>
          <w:rFonts w:ascii="仿宋_GB2312" w:eastAsia="仿宋_GB2312"/>
          <w:b/>
          <w:sz w:val="32"/>
          <w:szCs w:val="32"/>
        </w:rPr>
      </w:pPr>
      <w:r>
        <w:rPr>
          <w:rFonts w:hint="eastAsia" w:ascii="仿宋_GB2312" w:eastAsia="仿宋_GB2312"/>
          <w:b/>
          <w:sz w:val="32"/>
          <w:szCs w:val="32"/>
        </w:rPr>
        <w:t xml:space="preserve">第一部分  </w:t>
      </w:r>
      <w:r>
        <w:rPr>
          <w:rFonts w:hint="eastAsia" w:ascii="仿宋_GB2312" w:eastAsia="仿宋_GB2312"/>
          <w:b/>
          <w:sz w:val="32"/>
          <w:szCs w:val="32"/>
          <w:lang w:eastAsia="zh-CN"/>
        </w:rPr>
        <w:t>沙柳河镇卫生院</w:t>
      </w:r>
      <w:r>
        <w:rPr>
          <w:rFonts w:hint="eastAsia" w:ascii="仿宋_GB2312" w:eastAsia="仿宋_GB2312"/>
          <w:b/>
          <w:sz w:val="32"/>
          <w:szCs w:val="32"/>
        </w:rPr>
        <w:t>概况</w:t>
      </w:r>
    </w:p>
    <w:p>
      <w:pPr>
        <w:ind w:firstLine="1280" w:firstLineChars="400"/>
        <w:rPr>
          <w:rFonts w:ascii="仿宋_GB2312" w:eastAsia="仿宋_GB2312"/>
          <w:sz w:val="32"/>
          <w:szCs w:val="32"/>
        </w:rPr>
      </w:pPr>
      <w:r>
        <w:rPr>
          <w:rFonts w:hint="eastAsia" w:ascii="仿宋_GB2312" w:eastAsia="仿宋_GB2312"/>
          <w:sz w:val="32"/>
          <w:szCs w:val="32"/>
        </w:rPr>
        <w:t>一、主要职能</w:t>
      </w:r>
    </w:p>
    <w:p>
      <w:pPr>
        <w:ind w:firstLine="1280" w:firstLineChars="400"/>
        <w:rPr>
          <w:rFonts w:ascii="仿宋_GB2312" w:eastAsia="仿宋_GB2312"/>
          <w:sz w:val="32"/>
          <w:szCs w:val="32"/>
        </w:rPr>
      </w:pPr>
      <w:r>
        <w:rPr>
          <w:rFonts w:hint="eastAsia" w:ascii="仿宋_GB2312" w:eastAsia="仿宋_GB2312"/>
          <w:sz w:val="32"/>
          <w:szCs w:val="32"/>
        </w:rPr>
        <w:t>二、部门决算单位构成</w:t>
      </w:r>
    </w:p>
    <w:p>
      <w:pPr>
        <w:ind w:firstLine="643" w:firstLineChars="200"/>
        <w:rPr>
          <w:rFonts w:ascii="仿宋_GB2312" w:eastAsia="仿宋_GB2312"/>
          <w:b/>
          <w:sz w:val="32"/>
          <w:szCs w:val="32"/>
        </w:rPr>
      </w:pPr>
      <w:r>
        <w:rPr>
          <w:rFonts w:hint="eastAsia" w:ascii="仿宋_GB2312" w:eastAsia="仿宋_GB2312"/>
          <w:b/>
          <w:sz w:val="32"/>
          <w:szCs w:val="32"/>
        </w:rPr>
        <w:t xml:space="preserve">第二部分  </w:t>
      </w:r>
      <w:r>
        <w:rPr>
          <w:rFonts w:hint="eastAsia" w:ascii="仿宋_GB2312" w:eastAsia="仿宋_GB2312"/>
          <w:b/>
          <w:sz w:val="32"/>
          <w:szCs w:val="32"/>
          <w:lang w:eastAsia="zh-CN"/>
        </w:rPr>
        <w:t>沙柳河镇卫生院</w:t>
      </w:r>
      <w:r>
        <w:rPr>
          <w:rFonts w:hint="eastAsia" w:ascii="仿宋_GB2312" w:eastAsia="仿宋_GB2312"/>
          <w:b/>
          <w:sz w:val="32"/>
          <w:szCs w:val="32"/>
        </w:rPr>
        <w:t>2015年度部门决算表</w:t>
      </w:r>
    </w:p>
    <w:p>
      <w:pPr>
        <w:ind w:firstLine="1280" w:firstLineChars="400"/>
        <w:jc w:val="left"/>
        <w:rPr>
          <w:rFonts w:ascii="仿宋_GB2312" w:eastAsia="仿宋_GB2312"/>
          <w:sz w:val="32"/>
          <w:szCs w:val="32"/>
        </w:rPr>
      </w:pPr>
      <w:r>
        <w:rPr>
          <w:rFonts w:hint="eastAsia" w:ascii="仿宋_GB2312" w:eastAsia="仿宋_GB2312"/>
          <w:sz w:val="32"/>
          <w:szCs w:val="32"/>
        </w:rPr>
        <w:t>一、收入支出决算总表</w:t>
      </w:r>
    </w:p>
    <w:p>
      <w:pPr>
        <w:ind w:firstLine="1280" w:firstLineChars="400"/>
        <w:rPr>
          <w:rFonts w:ascii="仿宋_GB2312" w:eastAsia="仿宋_GB2312"/>
          <w:sz w:val="32"/>
          <w:szCs w:val="32"/>
        </w:rPr>
      </w:pPr>
      <w:r>
        <w:rPr>
          <w:rFonts w:hint="eastAsia" w:ascii="仿宋_GB2312" w:eastAsia="仿宋_GB2312"/>
          <w:sz w:val="32"/>
          <w:szCs w:val="32"/>
        </w:rPr>
        <w:t>二、收入决算表</w:t>
      </w:r>
    </w:p>
    <w:p>
      <w:pPr>
        <w:ind w:firstLine="1280" w:firstLineChars="400"/>
        <w:rPr>
          <w:rFonts w:ascii="仿宋_GB2312" w:eastAsia="仿宋_GB2312"/>
          <w:sz w:val="32"/>
          <w:szCs w:val="32"/>
        </w:rPr>
      </w:pPr>
      <w:r>
        <w:rPr>
          <w:rFonts w:hint="eastAsia" w:ascii="仿宋_GB2312" w:eastAsia="仿宋_GB2312"/>
          <w:sz w:val="32"/>
          <w:szCs w:val="32"/>
        </w:rPr>
        <w:t>三、支出决算表</w:t>
      </w:r>
      <w:bookmarkStart w:id="0" w:name="_GoBack"/>
      <w:bookmarkEnd w:id="0"/>
    </w:p>
    <w:p>
      <w:pPr>
        <w:ind w:firstLine="1280" w:firstLineChars="400"/>
        <w:rPr>
          <w:rFonts w:ascii="仿宋_GB2312" w:eastAsia="仿宋_GB2312"/>
          <w:sz w:val="32"/>
          <w:szCs w:val="32"/>
        </w:rPr>
      </w:pPr>
      <w:r>
        <w:rPr>
          <w:rFonts w:hint="eastAsia" w:ascii="仿宋_GB2312" w:eastAsia="仿宋_GB2312"/>
          <w:sz w:val="32"/>
          <w:szCs w:val="32"/>
        </w:rPr>
        <w:t>四、财政拨款收入支出决算总表</w:t>
      </w:r>
    </w:p>
    <w:p>
      <w:pPr>
        <w:ind w:firstLine="1280" w:firstLineChars="400"/>
        <w:rPr>
          <w:rFonts w:ascii="仿宋_GB2312" w:eastAsia="仿宋_GB2312"/>
          <w:sz w:val="32"/>
          <w:szCs w:val="32"/>
        </w:rPr>
      </w:pPr>
      <w:r>
        <w:rPr>
          <w:rFonts w:hint="eastAsia" w:ascii="仿宋_GB2312" w:eastAsia="仿宋_GB2312"/>
          <w:sz w:val="32"/>
          <w:szCs w:val="32"/>
        </w:rPr>
        <w:t>五、一般公共预算财政拨款支出决算表</w:t>
      </w:r>
    </w:p>
    <w:p>
      <w:pPr>
        <w:ind w:firstLine="1280" w:firstLineChars="400"/>
        <w:rPr>
          <w:rFonts w:ascii="仿宋_GB2312" w:eastAsia="仿宋_GB2312"/>
          <w:sz w:val="32"/>
          <w:szCs w:val="32"/>
        </w:rPr>
      </w:pPr>
      <w:r>
        <w:rPr>
          <w:rFonts w:hint="eastAsia" w:ascii="仿宋_GB2312" w:eastAsia="仿宋_GB2312"/>
          <w:sz w:val="32"/>
          <w:szCs w:val="32"/>
        </w:rPr>
        <w:t>六、一般公共预算财政拨款基本支出决算表</w:t>
      </w:r>
    </w:p>
    <w:p>
      <w:pPr>
        <w:ind w:firstLine="1280" w:firstLineChars="400"/>
        <w:rPr>
          <w:rFonts w:ascii="仿宋_GB2312" w:eastAsia="仿宋_GB2312"/>
          <w:sz w:val="32"/>
          <w:szCs w:val="32"/>
        </w:rPr>
      </w:pPr>
      <w:r>
        <w:rPr>
          <w:rFonts w:hint="eastAsia" w:ascii="仿宋_GB2312" w:eastAsia="仿宋_GB2312"/>
          <w:sz w:val="32"/>
          <w:szCs w:val="32"/>
        </w:rPr>
        <w:t>七、一般公共预算财政拨款“三公”经费支出决算表</w:t>
      </w:r>
    </w:p>
    <w:p>
      <w:pPr>
        <w:ind w:firstLine="1280" w:firstLineChars="400"/>
        <w:rPr>
          <w:rFonts w:ascii="仿宋_GB2312" w:eastAsia="仿宋_GB2312"/>
          <w:sz w:val="32"/>
          <w:szCs w:val="32"/>
        </w:rPr>
      </w:pPr>
      <w:r>
        <w:rPr>
          <w:rFonts w:hint="eastAsia" w:ascii="仿宋_GB2312" w:eastAsia="仿宋_GB2312"/>
          <w:sz w:val="32"/>
          <w:szCs w:val="32"/>
        </w:rPr>
        <w:t>八、政府性基金预算财政拨款收入支出决算表</w:t>
      </w:r>
    </w:p>
    <w:p>
      <w:pPr>
        <w:ind w:firstLine="643" w:firstLineChars="200"/>
        <w:rPr>
          <w:rFonts w:ascii="仿宋_GB2312" w:eastAsia="仿宋_GB2312"/>
          <w:b/>
          <w:sz w:val="32"/>
          <w:szCs w:val="32"/>
        </w:rPr>
      </w:pPr>
      <w:r>
        <w:rPr>
          <w:rFonts w:hint="eastAsia" w:ascii="仿宋_GB2312" w:eastAsia="仿宋_GB2312"/>
          <w:b/>
          <w:sz w:val="32"/>
          <w:szCs w:val="32"/>
        </w:rPr>
        <w:t xml:space="preserve">第三部分  </w:t>
      </w:r>
      <w:r>
        <w:rPr>
          <w:rFonts w:hint="eastAsia" w:ascii="仿宋_GB2312" w:eastAsia="仿宋_GB2312"/>
          <w:b/>
          <w:sz w:val="32"/>
          <w:szCs w:val="32"/>
          <w:lang w:eastAsia="zh-CN"/>
        </w:rPr>
        <w:t>沙柳河镇卫生院</w:t>
      </w:r>
      <w:r>
        <w:rPr>
          <w:rFonts w:hint="eastAsia" w:ascii="仿宋_GB2312" w:eastAsia="仿宋_GB2312"/>
          <w:b/>
          <w:sz w:val="32"/>
          <w:szCs w:val="32"/>
        </w:rPr>
        <w:t>2015年度部门决算情况说明</w:t>
      </w:r>
    </w:p>
    <w:p>
      <w:pPr>
        <w:ind w:firstLine="643" w:firstLineChars="200"/>
        <w:rPr>
          <w:rFonts w:ascii="仿宋_GB2312" w:eastAsia="仿宋_GB2312"/>
          <w:b/>
          <w:sz w:val="32"/>
          <w:szCs w:val="32"/>
        </w:rPr>
      </w:pPr>
    </w:p>
    <w:p>
      <w:pPr>
        <w:ind w:firstLine="643" w:firstLineChars="200"/>
        <w:rPr>
          <w:rFonts w:ascii="仿宋_GB2312" w:eastAsia="仿宋_GB2312"/>
          <w:b/>
          <w:sz w:val="32"/>
          <w:szCs w:val="32"/>
        </w:rPr>
      </w:pPr>
      <w:r>
        <w:rPr>
          <w:rFonts w:hint="eastAsia" w:ascii="仿宋_GB2312" w:eastAsia="仿宋_GB2312"/>
          <w:b/>
          <w:sz w:val="32"/>
          <w:szCs w:val="32"/>
        </w:rPr>
        <w:t>第四部分  名词解释</w:t>
      </w:r>
    </w:p>
    <w:p>
      <w:pPr>
        <w:jc w:val="center"/>
        <w:rPr>
          <w:rFonts w:ascii="仿宋_GB2312" w:eastAsia="仿宋_GB2312"/>
          <w:b/>
          <w:sz w:val="32"/>
          <w:szCs w:val="32"/>
        </w:rPr>
      </w:pPr>
      <w:r>
        <w:rPr>
          <w:rFonts w:hint="eastAsia" w:ascii="仿宋_GB2312" w:eastAsia="仿宋_GB2312"/>
          <w:b/>
          <w:sz w:val="32"/>
          <w:szCs w:val="32"/>
        </w:rPr>
        <w:t xml:space="preserve">第一部分 </w:t>
      </w:r>
      <w:r>
        <w:rPr>
          <w:rFonts w:hint="eastAsia" w:ascii="仿宋_GB2312" w:eastAsia="仿宋_GB2312"/>
          <w:b/>
          <w:sz w:val="32"/>
          <w:szCs w:val="32"/>
          <w:lang w:eastAsia="zh-CN"/>
        </w:rPr>
        <w:t>沙柳河镇卫生院</w:t>
      </w:r>
      <w:r>
        <w:rPr>
          <w:rFonts w:hint="eastAsia" w:ascii="仿宋_GB2312" w:eastAsia="仿宋_GB2312"/>
          <w:b/>
          <w:sz w:val="32"/>
          <w:szCs w:val="32"/>
        </w:rPr>
        <w:t>部门概况</w:t>
      </w:r>
    </w:p>
    <w:p>
      <w:pPr>
        <w:ind w:firstLine="320" w:firstLineChars="100"/>
        <w:rPr>
          <w:rFonts w:ascii="仿宋_GB2312" w:eastAsia="仿宋_GB2312"/>
          <w:sz w:val="32"/>
          <w:szCs w:val="32"/>
        </w:rPr>
      </w:pPr>
    </w:p>
    <w:p>
      <w:pPr>
        <w:ind w:firstLine="639" w:firstLineChars="199"/>
        <w:rPr>
          <w:rFonts w:ascii="仿宋_GB2312" w:eastAsia="仿宋_GB2312"/>
          <w:sz w:val="32"/>
          <w:szCs w:val="32"/>
        </w:rPr>
      </w:pPr>
      <w:r>
        <w:rPr>
          <w:rFonts w:hint="eastAsia" w:ascii="仿宋_GB2312" w:eastAsia="仿宋_GB2312"/>
          <w:b/>
          <w:sz w:val="32"/>
          <w:szCs w:val="32"/>
        </w:rPr>
        <w:t>一、主要职能</w:t>
      </w:r>
      <w:r>
        <w:rPr>
          <w:rFonts w:hint="eastAsia" w:ascii="仿宋_GB2312" w:eastAsia="仿宋_GB2312"/>
          <w:sz w:val="32"/>
          <w:szCs w:val="32"/>
        </w:rPr>
        <w:t>（为机构改革后“三定方案”确定的职能）</w:t>
      </w:r>
    </w:p>
    <w:p>
      <w:pPr>
        <w:ind w:firstLine="639" w:firstLineChars="199"/>
        <w:rPr>
          <w:rFonts w:ascii="仿宋_GB2312" w:eastAsia="仿宋_GB2312"/>
          <w:b/>
          <w:sz w:val="32"/>
          <w:szCs w:val="32"/>
        </w:rPr>
      </w:pPr>
      <w:r>
        <w:rPr>
          <w:rFonts w:hint="eastAsia" w:ascii="仿宋_GB2312" w:eastAsia="仿宋_GB2312"/>
          <w:b/>
          <w:sz w:val="32"/>
          <w:szCs w:val="32"/>
        </w:rPr>
        <w:t>二、部门决算单位构成</w:t>
      </w:r>
    </w:p>
    <w:p>
      <w:pPr>
        <w:ind w:firstLine="640" w:firstLineChars="200"/>
        <w:rPr>
          <w:rFonts w:ascii="仿宋_GB2312" w:eastAsia="仿宋_GB2312"/>
          <w:sz w:val="32"/>
          <w:szCs w:val="32"/>
        </w:rPr>
      </w:pPr>
      <w:r>
        <w:rPr>
          <w:rFonts w:hint="eastAsia" w:ascii="仿宋_GB2312" w:eastAsia="仿宋_GB2312"/>
          <w:sz w:val="32"/>
          <w:szCs w:val="32"/>
        </w:rPr>
        <w:t>2015年度决算编制范围包括各级预算单位</w:t>
      </w:r>
      <w:r>
        <w:rPr>
          <w:rFonts w:hint="eastAsia" w:ascii="仿宋_GB2312" w:eastAsia="仿宋_GB2312"/>
          <w:sz w:val="32"/>
          <w:szCs w:val="32"/>
          <w:lang w:val="en-US" w:eastAsia="zh-CN"/>
        </w:rPr>
        <w:t>2</w:t>
      </w:r>
      <w:r>
        <w:rPr>
          <w:rFonts w:hint="eastAsia" w:ascii="仿宋_GB2312" w:eastAsia="仿宋_GB2312"/>
          <w:sz w:val="32"/>
          <w:szCs w:val="32"/>
        </w:rPr>
        <w:t>个。其中二级预算单位</w:t>
      </w:r>
      <w:r>
        <w:rPr>
          <w:rFonts w:hint="eastAsia" w:ascii="仿宋_GB2312" w:eastAsia="仿宋_GB2312"/>
          <w:sz w:val="32"/>
          <w:szCs w:val="32"/>
          <w:lang w:val="en-US" w:eastAsia="zh-CN"/>
        </w:rPr>
        <w:t>1</w:t>
      </w:r>
      <w:r>
        <w:rPr>
          <w:rFonts w:hint="eastAsia" w:ascii="仿宋_GB2312" w:eastAsia="仿宋_GB2312"/>
          <w:sz w:val="32"/>
          <w:szCs w:val="32"/>
        </w:rPr>
        <w:t>个（详情见附表）。各级单位年末人数</w:t>
      </w:r>
      <w:r>
        <w:rPr>
          <w:rFonts w:hint="eastAsia" w:ascii="仿宋_GB2312" w:eastAsia="仿宋_GB2312"/>
          <w:sz w:val="32"/>
          <w:szCs w:val="32"/>
          <w:lang w:val="en-US" w:eastAsia="zh-CN"/>
        </w:rPr>
        <w:t>11</w:t>
      </w:r>
      <w:r>
        <w:rPr>
          <w:rFonts w:hint="eastAsia" w:ascii="仿宋_GB2312" w:eastAsia="仿宋_GB2312"/>
          <w:sz w:val="32"/>
          <w:szCs w:val="32"/>
        </w:rPr>
        <w:t>人，其中在职人员</w:t>
      </w:r>
      <w:r>
        <w:rPr>
          <w:rFonts w:hint="eastAsia" w:ascii="仿宋_GB2312" w:eastAsia="仿宋_GB2312"/>
          <w:sz w:val="32"/>
          <w:szCs w:val="32"/>
          <w:lang w:val="en-US" w:eastAsia="zh-CN"/>
        </w:rPr>
        <w:t>11</w:t>
      </w:r>
      <w:r>
        <w:rPr>
          <w:rFonts w:hint="eastAsia" w:ascii="仿宋_GB2312" w:eastAsia="仿宋_GB2312"/>
          <w:sz w:val="32"/>
          <w:szCs w:val="32"/>
        </w:rPr>
        <w:t>人，离休人员</w:t>
      </w:r>
      <w:r>
        <w:rPr>
          <w:rFonts w:hint="eastAsia" w:ascii="仿宋_GB2312" w:eastAsia="仿宋_GB2312"/>
          <w:sz w:val="32"/>
          <w:szCs w:val="32"/>
          <w:lang w:val="en-US" w:eastAsia="zh-CN"/>
        </w:rPr>
        <w:t>0</w:t>
      </w:r>
      <w:r>
        <w:rPr>
          <w:rFonts w:hint="eastAsia" w:ascii="仿宋_GB2312" w:eastAsia="仿宋_GB2312"/>
          <w:sz w:val="32"/>
          <w:szCs w:val="32"/>
        </w:rPr>
        <w:t>人，退休人员</w:t>
      </w:r>
      <w:r>
        <w:rPr>
          <w:rFonts w:hint="eastAsia" w:ascii="仿宋_GB2312" w:eastAsia="仿宋_GB2312"/>
          <w:sz w:val="32"/>
          <w:szCs w:val="32"/>
          <w:lang w:val="en-US" w:eastAsia="zh-CN"/>
        </w:rPr>
        <w:t>0</w:t>
      </w:r>
      <w:r>
        <w:rPr>
          <w:rFonts w:hint="eastAsia" w:ascii="仿宋_GB2312" w:eastAsia="仿宋_GB2312"/>
          <w:sz w:val="32"/>
          <w:szCs w:val="32"/>
        </w:rPr>
        <w:t>人，其他人员</w:t>
      </w:r>
      <w:r>
        <w:rPr>
          <w:rFonts w:hint="eastAsia" w:ascii="仿宋_GB2312" w:eastAsia="仿宋_GB2312"/>
          <w:sz w:val="32"/>
          <w:szCs w:val="32"/>
          <w:lang w:val="en-US" w:eastAsia="zh-CN"/>
        </w:rPr>
        <w:t>0</w:t>
      </w:r>
      <w:r>
        <w:rPr>
          <w:rFonts w:hint="eastAsia" w:ascii="仿宋_GB2312" w:eastAsia="仿宋_GB2312"/>
          <w:sz w:val="32"/>
          <w:szCs w:val="32"/>
        </w:rPr>
        <w:t>人。</w:t>
      </w:r>
    </w:p>
    <w:p>
      <w:pPr>
        <w:ind w:firstLine="320" w:firstLineChars="100"/>
        <w:rPr>
          <w:rFonts w:ascii="仿宋_GB2312" w:eastAsia="仿宋_GB2312"/>
          <w:sz w:val="32"/>
          <w:szCs w:val="32"/>
        </w:rPr>
      </w:pPr>
      <w:r>
        <w:rPr>
          <w:rFonts w:hint="eastAsia" w:ascii="仿宋_GB2312" w:eastAsia="仿宋_GB2312"/>
          <w:sz w:val="32"/>
          <w:szCs w:val="32"/>
        </w:rPr>
        <w:t xml:space="preserve">             附表：</w:t>
      </w:r>
      <w:r>
        <w:rPr>
          <w:rFonts w:hint="eastAsia" w:ascii="仿宋_GB2312" w:eastAsia="仿宋_GB2312"/>
          <w:b/>
          <w:sz w:val="32"/>
          <w:szCs w:val="32"/>
          <w:lang w:eastAsia="zh-CN"/>
        </w:rPr>
        <w:t>沙柳河镇卫生院</w:t>
      </w:r>
      <w:r>
        <w:rPr>
          <w:rFonts w:hint="eastAsia" w:ascii="仿宋_GB2312" w:eastAsia="仿宋_GB2312"/>
          <w:sz w:val="32"/>
          <w:szCs w:val="32"/>
        </w:rPr>
        <w:t>所属二级预算单位情况表</w:t>
      </w:r>
    </w:p>
    <w:tbl>
      <w:tblPr>
        <w:tblStyle w:val="7"/>
        <w:tblW w:w="7668" w:type="dxa"/>
        <w:jc w:val="center"/>
        <w:tblInd w:w="3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6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40" w:type="dxa"/>
          </w:tcPr>
          <w:p>
            <w:pPr>
              <w:ind w:firstLine="160" w:firstLineChars="50"/>
              <w:rPr>
                <w:rFonts w:ascii="仿宋_GB2312" w:eastAsia="仿宋_GB2312"/>
                <w:sz w:val="32"/>
                <w:szCs w:val="32"/>
              </w:rPr>
            </w:pPr>
            <w:r>
              <w:rPr>
                <w:rFonts w:hint="eastAsia" w:ascii="仿宋_GB2312" w:eastAsia="仿宋_GB2312"/>
                <w:sz w:val="32"/>
                <w:szCs w:val="32"/>
              </w:rPr>
              <w:t>序 号</w:t>
            </w:r>
          </w:p>
        </w:tc>
        <w:tc>
          <w:tcPr>
            <w:tcW w:w="6328" w:type="dxa"/>
          </w:tcPr>
          <w:p>
            <w:pPr>
              <w:jc w:val="center"/>
              <w:rPr>
                <w:rFonts w:ascii="仿宋_GB2312" w:eastAsia="仿宋_GB2312"/>
                <w:sz w:val="32"/>
                <w:szCs w:val="32"/>
              </w:rPr>
            </w:pPr>
            <w:r>
              <w:rPr>
                <w:rFonts w:hint="eastAsia" w:ascii="仿宋_GB2312" w:eastAsia="仿宋_GB2312"/>
                <w:sz w:val="32"/>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40" w:type="dxa"/>
          </w:tcPr>
          <w:p>
            <w:pPr>
              <w:rPr>
                <w:rFonts w:ascii="仿宋_GB2312" w:eastAsia="仿宋_GB2312"/>
                <w:sz w:val="32"/>
                <w:szCs w:val="32"/>
              </w:rPr>
            </w:pPr>
            <w:r>
              <w:rPr>
                <w:rFonts w:hint="eastAsia" w:ascii="仿宋_GB2312" w:eastAsia="仿宋_GB2312"/>
                <w:sz w:val="32"/>
                <w:szCs w:val="32"/>
              </w:rPr>
              <w:t>1</w:t>
            </w:r>
          </w:p>
        </w:tc>
        <w:tc>
          <w:tcPr>
            <w:tcW w:w="6328" w:type="dxa"/>
          </w:tcPr>
          <w:p>
            <w:pPr>
              <w:rPr>
                <w:rFonts w:hint="eastAsia" w:ascii="仿宋_GB2312" w:eastAsia="仿宋_GB2312"/>
                <w:sz w:val="32"/>
                <w:szCs w:val="32"/>
                <w:lang w:eastAsia="zh-CN"/>
              </w:rPr>
            </w:pPr>
            <w:r>
              <w:rPr>
                <w:rFonts w:hint="eastAsia" w:ascii="仿宋_GB2312" w:eastAsia="仿宋_GB2312"/>
                <w:sz w:val="32"/>
                <w:szCs w:val="32"/>
                <w:lang w:eastAsia="zh-CN"/>
              </w:rPr>
              <w:t>沙柳河镇计划生育服务站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40" w:type="dxa"/>
          </w:tcPr>
          <w:p>
            <w:pPr>
              <w:rPr>
                <w:rFonts w:ascii="仿宋_GB2312" w:eastAsia="仿宋_GB2312"/>
                <w:sz w:val="32"/>
                <w:szCs w:val="32"/>
              </w:rPr>
            </w:pPr>
            <w:r>
              <w:rPr>
                <w:rFonts w:hint="eastAsia" w:ascii="仿宋_GB2312" w:eastAsia="仿宋_GB2312"/>
                <w:sz w:val="32"/>
                <w:szCs w:val="32"/>
              </w:rPr>
              <w:t>2</w:t>
            </w:r>
          </w:p>
        </w:tc>
        <w:tc>
          <w:tcPr>
            <w:tcW w:w="6328" w:type="dxa"/>
          </w:tcPr>
          <w:p>
            <w:pP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340" w:type="dxa"/>
          </w:tcPr>
          <w:p>
            <w:pPr>
              <w:rPr>
                <w:rFonts w:ascii="仿宋_GB2312" w:eastAsia="仿宋_GB2312"/>
                <w:sz w:val="32"/>
                <w:szCs w:val="32"/>
              </w:rPr>
            </w:pPr>
            <w:r>
              <w:rPr>
                <w:rFonts w:hint="eastAsia" w:ascii="仿宋_GB2312" w:eastAsia="仿宋_GB2312"/>
                <w:sz w:val="32"/>
                <w:szCs w:val="32"/>
              </w:rPr>
              <w:t>3</w:t>
            </w:r>
          </w:p>
        </w:tc>
        <w:tc>
          <w:tcPr>
            <w:tcW w:w="6328" w:type="dxa"/>
          </w:tcPr>
          <w:p>
            <w:pP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40" w:type="dxa"/>
          </w:tcPr>
          <w:p>
            <w:pPr>
              <w:rPr>
                <w:rFonts w:ascii="仿宋_GB2312" w:eastAsia="仿宋_GB2312"/>
                <w:sz w:val="32"/>
                <w:szCs w:val="32"/>
              </w:rPr>
            </w:pPr>
          </w:p>
        </w:tc>
        <w:tc>
          <w:tcPr>
            <w:tcW w:w="6328" w:type="dxa"/>
          </w:tcPr>
          <w:p>
            <w:pPr>
              <w:rPr>
                <w:rFonts w:ascii="仿宋_GB2312" w:eastAsia="仿宋_GB2312"/>
                <w:sz w:val="32"/>
                <w:szCs w:val="32"/>
              </w:rPr>
            </w:pPr>
          </w:p>
        </w:tc>
      </w:tr>
    </w:tbl>
    <w:p>
      <w:pPr>
        <w:ind w:firstLine="320" w:firstLineChars="100"/>
        <w:rPr>
          <w:rFonts w:ascii="仿宋_GB2312" w:eastAsia="仿宋_GB2312"/>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r>
        <w:rPr>
          <w:rFonts w:hint="eastAsia" w:ascii="仿宋_GB2312" w:eastAsia="仿宋_GB2312"/>
          <w:b/>
          <w:sz w:val="32"/>
          <w:szCs w:val="32"/>
        </w:rPr>
        <w:t xml:space="preserve">第二部分  </w:t>
      </w:r>
      <w:r>
        <w:rPr>
          <w:rFonts w:hint="eastAsia" w:ascii="仿宋_GB2312" w:eastAsia="仿宋_GB2312"/>
          <w:b/>
          <w:sz w:val="32"/>
          <w:szCs w:val="32"/>
          <w:lang w:eastAsia="zh-CN"/>
        </w:rPr>
        <w:t>沙柳河镇卫生院</w:t>
      </w:r>
      <w:r>
        <w:rPr>
          <w:rFonts w:hint="eastAsia" w:ascii="仿宋_GB2312" w:eastAsia="仿宋_GB2312"/>
          <w:b/>
          <w:sz w:val="32"/>
          <w:szCs w:val="32"/>
        </w:rPr>
        <w:t>2015年度部门决算表</w:t>
      </w:r>
    </w:p>
    <w:tbl>
      <w:tblPr>
        <w:tblStyle w:val="7"/>
        <w:tblW w:w="18517" w:type="dxa"/>
        <w:tblInd w:w="93" w:type="dxa"/>
        <w:tblLayout w:type="fixed"/>
        <w:tblCellMar>
          <w:top w:w="0" w:type="dxa"/>
          <w:left w:w="108" w:type="dxa"/>
          <w:bottom w:w="0" w:type="dxa"/>
          <w:right w:w="108" w:type="dxa"/>
        </w:tblCellMar>
      </w:tblPr>
      <w:tblGrid>
        <w:gridCol w:w="9744"/>
        <w:gridCol w:w="740"/>
        <w:gridCol w:w="740"/>
        <w:gridCol w:w="1600"/>
        <w:gridCol w:w="1600"/>
        <w:gridCol w:w="1600"/>
        <w:gridCol w:w="2493"/>
      </w:tblGrid>
      <w:tr>
        <w:tblPrEx>
          <w:tblLayout w:type="fixed"/>
          <w:tblCellMar>
            <w:top w:w="0" w:type="dxa"/>
            <w:left w:w="108" w:type="dxa"/>
            <w:bottom w:w="0" w:type="dxa"/>
            <w:right w:w="108" w:type="dxa"/>
          </w:tblCellMar>
        </w:tblPrEx>
        <w:trPr>
          <w:trHeight w:val="402" w:hRule="atLeast"/>
        </w:trPr>
        <w:tc>
          <w:tcPr>
            <w:tcW w:w="9744" w:type="dxa"/>
            <w:tcBorders>
              <w:top w:val="nil"/>
              <w:left w:val="nil"/>
              <w:bottom w:val="nil"/>
              <w:right w:val="nil"/>
            </w:tcBorders>
            <w:shd w:val="clear" w:color="auto" w:fill="auto"/>
            <w:vAlign w:val="center"/>
          </w:tcPr>
          <w:tbl>
            <w:tblPr>
              <w:tblStyle w:val="7"/>
              <w:tblW w:w="9201" w:type="dxa"/>
              <w:tblInd w:w="0" w:type="dxa"/>
              <w:tblLayout w:type="fixed"/>
              <w:tblCellMar>
                <w:top w:w="0" w:type="dxa"/>
                <w:left w:w="108" w:type="dxa"/>
                <w:bottom w:w="0" w:type="dxa"/>
                <w:right w:w="108" w:type="dxa"/>
              </w:tblCellMar>
            </w:tblPr>
            <w:tblGrid>
              <w:gridCol w:w="3375"/>
              <w:gridCol w:w="456"/>
              <w:gridCol w:w="665"/>
              <w:gridCol w:w="251"/>
              <w:gridCol w:w="2499"/>
              <w:gridCol w:w="456"/>
              <w:gridCol w:w="1499"/>
            </w:tblGrid>
            <w:tr>
              <w:tblPrEx>
                <w:tblLayout w:type="fixed"/>
                <w:tblCellMar>
                  <w:top w:w="0" w:type="dxa"/>
                  <w:left w:w="108" w:type="dxa"/>
                  <w:bottom w:w="0" w:type="dxa"/>
                  <w:right w:w="108" w:type="dxa"/>
                </w:tblCellMar>
              </w:tblPrEx>
              <w:trPr>
                <w:trHeight w:val="255" w:hRule="atLeast"/>
              </w:trPr>
              <w:tc>
                <w:tcPr>
                  <w:tcW w:w="9201" w:type="dxa"/>
                  <w:gridSpan w:val="7"/>
                  <w:tcBorders>
                    <w:top w:val="nil"/>
                    <w:left w:val="nil"/>
                    <w:bottom w:val="nil"/>
                    <w:right w:val="nil"/>
                  </w:tcBorders>
                  <w:shd w:val="clear" w:color="auto" w:fill="auto"/>
                  <w:vAlign w:val="bottom"/>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收入支出决算总表</w:t>
                  </w:r>
                </w:p>
              </w:tc>
            </w:tr>
            <w:tr>
              <w:tblPrEx>
                <w:tblLayout w:type="fixed"/>
                <w:tblCellMar>
                  <w:top w:w="0" w:type="dxa"/>
                  <w:left w:w="108" w:type="dxa"/>
                  <w:bottom w:w="0" w:type="dxa"/>
                  <w:right w:w="108" w:type="dxa"/>
                </w:tblCellMar>
              </w:tblPrEx>
              <w:trPr>
                <w:trHeight w:val="255" w:hRule="atLeast"/>
              </w:trPr>
              <w:tc>
                <w:tcPr>
                  <w:tcW w:w="3375"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456"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16" w:type="dxa"/>
                  <w:gridSpan w:val="2"/>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2499"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456"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1499" w:type="dxa"/>
                  <w:tcBorders>
                    <w:top w:val="nil"/>
                    <w:left w:val="nil"/>
                    <w:bottom w:val="nil"/>
                    <w:right w:val="nil"/>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公开01表</w:t>
                  </w:r>
                </w:p>
              </w:tc>
            </w:tr>
            <w:tr>
              <w:tblPrEx>
                <w:tblLayout w:type="fixed"/>
                <w:tblCellMar>
                  <w:top w:w="0" w:type="dxa"/>
                  <w:left w:w="108" w:type="dxa"/>
                  <w:bottom w:w="0" w:type="dxa"/>
                  <w:right w:w="108" w:type="dxa"/>
                </w:tblCellMar>
              </w:tblPrEx>
              <w:trPr>
                <w:trHeight w:val="255" w:hRule="atLeast"/>
              </w:trPr>
              <w:tc>
                <w:tcPr>
                  <w:tcW w:w="3375"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部门：XXX</w:t>
                  </w:r>
                </w:p>
              </w:tc>
              <w:tc>
                <w:tcPr>
                  <w:tcW w:w="456"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16" w:type="dxa"/>
                  <w:gridSpan w:val="2"/>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2499"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456"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1499" w:type="dxa"/>
                  <w:tcBorders>
                    <w:top w:val="nil"/>
                    <w:left w:val="nil"/>
                    <w:bottom w:val="nil"/>
                    <w:right w:val="nil"/>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金额单位：万元</w:t>
                  </w:r>
                </w:p>
              </w:tc>
            </w:tr>
            <w:tr>
              <w:tblPrEx>
                <w:tblLayout w:type="fixed"/>
                <w:tblCellMar>
                  <w:top w:w="0" w:type="dxa"/>
                  <w:left w:w="108" w:type="dxa"/>
                  <w:bottom w:w="0" w:type="dxa"/>
                  <w:right w:w="108" w:type="dxa"/>
                </w:tblCellMar>
              </w:tblPrEx>
              <w:trPr>
                <w:trHeight w:val="308" w:hRule="atLeast"/>
              </w:trPr>
              <w:tc>
                <w:tcPr>
                  <w:tcW w:w="4747"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收入</w:t>
                  </w:r>
                </w:p>
              </w:tc>
              <w:tc>
                <w:tcPr>
                  <w:tcW w:w="4454" w:type="dxa"/>
                  <w:gridSpan w:val="3"/>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支出</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项目</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行次</w:t>
                  </w:r>
                </w:p>
              </w:tc>
              <w:tc>
                <w:tcPr>
                  <w:tcW w:w="91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决算数</w:t>
                  </w:r>
                </w:p>
              </w:tc>
              <w:tc>
                <w:tcPr>
                  <w:tcW w:w="24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项目</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行次</w:t>
                  </w:r>
                </w:p>
              </w:tc>
              <w:tc>
                <w:tcPr>
                  <w:tcW w:w="14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决算数</w:t>
                  </w:r>
                </w:p>
              </w:tc>
            </w:tr>
            <w:tr>
              <w:tblPrEx>
                <w:tblLayout w:type="fixed"/>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一、财政拨款收入</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w:t>
                  </w:r>
                </w:p>
              </w:tc>
              <w:tc>
                <w:tcPr>
                  <w:tcW w:w="91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169.18</w:t>
                  </w:r>
                  <w:r>
                    <w:rPr>
                      <w:rFonts w:hint="eastAsia" w:ascii="仿宋_GB2312" w:hAnsi="Arial" w:eastAsia="仿宋_GB2312" w:cs="Arial"/>
                      <w:color w:val="000000"/>
                      <w:kern w:val="0"/>
                      <w:sz w:val="16"/>
                      <w:szCs w:val="16"/>
                    </w:rPr>
                    <w:t>　</w:t>
                  </w:r>
                </w:p>
              </w:tc>
              <w:tc>
                <w:tcPr>
                  <w:tcW w:w="2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一、一般公共服务支出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35</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其中：政府性基金预算财政拨款</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w:t>
                  </w:r>
                </w:p>
              </w:tc>
              <w:tc>
                <w:tcPr>
                  <w:tcW w:w="91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二、外交支出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36</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二、上级补助收入</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w:t>
                  </w:r>
                </w:p>
              </w:tc>
              <w:tc>
                <w:tcPr>
                  <w:tcW w:w="91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三、国防支出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37</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三、事业收入</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w:t>
                  </w:r>
                </w:p>
              </w:tc>
              <w:tc>
                <w:tcPr>
                  <w:tcW w:w="91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四、公共安全支出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38</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四、经营收入</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w:t>
                  </w:r>
                </w:p>
              </w:tc>
              <w:tc>
                <w:tcPr>
                  <w:tcW w:w="91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五、教育支出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39</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五、附属单位上缴收入</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w:t>
                  </w:r>
                </w:p>
              </w:tc>
              <w:tc>
                <w:tcPr>
                  <w:tcW w:w="91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六、科学技术支出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40</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六、其他收入</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7</w:t>
                  </w:r>
                </w:p>
              </w:tc>
              <w:tc>
                <w:tcPr>
                  <w:tcW w:w="91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七、文化体育与传媒支出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41</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8</w:t>
                  </w:r>
                </w:p>
              </w:tc>
              <w:tc>
                <w:tcPr>
                  <w:tcW w:w="91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八、社会保障和就业支出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42</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0.40</w:t>
                  </w: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9</w:t>
                  </w:r>
                </w:p>
              </w:tc>
              <w:tc>
                <w:tcPr>
                  <w:tcW w:w="91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九、医疗卫生与计划生育支出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43</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158.71</w:t>
                  </w: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10</w:t>
                  </w:r>
                </w:p>
              </w:tc>
              <w:tc>
                <w:tcPr>
                  <w:tcW w:w="91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十、节能环保支出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44</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11</w:t>
                  </w:r>
                </w:p>
              </w:tc>
              <w:tc>
                <w:tcPr>
                  <w:tcW w:w="91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十一、城乡社区支出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45</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12</w:t>
                  </w:r>
                </w:p>
              </w:tc>
              <w:tc>
                <w:tcPr>
                  <w:tcW w:w="91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十二、农林水支出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46</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13</w:t>
                  </w:r>
                </w:p>
              </w:tc>
              <w:tc>
                <w:tcPr>
                  <w:tcW w:w="91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十三、交通运输支出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47</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14</w:t>
                  </w:r>
                </w:p>
              </w:tc>
              <w:tc>
                <w:tcPr>
                  <w:tcW w:w="91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十四、资源勘探信息等支出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48</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15</w:t>
                  </w:r>
                </w:p>
              </w:tc>
              <w:tc>
                <w:tcPr>
                  <w:tcW w:w="91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十五、商业服务业等支出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49</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16</w:t>
                  </w:r>
                </w:p>
              </w:tc>
              <w:tc>
                <w:tcPr>
                  <w:tcW w:w="91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十六、金融支出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50</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17</w:t>
                  </w:r>
                </w:p>
              </w:tc>
              <w:tc>
                <w:tcPr>
                  <w:tcW w:w="91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十七、援助其他地区支出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51</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18</w:t>
                  </w:r>
                </w:p>
              </w:tc>
              <w:tc>
                <w:tcPr>
                  <w:tcW w:w="91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十八、国土海洋气象等支出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52</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19</w:t>
                  </w:r>
                </w:p>
              </w:tc>
              <w:tc>
                <w:tcPr>
                  <w:tcW w:w="91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十九、住房保障支出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53</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10.07</w:t>
                  </w: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20</w:t>
                  </w:r>
                </w:p>
              </w:tc>
              <w:tc>
                <w:tcPr>
                  <w:tcW w:w="91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二十、粮油物资储备支出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54</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21</w:t>
                  </w:r>
                </w:p>
              </w:tc>
              <w:tc>
                <w:tcPr>
                  <w:tcW w:w="91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二十一、其他支出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55</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22</w:t>
                  </w:r>
                </w:p>
              </w:tc>
              <w:tc>
                <w:tcPr>
                  <w:tcW w:w="91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二十二、债务还本支出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56</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23</w:t>
                  </w:r>
                </w:p>
              </w:tc>
              <w:tc>
                <w:tcPr>
                  <w:tcW w:w="91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二十三、债务付息支出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57</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本年收入合计</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24</w:t>
                  </w:r>
                </w:p>
              </w:tc>
              <w:tc>
                <w:tcPr>
                  <w:tcW w:w="91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169.18</w:t>
                  </w:r>
                  <w:r>
                    <w:rPr>
                      <w:rFonts w:hint="eastAsia" w:ascii="仿宋_GB2312" w:hAnsi="Arial" w:eastAsia="仿宋_GB2312" w:cs="Arial"/>
                      <w:color w:val="000000"/>
                      <w:kern w:val="0"/>
                      <w:sz w:val="16"/>
                      <w:szCs w:val="16"/>
                    </w:rPr>
                    <w:t>　</w:t>
                  </w:r>
                </w:p>
              </w:tc>
              <w:tc>
                <w:tcPr>
                  <w:tcW w:w="2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 xml:space="preserve">   本年支出合计</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58</w:t>
                  </w:r>
                </w:p>
              </w:tc>
              <w:tc>
                <w:tcPr>
                  <w:tcW w:w="1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　</w:t>
                  </w:r>
                  <w:r>
                    <w:rPr>
                      <w:rFonts w:hint="eastAsia" w:ascii="仿宋_GB2312" w:hAnsi="Arial" w:eastAsia="仿宋_GB2312" w:cs="Arial"/>
                      <w:b/>
                      <w:bCs/>
                      <w:color w:val="000000"/>
                      <w:kern w:val="0"/>
                      <w:sz w:val="16"/>
                      <w:szCs w:val="16"/>
                      <w:lang w:val="en-US" w:eastAsia="zh-CN"/>
                    </w:rPr>
                    <w:t>169.18</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用事业基金弥补收支差额</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25</w:t>
                  </w:r>
                </w:p>
              </w:tc>
              <w:tc>
                <w:tcPr>
                  <w:tcW w:w="91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结余分配</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59</w:t>
                  </w:r>
                </w:p>
              </w:tc>
              <w:tc>
                <w:tcPr>
                  <w:tcW w:w="1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年初结转和结余</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26</w:t>
                  </w:r>
                </w:p>
              </w:tc>
              <w:tc>
                <w:tcPr>
                  <w:tcW w:w="91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交纳所得税</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60</w:t>
                  </w:r>
                </w:p>
              </w:tc>
              <w:tc>
                <w:tcPr>
                  <w:tcW w:w="1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基本支出结转</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27</w:t>
                  </w:r>
                </w:p>
              </w:tc>
              <w:tc>
                <w:tcPr>
                  <w:tcW w:w="91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提取职工福利基金</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61</w:t>
                  </w:r>
                </w:p>
              </w:tc>
              <w:tc>
                <w:tcPr>
                  <w:tcW w:w="1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项目支出结转和结余</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28</w:t>
                  </w:r>
                </w:p>
              </w:tc>
              <w:tc>
                <w:tcPr>
                  <w:tcW w:w="91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转入事业基金</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62</w:t>
                  </w:r>
                </w:p>
              </w:tc>
              <w:tc>
                <w:tcPr>
                  <w:tcW w:w="1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经营结余</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29</w:t>
                  </w:r>
                </w:p>
              </w:tc>
              <w:tc>
                <w:tcPr>
                  <w:tcW w:w="91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其他</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63</w:t>
                  </w:r>
                </w:p>
              </w:tc>
              <w:tc>
                <w:tcPr>
                  <w:tcW w:w="1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w:t>
                  </w:r>
                </w:p>
              </w:tc>
              <w:tc>
                <w:tcPr>
                  <w:tcW w:w="91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年末结转和结余</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64</w:t>
                  </w:r>
                </w:p>
              </w:tc>
              <w:tc>
                <w:tcPr>
                  <w:tcW w:w="1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31</w:t>
                  </w:r>
                </w:p>
              </w:tc>
              <w:tc>
                <w:tcPr>
                  <w:tcW w:w="91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基本支出结转</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65</w:t>
                  </w:r>
                </w:p>
              </w:tc>
              <w:tc>
                <w:tcPr>
                  <w:tcW w:w="1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32</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项目支出结转和结余</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66</w:t>
                  </w:r>
                </w:p>
              </w:tc>
              <w:tc>
                <w:tcPr>
                  <w:tcW w:w="1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33</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经营结余</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67</w:t>
                  </w:r>
                </w:p>
              </w:tc>
              <w:tc>
                <w:tcPr>
                  <w:tcW w:w="1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8" w:space="0"/>
                    <w:right w:val="single" w:color="000000" w:sz="4" w:space="0"/>
                  </w:tcBorders>
                  <w:shd w:val="clear" w:color="auto" w:fill="auto"/>
                  <w:vAlign w:val="center"/>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总计</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34</w:t>
                  </w:r>
                </w:p>
              </w:tc>
              <w:tc>
                <w:tcPr>
                  <w:tcW w:w="665" w:type="dxa"/>
                  <w:tcBorders>
                    <w:top w:val="nil"/>
                    <w:left w:val="nil"/>
                    <w:bottom w:val="single" w:color="000000" w:sz="8"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gridSpan w:val="2"/>
                  <w:tcBorders>
                    <w:top w:val="nil"/>
                    <w:left w:val="nil"/>
                    <w:bottom w:val="single" w:color="000000" w:sz="8" w:space="0"/>
                    <w:right w:val="single" w:color="000000" w:sz="4" w:space="0"/>
                  </w:tcBorders>
                  <w:shd w:val="clear" w:color="auto" w:fill="auto"/>
                  <w:vAlign w:val="center"/>
                </w:tcPr>
                <w:p>
                  <w:pPr>
                    <w:widowControl/>
                    <w:jc w:val="left"/>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总计</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68</w:t>
                  </w:r>
                </w:p>
              </w:tc>
              <w:tc>
                <w:tcPr>
                  <w:tcW w:w="1499" w:type="dxa"/>
                  <w:tcBorders>
                    <w:top w:val="nil"/>
                    <w:left w:val="nil"/>
                    <w:bottom w:val="single" w:color="000000" w:sz="8" w:space="0"/>
                    <w:right w:val="single" w:color="000000" w:sz="4" w:space="0"/>
                  </w:tcBorders>
                  <w:shd w:val="clear" w:color="auto" w:fill="auto"/>
                  <w:vAlign w:val="center"/>
                </w:tcPr>
                <w:p>
                  <w:pPr>
                    <w:widowControl/>
                    <w:jc w:val="left"/>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　</w:t>
                  </w:r>
                </w:p>
              </w:tc>
            </w:tr>
          </w:tbl>
          <w:p>
            <w:pPr>
              <w:widowControl/>
              <w:jc w:val="left"/>
              <w:rPr>
                <w:rFonts w:ascii="仿宋_GB2312" w:hAnsi="Arial" w:eastAsia="仿宋_GB2312" w:cs="Arial"/>
                <w:b/>
                <w:bCs/>
                <w:kern w:val="0"/>
                <w:sz w:val="16"/>
                <w:szCs w:val="16"/>
              </w:rPr>
            </w:pPr>
          </w:p>
          <w:tbl>
            <w:tblPr>
              <w:tblStyle w:val="7"/>
              <w:tblW w:w="9528" w:type="dxa"/>
              <w:tblInd w:w="0" w:type="dxa"/>
              <w:tblLayout w:type="fixed"/>
              <w:tblCellMar>
                <w:top w:w="0" w:type="dxa"/>
                <w:left w:w="108" w:type="dxa"/>
                <w:bottom w:w="0" w:type="dxa"/>
                <w:right w:w="108" w:type="dxa"/>
              </w:tblCellMar>
            </w:tblPr>
            <w:tblGrid>
              <w:gridCol w:w="376"/>
              <w:gridCol w:w="376"/>
              <w:gridCol w:w="376"/>
              <w:gridCol w:w="1080"/>
              <w:gridCol w:w="911"/>
              <w:gridCol w:w="911"/>
              <w:gridCol w:w="911"/>
              <w:gridCol w:w="911"/>
              <w:gridCol w:w="911"/>
              <w:gridCol w:w="911"/>
              <w:gridCol w:w="1854"/>
            </w:tblGrid>
            <w:tr>
              <w:tblPrEx>
                <w:tblLayout w:type="fixed"/>
                <w:tblCellMar>
                  <w:top w:w="0" w:type="dxa"/>
                  <w:left w:w="108" w:type="dxa"/>
                  <w:bottom w:w="0" w:type="dxa"/>
                  <w:right w:w="108" w:type="dxa"/>
                </w:tblCellMar>
              </w:tblPrEx>
              <w:trPr>
                <w:trHeight w:val="255" w:hRule="atLeast"/>
              </w:trPr>
              <w:tc>
                <w:tcPr>
                  <w:tcW w:w="9528" w:type="dxa"/>
                  <w:gridSpan w:val="11"/>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p>
                <w:p>
                  <w:pPr>
                    <w:widowControl/>
                    <w:jc w:val="center"/>
                    <w:rPr>
                      <w:rFonts w:ascii="宋体" w:hAnsi="宋体" w:cs="Arial"/>
                      <w:color w:val="000000"/>
                      <w:kern w:val="0"/>
                      <w:sz w:val="16"/>
                      <w:szCs w:val="16"/>
                    </w:rPr>
                  </w:pPr>
                  <w:r>
                    <w:rPr>
                      <w:rFonts w:hint="eastAsia" w:ascii="宋体" w:hAnsi="宋体" w:cs="Arial"/>
                      <w:color w:val="000000"/>
                      <w:kern w:val="0"/>
                      <w:sz w:val="16"/>
                      <w:szCs w:val="16"/>
                    </w:rPr>
                    <w:t>收入决算表</w:t>
                  </w:r>
                </w:p>
              </w:tc>
            </w:tr>
            <w:tr>
              <w:tblPrEx>
                <w:tblLayout w:type="fixed"/>
                <w:tblCellMar>
                  <w:top w:w="0" w:type="dxa"/>
                  <w:left w:w="108" w:type="dxa"/>
                  <w:bottom w:w="0" w:type="dxa"/>
                  <w:right w:w="108" w:type="dxa"/>
                </w:tblCellMar>
              </w:tblPrEx>
              <w:trPr>
                <w:trHeight w:val="255" w:hRule="atLeast"/>
              </w:trPr>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08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854"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公开02表</w:t>
                  </w:r>
                </w:p>
              </w:tc>
            </w:tr>
            <w:tr>
              <w:tblPrEx>
                <w:tblLayout w:type="fixed"/>
                <w:tblCellMar>
                  <w:top w:w="0" w:type="dxa"/>
                  <w:left w:w="108" w:type="dxa"/>
                  <w:bottom w:w="0" w:type="dxa"/>
                  <w:right w:w="108" w:type="dxa"/>
                </w:tblCellMar>
              </w:tblPrEx>
              <w:trPr>
                <w:trHeight w:val="255" w:hRule="atLeast"/>
              </w:trPr>
              <w:tc>
                <w:tcPr>
                  <w:tcW w:w="1128" w:type="dxa"/>
                  <w:gridSpan w:val="3"/>
                  <w:tcBorders>
                    <w:top w:val="nil"/>
                    <w:left w:val="nil"/>
                    <w:bottom w:val="nil"/>
                    <w:right w:val="nil"/>
                  </w:tcBorders>
                  <w:shd w:val="clear" w:color="auto" w:fill="auto"/>
                  <w:vAlign w:val="bottom"/>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部门：XXX</w:t>
                  </w:r>
                </w:p>
              </w:tc>
              <w:tc>
                <w:tcPr>
                  <w:tcW w:w="108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854"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金额单位：万元</w:t>
                  </w:r>
                </w:p>
              </w:tc>
            </w:tr>
            <w:tr>
              <w:tblPrEx>
                <w:tblLayout w:type="fixed"/>
                <w:tblCellMar>
                  <w:top w:w="0" w:type="dxa"/>
                  <w:left w:w="108" w:type="dxa"/>
                  <w:bottom w:w="0" w:type="dxa"/>
                  <w:right w:w="108" w:type="dxa"/>
                </w:tblCellMar>
              </w:tblPrEx>
              <w:trPr>
                <w:trHeight w:val="308" w:hRule="atLeast"/>
              </w:trPr>
              <w:tc>
                <w:tcPr>
                  <w:tcW w:w="2208"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项目</w:t>
                  </w:r>
                </w:p>
              </w:tc>
              <w:tc>
                <w:tcPr>
                  <w:tcW w:w="911"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本年收入合计</w:t>
                  </w:r>
                </w:p>
              </w:tc>
              <w:tc>
                <w:tcPr>
                  <w:tcW w:w="911"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财政拨款收入</w:t>
                  </w:r>
                </w:p>
              </w:tc>
              <w:tc>
                <w:tcPr>
                  <w:tcW w:w="911"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上级补助收入</w:t>
                  </w:r>
                </w:p>
              </w:tc>
              <w:tc>
                <w:tcPr>
                  <w:tcW w:w="911"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事业收入</w:t>
                  </w:r>
                </w:p>
              </w:tc>
              <w:tc>
                <w:tcPr>
                  <w:tcW w:w="911"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经营收入</w:t>
                  </w:r>
                </w:p>
              </w:tc>
              <w:tc>
                <w:tcPr>
                  <w:tcW w:w="911"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附属单位上缴收入</w:t>
                  </w:r>
                </w:p>
              </w:tc>
              <w:tc>
                <w:tcPr>
                  <w:tcW w:w="1854"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其他收入</w:t>
                  </w:r>
                </w:p>
              </w:tc>
            </w:tr>
            <w:tr>
              <w:tblPrEx>
                <w:tblLayout w:type="fixed"/>
                <w:tblCellMar>
                  <w:top w:w="0" w:type="dxa"/>
                  <w:left w:w="108" w:type="dxa"/>
                  <w:bottom w:w="0" w:type="dxa"/>
                  <w:right w:w="108" w:type="dxa"/>
                </w:tblCellMar>
              </w:tblPrEx>
              <w:trPr>
                <w:trHeight w:val="312" w:hRule="atLeast"/>
              </w:trPr>
              <w:tc>
                <w:tcPr>
                  <w:tcW w:w="1128"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支出功能分类科目编码</w:t>
                  </w:r>
                </w:p>
              </w:tc>
              <w:tc>
                <w:tcPr>
                  <w:tcW w:w="108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科目名称</w:t>
                  </w: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854"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16"/>
                      <w:szCs w:val="16"/>
                    </w:rPr>
                  </w:pPr>
                </w:p>
              </w:tc>
            </w:tr>
            <w:tr>
              <w:tblPrEx>
                <w:tblLayout w:type="fixed"/>
              </w:tblPrEx>
              <w:trPr>
                <w:trHeight w:val="312" w:hRule="atLeast"/>
              </w:trPr>
              <w:tc>
                <w:tcPr>
                  <w:tcW w:w="112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0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854"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12" w:hRule="atLeast"/>
              </w:trPr>
              <w:tc>
                <w:tcPr>
                  <w:tcW w:w="112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0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854"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376"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类</w:t>
                  </w:r>
                </w:p>
              </w:tc>
              <w:tc>
                <w:tcPr>
                  <w:tcW w:w="37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款</w:t>
                  </w:r>
                </w:p>
              </w:tc>
              <w:tc>
                <w:tcPr>
                  <w:tcW w:w="37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项</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栏次</w:t>
                  </w:r>
                </w:p>
              </w:tc>
              <w:tc>
                <w:tcPr>
                  <w:tcW w:w="9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1</w:t>
                  </w:r>
                </w:p>
              </w:tc>
              <w:tc>
                <w:tcPr>
                  <w:tcW w:w="9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2</w:t>
                  </w:r>
                </w:p>
              </w:tc>
              <w:tc>
                <w:tcPr>
                  <w:tcW w:w="9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3</w:t>
                  </w:r>
                </w:p>
              </w:tc>
              <w:tc>
                <w:tcPr>
                  <w:tcW w:w="9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4</w:t>
                  </w:r>
                </w:p>
              </w:tc>
              <w:tc>
                <w:tcPr>
                  <w:tcW w:w="9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5</w:t>
                  </w:r>
                </w:p>
              </w:tc>
              <w:tc>
                <w:tcPr>
                  <w:tcW w:w="9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6</w:t>
                  </w:r>
                </w:p>
              </w:tc>
              <w:tc>
                <w:tcPr>
                  <w:tcW w:w="1854"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7</w:t>
                  </w:r>
                </w:p>
              </w:tc>
            </w:tr>
            <w:tr>
              <w:tblPrEx>
                <w:tblLayout w:type="fixed"/>
                <w:tblCellMar>
                  <w:top w:w="0" w:type="dxa"/>
                  <w:left w:w="108" w:type="dxa"/>
                  <w:bottom w:w="0" w:type="dxa"/>
                  <w:right w:w="108" w:type="dxa"/>
                </w:tblCellMar>
              </w:tblPrEx>
              <w:trPr>
                <w:trHeight w:val="308" w:hRule="atLeast"/>
              </w:trPr>
              <w:tc>
                <w:tcPr>
                  <w:tcW w:w="376"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37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37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合计</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169.18</w:t>
                  </w: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169.18</w:t>
                  </w: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854"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lang w:val="en-US" w:eastAsia="zh-CN"/>
                    </w:rPr>
                  </w:pPr>
                  <w:r>
                    <w:rPr>
                      <w:rFonts w:hint="eastAsia" w:ascii="宋体" w:hAnsi="宋体" w:cs="Arial"/>
                      <w:color w:val="000000"/>
                      <w:kern w:val="0"/>
                      <w:sz w:val="16"/>
                      <w:szCs w:val="16"/>
                    </w:rPr>
                    <w:t>　</w:t>
                  </w:r>
                  <w:r>
                    <w:rPr>
                      <w:rFonts w:hint="eastAsia" w:ascii="宋体" w:hAnsi="宋体" w:cs="Arial"/>
                      <w:color w:val="000000"/>
                      <w:kern w:val="0"/>
                      <w:sz w:val="16"/>
                      <w:szCs w:val="16"/>
                      <w:lang w:val="en-US" w:eastAsia="zh-CN"/>
                    </w:rPr>
                    <w:t>208</w:t>
                  </w:r>
                </w:p>
                <w:p>
                  <w:pPr>
                    <w:widowControl/>
                    <w:jc w:val="left"/>
                    <w:rPr>
                      <w:rFonts w:ascii="宋体" w:hAnsi="宋体" w:cs="Arial"/>
                      <w:color w:val="000000"/>
                      <w:kern w:val="0"/>
                      <w:sz w:val="16"/>
                      <w:szCs w:val="16"/>
                    </w:rPr>
                  </w:pPr>
                </w:p>
              </w:tc>
              <w:tc>
                <w:tcPr>
                  <w:tcW w:w="1080" w:type="dxa"/>
                  <w:tcBorders>
                    <w:top w:val="nil"/>
                    <w:left w:val="nil"/>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eastAsia="zh-CN"/>
                    </w:rPr>
                    <w:t>社会保障和就业支出</w:t>
                  </w:r>
                </w:p>
              </w:tc>
              <w:tc>
                <w:tcPr>
                  <w:tcW w:w="911"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0.4</w:t>
                  </w:r>
                </w:p>
              </w:tc>
              <w:tc>
                <w:tcPr>
                  <w:tcW w:w="911"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0.4</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854"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val="en-US" w:eastAsia="zh-CN"/>
                    </w:rPr>
                    <w:t>20803</w:t>
                  </w:r>
                </w:p>
              </w:tc>
              <w:tc>
                <w:tcPr>
                  <w:tcW w:w="1080" w:type="dxa"/>
                  <w:tcBorders>
                    <w:top w:val="nil"/>
                    <w:left w:val="nil"/>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eastAsia="zh-CN"/>
                    </w:rPr>
                    <w:t>财政对社会保障基金的补助</w:t>
                  </w:r>
                  <w:r>
                    <w:rPr>
                      <w:rFonts w:hint="eastAsia" w:ascii="宋体" w:hAnsi="宋体" w:cs="Arial"/>
                      <w:color w:val="000000"/>
                      <w:kern w:val="0"/>
                      <w:sz w:val="16"/>
                      <w:szCs w:val="16"/>
                      <w:lang w:val="en-US" w:eastAsia="zh-CN"/>
                    </w:rPr>
                    <w:t xml:space="preserve"> </w:t>
                  </w:r>
                </w:p>
              </w:tc>
              <w:tc>
                <w:tcPr>
                  <w:tcW w:w="911"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0.4</w:t>
                  </w:r>
                </w:p>
              </w:tc>
              <w:tc>
                <w:tcPr>
                  <w:tcW w:w="911"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0.4</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854"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val="en-US" w:eastAsia="zh-CN"/>
                    </w:rPr>
                    <w:t>2080302</w:t>
                  </w:r>
                </w:p>
              </w:tc>
              <w:tc>
                <w:tcPr>
                  <w:tcW w:w="1080" w:type="dxa"/>
                  <w:tcBorders>
                    <w:top w:val="nil"/>
                    <w:left w:val="nil"/>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eastAsia="zh-CN"/>
                    </w:rPr>
                    <w:t>财政对失业保险基金的补助</w:t>
                  </w:r>
                </w:p>
              </w:tc>
              <w:tc>
                <w:tcPr>
                  <w:tcW w:w="911"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0.4</w:t>
                  </w:r>
                </w:p>
              </w:tc>
              <w:tc>
                <w:tcPr>
                  <w:tcW w:w="911"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0.4</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854"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val="en-US" w:eastAsia="zh-CN"/>
                    </w:rPr>
                    <w:t>210</w:t>
                  </w:r>
                </w:p>
              </w:tc>
              <w:tc>
                <w:tcPr>
                  <w:tcW w:w="1080" w:type="dxa"/>
                  <w:tcBorders>
                    <w:top w:val="nil"/>
                    <w:left w:val="nil"/>
                    <w:bottom w:val="nil"/>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eastAsia="zh-CN"/>
                    </w:rPr>
                    <w:t>医疗卫生与计划生育支出</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158.71</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158.71</w:t>
                  </w:r>
                </w:p>
              </w:tc>
              <w:tc>
                <w:tcPr>
                  <w:tcW w:w="911" w:type="dxa"/>
                  <w:tcBorders>
                    <w:top w:val="nil"/>
                    <w:left w:val="nil"/>
                    <w:bottom w:val="nil"/>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nil"/>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nil"/>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nil"/>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854" w:type="dxa"/>
                  <w:tcBorders>
                    <w:top w:val="nil"/>
                    <w:left w:val="nil"/>
                    <w:bottom w:val="nil"/>
                    <w:right w:val="single" w:color="000000" w:sz="8"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21003</w:t>
                  </w:r>
                </w:p>
              </w:tc>
              <w:tc>
                <w:tcPr>
                  <w:tcW w:w="108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基层医疗卫生机构</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134.96</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134.96</w:t>
                  </w: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2100302</w:t>
                  </w:r>
                </w:p>
              </w:tc>
              <w:tc>
                <w:tcPr>
                  <w:tcW w:w="108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乡镇卫生院</w:t>
                  </w:r>
                  <w:r>
                    <w:rPr>
                      <w:rFonts w:hint="eastAsia" w:ascii="宋体" w:hAnsi="宋体" w:cs="Arial"/>
                      <w:color w:val="000000"/>
                      <w:kern w:val="0"/>
                      <w:sz w:val="16"/>
                      <w:szCs w:val="16"/>
                      <w:lang w:val="en-US" w:eastAsia="zh-CN"/>
                    </w:rPr>
                    <w:t xml:space="preserve"> </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134.96</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134.96</w:t>
                  </w: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21005</w:t>
                  </w:r>
                </w:p>
              </w:tc>
              <w:tc>
                <w:tcPr>
                  <w:tcW w:w="108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医疗保障</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12.13</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12.13</w:t>
                  </w: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2100502</w:t>
                  </w:r>
                </w:p>
              </w:tc>
              <w:tc>
                <w:tcPr>
                  <w:tcW w:w="108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事业单位医疗</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8.09</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8.09</w:t>
                  </w: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2100503</w:t>
                  </w:r>
                </w:p>
              </w:tc>
              <w:tc>
                <w:tcPr>
                  <w:tcW w:w="1080" w:type="dxa"/>
                  <w:tcBorders>
                    <w:top w:val="nil"/>
                    <w:left w:val="nil"/>
                    <w:bottom w:val="nil"/>
                    <w:right w:val="single" w:color="000000" w:sz="4" w:space="0"/>
                  </w:tcBorders>
                  <w:shd w:val="clear" w:color="auto" w:fill="auto"/>
                  <w:textDirection w:val="lrTb"/>
                  <w:vAlign w:val="center"/>
                </w:tcPr>
                <w:p>
                  <w:pPr>
                    <w:widowControl/>
                    <w:ind w:firstLine="301" w:firstLineChars="0"/>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公务员医疗补助</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4.04</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4.04</w:t>
                  </w: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21007</w:t>
                  </w:r>
                </w:p>
              </w:tc>
              <w:tc>
                <w:tcPr>
                  <w:tcW w:w="108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计划生育事务</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11.62</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11.62</w:t>
                  </w: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2100716</w:t>
                  </w:r>
                </w:p>
              </w:tc>
              <w:tc>
                <w:tcPr>
                  <w:tcW w:w="108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计划生育机构</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8.3</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8.3</w:t>
                  </w: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2100799</w:t>
                  </w:r>
                </w:p>
              </w:tc>
              <w:tc>
                <w:tcPr>
                  <w:tcW w:w="108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其他计划生育事务支出</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3.31</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3.31</w:t>
                  </w: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221</w:t>
                  </w:r>
                </w:p>
              </w:tc>
              <w:tc>
                <w:tcPr>
                  <w:tcW w:w="108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住房保障支出</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10.07</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10.07</w:t>
                  </w: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22102</w:t>
                  </w:r>
                </w:p>
              </w:tc>
              <w:tc>
                <w:tcPr>
                  <w:tcW w:w="1080" w:type="dxa"/>
                  <w:tcBorders>
                    <w:top w:val="nil"/>
                    <w:left w:val="nil"/>
                    <w:bottom w:val="nil"/>
                    <w:right w:val="single" w:color="000000" w:sz="4" w:space="0"/>
                  </w:tcBorders>
                  <w:shd w:val="clear" w:color="auto" w:fill="auto"/>
                  <w:textDirection w:val="lrTb"/>
                  <w:vAlign w:val="center"/>
                </w:tcPr>
                <w:p>
                  <w:pPr>
                    <w:widowControl/>
                    <w:ind w:firstLine="316" w:firstLineChars="0"/>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住房改革支出</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10.07</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10.07</w:t>
                  </w: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2210201</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eastAsia="宋体" w:cs="Arial"/>
                      <w:color w:val="000000"/>
                      <w:kern w:val="0"/>
                      <w:sz w:val="16"/>
                      <w:szCs w:val="16"/>
                      <w:lang w:eastAsia="zh-CN"/>
                    </w:rPr>
                  </w:pPr>
                  <w:r>
                    <w:rPr>
                      <w:rFonts w:hint="eastAsia" w:ascii="宋体" w:hAnsi="宋体" w:cs="Arial"/>
                      <w:color w:val="000000"/>
                      <w:kern w:val="0"/>
                      <w:sz w:val="16"/>
                      <w:szCs w:val="16"/>
                      <w:lang w:eastAsia="zh-CN"/>
                    </w:rPr>
                    <w:t>住房公积金</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10.07</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10.07</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bl>
          <w:p>
            <w:pPr>
              <w:widowControl/>
              <w:jc w:val="left"/>
              <w:rPr>
                <w:rFonts w:ascii="仿宋_GB2312" w:hAnsi="Arial" w:eastAsia="仿宋_GB2312" w:cs="Arial"/>
                <w:b/>
                <w:bCs/>
                <w:kern w:val="0"/>
                <w:sz w:val="16"/>
                <w:szCs w:val="16"/>
              </w:rPr>
            </w:pPr>
          </w:p>
        </w:tc>
        <w:tc>
          <w:tcPr>
            <w:tcW w:w="740" w:type="dxa"/>
            <w:tcBorders>
              <w:top w:val="nil"/>
              <w:left w:val="nil"/>
              <w:bottom w:val="nil"/>
              <w:right w:val="nil"/>
            </w:tcBorders>
            <w:shd w:val="clear" w:color="auto" w:fill="auto"/>
            <w:vAlign w:val="bottom"/>
          </w:tcPr>
          <w:p>
            <w:pPr>
              <w:widowControl/>
              <w:jc w:val="left"/>
              <w:rPr>
                <w:rFonts w:ascii="仿宋_GB2312" w:hAnsi="Arial" w:eastAsia="仿宋_GB2312" w:cs="Arial"/>
                <w:kern w:val="0"/>
                <w:sz w:val="16"/>
                <w:szCs w:val="16"/>
              </w:rPr>
            </w:pPr>
          </w:p>
        </w:tc>
        <w:tc>
          <w:tcPr>
            <w:tcW w:w="740" w:type="dxa"/>
            <w:tcBorders>
              <w:top w:val="nil"/>
              <w:left w:val="nil"/>
              <w:bottom w:val="nil"/>
              <w:right w:val="nil"/>
            </w:tcBorders>
            <w:shd w:val="clear" w:color="auto" w:fill="auto"/>
            <w:vAlign w:val="bottom"/>
          </w:tcPr>
          <w:p>
            <w:pPr>
              <w:widowControl/>
              <w:jc w:val="left"/>
              <w:rPr>
                <w:rFonts w:ascii="仿宋_GB2312" w:hAnsi="Arial" w:eastAsia="仿宋_GB2312" w:cs="Arial"/>
                <w:kern w:val="0"/>
                <w:sz w:val="16"/>
                <w:szCs w:val="16"/>
              </w:rPr>
            </w:pPr>
          </w:p>
        </w:tc>
        <w:tc>
          <w:tcPr>
            <w:tcW w:w="1600" w:type="dxa"/>
            <w:tcBorders>
              <w:top w:val="nil"/>
              <w:left w:val="nil"/>
              <w:bottom w:val="nil"/>
              <w:right w:val="nil"/>
            </w:tcBorders>
            <w:shd w:val="clear" w:color="auto" w:fill="auto"/>
            <w:vAlign w:val="bottom"/>
          </w:tcPr>
          <w:p>
            <w:pPr>
              <w:widowControl/>
              <w:jc w:val="left"/>
              <w:rPr>
                <w:rFonts w:ascii="仿宋_GB2312" w:hAnsi="Arial" w:eastAsia="仿宋_GB2312" w:cs="Arial"/>
                <w:kern w:val="0"/>
                <w:sz w:val="16"/>
                <w:szCs w:val="16"/>
              </w:rPr>
            </w:pPr>
          </w:p>
        </w:tc>
        <w:tc>
          <w:tcPr>
            <w:tcW w:w="1600" w:type="dxa"/>
            <w:tcBorders>
              <w:top w:val="nil"/>
              <w:left w:val="nil"/>
              <w:bottom w:val="nil"/>
              <w:right w:val="nil"/>
            </w:tcBorders>
            <w:shd w:val="clear" w:color="auto" w:fill="auto"/>
            <w:vAlign w:val="bottom"/>
          </w:tcPr>
          <w:p>
            <w:pPr>
              <w:widowControl/>
              <w:jc w:val="left"/>
              <w:rPr>
                <w:rFonts w:ascii="仿宋_GB2312" w:hAnsi="Arial" w:eastAsia="仿宋_GB2312" w:cs="Arial"/>
                <w:kern w:val="0"/>
                <w:sz w:val="16"/>
                <w:szCs w:val="16"/>
              </w:rPr>
            </w:pPr>
          </w:p>
        </w:tc>
        <w:tc>
          <w:tcPr>
            <w:tcW w:w="1600" w:type="dxa"/>
            <w:tcBorders>
              <w:top w:val="nil"/>
              <w:left w:val="nil"/>
              <w:bottom w:val="nil"/>
              <w:right w:val="nil"/>
            </w:tcBorders>
            <w:shd w:val="clear" w:color="auto" w:fill="auto"/>
            <w:vAlign w:val="bottom"/>
          </w:tcPr>
          <w:p>
            <w:pPr>
              <w:widowControl/>
              <w:jc w:val="left"/>
              <w:rPr>
                <w:rFonts w:ascii="仿宋_GB2312" w:hAnsi="Arial" w:eastAsia="仿宋_GB2312" w:cs="Arial"/>
                <w:kern w:val="0"/>
                <w:sz w:val="16"/>
                <w:szCs w:val="16"/>
              </w:rPr>
            </w:pPr>
          </w:p>
        </w:tc>
        <w:tc>
          <w:tcPr>
            <w:tcW w:w="2493" w:type="dxa"/>
            <w:tcBorders>
              <w:top w:val="nil"/>
              <w:left w:val="nil"/>
              <w:bottom w:val="nil"/>
              <w:right w:val="nil"/>
            </w:tcBorders>
            <w:shd w:val="clear" w:color="auto" w:fill="auto"/>
            <w:vAlign w:val="center"/>
          </w:tcPr>
          <w:p>
            <w:pPr>
              <w:widowControl/>
              <w:jc w:val="right"/>
              <w:rPr>
                <w:rFonts w:ascii="仿宋_GB2312" w:hAnsi="Arial" w:eastAsia="仿宋_GB2312" w:cs="Arial"/>
                <w:kern w:val="0"/>
                <w:sz w:val="16"/>
                <w:szCs w:val="16"/>
              </w:rPr>
            </w:pPr>
          </w:p>
        </w:tc>
      </w:tr>
    </w:tbl>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tbl>
      <w:tblPr>
        <w:tblStyle w:val="7"/>
        <w:tblW w:w="9654" w:type="dxa"/>
        <w:tblInd w:w="93" w:type="dxa"/>
        <w:tblLayout w:type="fixed"/>
        <w:tblCellMar>
          <w:top w:w="0" w:type="dxa"/>
          <w:left w:w="108" w:type="dxa"/>
          <w:bottom w:w="0" w:type="dxa"/>
          <w:right w:w="108" w:type="dxa"/>
        </w:tblCellMar>
      </w:tblPr>
      <w:tblGrid>
        <w:gridCol w:w="376"/>
        <w:gridCol w:w="376"/>
        <w:gridCol w:w="376"/>
        <w:gridCol w:w="1720"/>
        <w:gridCol w:w="995"/>
        <w:gridCol w:w="1134"/>
        <w:gridCol w:w="850"/>
        <w:gridCol w:w="992"/>
        <w:gridCol w:w="1134"/>
        <w:gridCol w:w="1701"/>
      </w:tblGrid>
      <w:tr>
        <w:tblPrEx>
          <w:tblLayout w:type="fixed"/>
          <w:tblCellMar>
            <w:top w:w="0" w:type="dxa"/>
            <w:left w:w="108" w:type="dxa"/>
            <w:bottom w:w="0" w:type="dxa"/>
            <w:right w:w="108" w:type="dxa"/>
          </w:tblCellMar>
        </w:tblPrEx>
        <w:trPr>
          <w:trHeight w:val="255" w:hRule="atLeast"/>
        </w:trPr>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72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5"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支出决算表</w:t>
            </w:r>
          </w:p>
        </w:tc>
        <w:tc>
          <w:tcPr>
            <w:tcW w:w="85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r>
      <w:tr>
        <w:tblPrEx>
          <w:tblLayout w:type="fixed"/>
          <w:tblCellMar>
            <w:top w:w="0" w:type="dxa"/>
            <w:left w:w="108" w:type="dxa"/>
            <w:bottom w:w="0" w:type="dxa"/>
            <w:right w:w="108" w:type="dxa"/>
          </w:tblCellMar>
        </w:tblPrEx>
        <w:trPr>
          <w:trHeight w:val="255" w:hRule="atLeast"/>
        </w:trPr>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72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5"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85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公开03表</w:t>
            </w:r>
          </w:p>
        </w:tc>
      </w:tr>
      <w:tr>
        <w:tblPrEx>
          <w:tblLayout w:type="fixed"/>
          <w:tblCellMar>
            <w:top w:w="0" w:type="dxa"/>
            <w:left w:w="108" w:type="dxa"/>
            <w:bottom w:w="0" w:type="dxa"/>
            <w:right w:w="108" w:type="dxa"/>
          </w:tblCellMar>
        </w:tblPrEx>
        <w:trPr>
          <w:trHeight w:val="255" w:hRule="atLeast"/>
        </w:trPr>
        <w:tc>
          <w:tcPr>
            <w:tcW w:w="1128" w:type="dxa"/>
            <w:gridSpan w:val="3"/>
            <w:tcBorders>
              <w:top w:val="nil"/>
              <w:left w:val="nil"/>
              <w:bottom w:val="nil"/>
              <w:right w:val="nil"/>
            </w:tcBorders>
            <w:shd w:val="clear" w:color="auto" w:fill="auto"/>
            <w:vAlign w:val="bottom"/>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部门：XXX</w:t>
            </w:r>
          </w:p>
        </w:tc>
        <w:tc>
          <w:tcPr>
            <w:tcW w:w="172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5"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p>
        </w:tc>
        <w:tc>
          <w:tcPr>
            <w:tcW w:w="85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金额单位：万元</w:t>
            </w:r>
          </w:p>
        </w:tc>
      </w:tr>
      <w:tr>
        <w:tblPrEx>
          <w:tblLayout w:type="fixed"/>
          <w:tblCellMar>
            <w:top w:w="0" w:type="dxa"/>
            <w:left w:w="108" w:type="dxa"/>
            <w:bottom w:w="0" w:type="dxa"/>
            <w:right w:w="108" w:type="dxa"/>
          </w:tblCellMar>
        </w:tblPrEx>
        <w:trPr>
          <w:trHeight w:val="308" w:hRule="atLeast"/>
        </w:trPr>
        <w:tc>
          <w:tcPr>
            <w:tcW w:w="2848"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项目</w:t>
            </w:r>
          </w:p>
        </w:tc>
        <w:tc>
          <w:tcPr>
            <w:tcW w:w="99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本年支出合计</w:t>
            </w:r>
          </w:p>
        </w:tc>
        <w:tc>
          <w:tcPr>
            <w:tcW w:w="1134"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基本支出</w:t>
            </w:r>
          </w:p>
        </w:tc>
        <w:tc>
          <w:tcPr>
            <w:tcW w:w="85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项目支出</w:t>
            </w:r>
          </w:p>
        </w:tc>
        <w:tc>
          <w:tcPr>
            <w:tcW w:w="99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上缴上级支出</w:t>
            </w:r>
          </w:p>
        </w:tc>
        <w:tc>
          <w:tcPr>
            <w:tcW w:w="1134"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经营支出</w:t>
            </w:r>
          </w:p>
        </w:tc>
        <w:tc>
          <w:tcPr>
            <w:tcW w:w="1701"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对附属单位补助支出</w:t>
            </w:r>
          </w:p>
        </w:tc>
      </w:tr>
      <w:tr>
        <w:tblPrEx>
          <w:tblLayout w:type="fixed"/>
          <w:tblCellMar>
            <w:top w:w="0" w:type="dxa"/>
            <w:left w:w="108" w:type="dxa"/>
            <w:bottom w:w="0" w:type="dxa"/>
            <w:right w:w="108" w:type="dxa"/>
          </w:tblCellMar>
        </w:tblPrEx>
        <w:trPr>
          <w:trHeight w:val="312" w:hRule="atLeast"/>
        </w:trPr>
        <w:tc>
          <w:tcPr>
            <w:tcW w:w="1128"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支出功能分类科目编码</w:t>
            </w:r>
          </w:p>
        </w:tc>
        <w:tc>
          <w:tcPr>
            <w:tcW w:w="172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科目名称</w:t>
            </w:r>
          </w:p>
        </w:tc>
        <w:tc>
          <w:tcPr>
            <w:tcW w:w="99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8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701"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16"/>
                <w:szCs w:val="16"/>
              </w:rPr>
            </w:pPr>
          </w:p>
        </w:tc>
      </w:tr>
      <w:tr>
        <w:tblPrEx>
          <w:tblLayout w:type="fixed"/>
        </w:tblPrEx>
        <w:trPr>
          <w:trHeight w:val="312" w:hRule="atLeast"/>
        </w:trPr>
        <w:tc>
          <w:tcPr>
            <w:tcW w:w="112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72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9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8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701"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12" w:hRule="atLeast"/>
        </w:trPr>
        <w:tc>
          <w:tcPr>
            <w:tcW w:w="112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72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9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8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701"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376"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类</w:t>
            </w:r>
          </w:p>
        </w:tc>
        <w:tc>
          <w:tcPr>
            <w:tcW w:w="37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款</w:t>
            </w:r>
          </w:p>
        </w:tc>
        <w:tc>
          <w:tcPr>
            <w:tcW w:w="37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项</w:t>
            </w:r>
          </w:p>
        </w:tc>
        <w:tc>
          <w:tcPr>
            <w:tcW w:w="17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栏次</w:t>
            </w:r>
          </w:p>
        </w:tc>
        <w:tc>
          <w:tcPr>
            <w:tcW w:w="99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1</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2</w:t>
            </w:r>
          </w:p>
        </w:tc>
        <w:tc>
          <w:tcPr>
            <w:tcW w:w="8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3</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4</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5</w:t>
            </w:r>
          </w:p>
        </w:tc>
        <w:tc>
          <w:tcPr>
            <w:tcW w:w="1701"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6</w:t>
            </w:r>
          </w:p>
        </w:tc>
      </w:tr>
      <w:tr>
        <w:tblPrEx>
          <w:tblLayout w:type="fixed"/>
          <w:tblCellMar>
            <w:top w:w="0" w:type="dxa"/>
            <w:left w:w="108" w:type="dxa"/>
            <w:bottom w:w="0" w:type="dxa"/>
            <w:right w:w="108" w:type="dxa"/>
          </w:tblCellMar>
        </w:tblPrEx>
        <w:trPr>
          <w:trHeight w:val="308" w:hRule="atLeast"/>
        </w:trPr>
        <w:tc>
          <w:tcPr>
            <w:tcW w:w="376"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37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37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7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合计</w:t>
            </w:r>
          </w:p>
        </w:tc>
        <w:tc>
          <w:tcPr>
            <w:tcW w:w="9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169.18</w:t>
            </w:r>
            <w:r>
              <w:rPr>
                <w:rFonts w:hint="eastAsia" w:ascii="宋体" w:hAnsi="宋体" w:cs="Arial"/>
                <w:color w:val="000000"/>
                <w:kern w:val="0"/>
                <w:sz w:val="16"/>
                <w:szCs w:val="16"/>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169.18</w:t>
            </w:r>
            <w:r>
              <w:rPr>
                <w:rFonts w:hint="eastAsia" w:ascii="宋体" w:hAnsi="宋体" w:cs="Arial"/>
                <w:color w:val="000000"/>
                <w:kern w:val="0"/>
                <w:sz w:val="16"/>
                <w:szCs w:val="16"/>
              </w:rPr>
              <w:t>　</w:t>
            </w:r>
          </w:p>
        </w:tc>
        <w:tc>
          <w:tcPr>
            <w:tcW w:w="8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701"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lang w:val="en-US" w:eastAsia="zh-CN"/>
              </w:rPr>
            </w:pPr>
            <w:r>
              <w:rPr>
                <w:rFonts w:hint="eastAsia" w:ascii="宋体" w:hAnsi="宋体" w:cs="Arial"/>
                <w:color w:val="000000"/>
                <w:kern w:val="0"/>
                <w:sz w:val="16"/>
                <w:szCs w:val="16"/>
              </w:rPr>
              <w:t>　</w:t>
            </w:r>
            <w:r>
              <w:rPr>
                <w:rFonts w:hint="eastAsia" w:ascii="宋体" w:hAnsi="宋体" w:cs="Arial"/>
                <w:color w:val="000000"/>
                <w:kern w:val="0"/>
                <w:sz w:val="16"/>
                <w:szCs w:val="16"/>
                <w:lang w:val="en-US" w:eastAsia="zh-CN"/>
              </w:rPr>
              <w:t>208</w:t>
            </w:r>
          </w:p>
          <w:p>
            <w:pPr>
              <w:widowControl/>
              <w:jc w:val="left"/>
              <w:rPr>
                <w:rFonts w:ascii="宋体" w:hAnsi="宋体" w:cs="Arial"/>
                <w:color w:val="000000"/>
                <w:kern w:val="0"/>
                <w:sz w:val="16"/>
                <w:szCs w:val="16"/>
              </w:rPr>
            </w:pPr>
          </w:p>
        </w:tc>
        <w:tc>
          <w:tcPr>
            <w:tcW w:w="1720" w:type="dxa"/>
            <w:tcBorders>
              <w:top w:val="nil"/>
              <w:left w:val="nil"/>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eastAsia="zh-CN"/>
              </w:rPr>
              <w:t>社会保障和就业支出</w:t>
            </w:r>
          </w:p>
        </w:tc>
        <w:tc>
          <w:tcPr>
            <w:tcW w:w="995"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0.4</w:t>
            </w:r>
          </w:p>
        </w:tc>
        <w:tc>
          <w:tcPr>
            <w:tcW w:w="1134"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0.4</w:t>
            </w:r>
          </w:p>
        </w:tc>
        <w:tc>
          <w:tcPr>
            <w:tcW w:w="8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701"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val="en-US" w:eastAsia="zh-CN"/>
              </w:rPr>
              <w:t>20803</w:t>
            </w:r>
          </w:p>
        </w:tc>
        <w:tc>
          <w:tcPr>
            <w:tcW w:w="1720" w:type="dxa"/>
            <w:tcBorders>
              <w:top w:val="nil"/>
              <w:left w:val="nil"/>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eastAsia="zh-CN"/>
              </w:rPr>
              <w:t>财政对社会保障基金的补助</w:t>
            </w:r>
            <w:r>
              <w:rPr>
                <w:rFonts w:hint="eastAsia" w:ascii="宋体" w:hAnsi="宋体" w:cs="Arial"/>
                <w:color w:val="000000"/>
                <w:kern w:val="0"/>
                <w:sz w:val="16"/>
                <w:szCs w:val="16"/>
                <w:lang w:val="en-US" w:eastAsia="zh-CN"/>
              </w:rPr>
              <w:t xml:space="preserve"> </w:t>
            </w:r>
          </w:p>
        </w:tc>
        <w:tc>
          <w:tcPr>
            <w:tcW w:w="995"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0.4</w:t>
            </w:r>
          </w:p>
        </w:tc>
        <w:tc>
          <w:tcPr>
            <w:tcW w:w="1134"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0.4</w:t>
            </w:r>
          </w:p>
        </w:tc>
        <w:tc>
          <w:tcPr>
            <w:tcW w:w="8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701"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val="en-US" w:eastAsia="zh-CN"/>
              </w:rPr>
              <w:t>2080302</w:t>
            </w:r>
          </w:p>
        </w:tc>
        <w:tc>
          <w:tcPr>
            <w:tcW w:w="1720" w:type="dxa"/>
            <w:tcBorders>
              <w:top w:val="nil"/>
              <w:left w:val="nil"/>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eastAsia="zh-CN"/>
              </w:rPr>
              <w:t>财政对失业保险基金的补助</w:t>
            </w:r>
          </w:p>
        </w:tc>
        <w:tc>
          <w:tcPr>
            <w:tcW w:w="995"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0.4</w:t>
            </w:r>
          </w:p>
        </w:tc>
        <w:tc>
          <w:tcPr>
            <w:tcW w:w="1134"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0.4</w:t>
            </w:r>
          </w:p>
        </w:tc>
        <w:tc>
          <w:tcPr>
            <w:tcW w:w="8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701"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val="en-US" w:eastAsia="zh-CN"/>
              </w:rPr>
              <w:t>210</w:t>
            </w:r>
          </w:p>
        </w:tc>
        <w:tc>
          <w:tcPr>
            <w:tcW w:w="1720" w:type="dxa"/>
            <w:tcBorders>
              <w:top w:val="nil"/>
              <w:left w:val="nil"/>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eastAsia="zh-CN"/>
              </w:rPr>
              <w:t>医疗卫生与计划生育支出</w:t>
            </w:r>
          </w:p>
        </w:tc>
        <w:tc>
          <w:tcPr>
            <w:tcW w:w="995"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158.71</w:t>
            </w:r>
          </w:p>
        </w:tc>
        <w:tc>
          <w:tcPr>
            <w:tcW w:w="1134"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158.71</w:t>
            </w:r>
          </w:p>
        </w:tc>
        <w:tc>
          <w:tcPr>
            <w:tcW w:w="8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701"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lang w:val="en-US" w:eastAsia="zh-CN"/>
              </w:rPr>
              <w:t>21003</w:t>
            </w:r>
          </w:p>
        </w:tc>
        <w:tc>
          <w:tcPr>
            <w:tcW w:w="1720" w:type="dxa"/>
            <w:tcBorders>
              <w:top w:val="nil"/>
              <w:left w:val="nil"/>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lang w:eastAsia="zh-CN"/>
              </w:rPr>
              <w:t>基层医疗卫生机构</w:t>
            </w:r>
          </w:p>
        </w:tc>
        <w:tc>
          <w:tcPr>
            <w:tcW w:w="995"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134.96</w:t>
            </w:r>
          </w:p>
        </w:tc>
        <w:tc>
          <w:tcPr>
            <w:tcW w:w="1134"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134.96</w:t>
            </w:r>
          </w:p>
        </w:tc>
        <w:tc>
          <w:tcPr>
            <w:tcW w:w="8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701"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lang w:val="en-US" w:eastAsia="zh-CN"/>
              </w:rPr>
              <w:t>2100302</w:t>
            </w:r>
          </w:p>
        </w:tc>
        <w:tc>
          <w:tcPr>
            <w:tcW w:w="1720" w:type="dxa"/>
            <w:tcBorders>
              <w:top w:val="nil"/>
              <w:left w:val="nil"/>
              <w:bottom w:val="nil"/>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lang w:eastAsia="zh-CN"/>
              </w:rPr>
              <w:t>乡镇卫生院</w:t>
            </w:r>
            <w:r>
              <w:rPr>
                <w:rFonts w:hint="eastAsia" w:ascii="宋体" w:hAnsi="宋体" w:cs="Arial"/>
                <w:color w:val="000000"/>
                <w:kern w:val="0"/>
                <w:sz w:val="16"/>
                <w:szCs w:val="16"/>
                <w:lang w:val="en-US" w:eastAsia="zh-CN"/>
              </w:rPr>
              <w:t xml:space="preserve"> </w:t>
            </w:r>
          </w:p>
        </w:tc>
        <w:tc>
          <w:tcPr>
            <w:tcW w:w="995" w:type="dxa"/>
            <w:tcBorders>
              <w:top w:val="nil"/>
              <w:left w:val="nil"/>
              <w:bottom w:val="nil"/>
              <w:right w:val="single" w:color="000000" w:sz="4" w:space="0"/>
            </w:tcBorders>
            <w:shd w:val="clear" w:color="auto" w:fill="auto"/>
            <w:textDirection w:val="lrTb"/>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134.96</w:t>
            </w:r>
          </w:p>
        </w:tc>
        <w:tc>
          <w:tcPr>
            <w:tcW w:w="1134" w:type="dxa"/>
            <w:tcBorders>
              <w:top w:val="nil"/>
              <w:left w:val="nil"/>
              <w:bottom w:val="nil"/>
              <w:right w:val="single" w:color="000000" w:sz="4" w:space="0"/>
            </w:tcBorders>
            <w:shd w:val="clear" w:color="auto" w:fill="auto"/>
            <w:textDirection w:val="lrTb"/>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134.96</w:t>
            </w:r>
          </w:p>
        </w:tc>
        <w:tc>
          <w:tcPr>
            <w:tcW w:w="850" w:type="dxa"/>
            <w:tcBorders>
              <w:top w:val="nil"/>
              <w:left w:val="nil"/>
              <w:bottom w:val="nil"/>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92" w:type="dxa"/>
            <w:tcBorders>
              <w:top w:val="nil"/>
              <w:left w:val="nil"/>
              <w:bottom w:val="nil"/>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134" w:type="dxa"/>
            <w:tcBorders>
              <w:top w:val="nil"/>
              <w:left w:val="nil"/>
              <w:bottom w:val="nil"/>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701" w:type="dxa"/>
            <w:tcBorders>
              <w:top w:val="nil"/>
              <w:left w:val="nil"/>
              <w:bottom w:val="nil"/>
              <w:right w:val="single" w:color="000000" w:sz="8"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21005</w:t>
            </w:r>
          </w:p>
        </w:tc>
        <w:tc>
          <w:tcPr>
            <w:tcW w:w="172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医疗保障</w:t>
            </w:r>
          </w:p>
        </w:tc>
        <w:tc>
          <w:tcPr>
            <w:tcW w:w="995"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12.13</w:t>
            </w:r>
          </w:p>
        </w:tc>
        <w:tc>
          <w:tcPr>
            <w:tcW w:w="1134"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12.13</w:t>
            </w: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2100502</w:t>
            </w:r>
          </w:p>
        </w:tc>
        <w:tc>
          <w:tcPr>
            <w:tcW w:w="172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事业单位医疗</w:t>
            </w:r>
          </w:p>
        </w:tc>
        <w:tc>
          <w:tcPr>
            <w:tcW w:w="995"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8.09</w:t>
            </w:r>
          </w:p>
        </w:tc>
        <w:tc>
          <w:tcPr>
            <w:tcW w:w="1134"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8.09</w:t>
            </w: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2100503</w:t>
            </w:r>
          </w:p>
        </w:tc>
        <w:tc>
          <w:tcPr>
            <w:tcW w:w="1720" w:type="dxa"/>
            <w:tcBorders>
              <w:top w:val="nil"/>
              <w:left w:val="nil"/>
              <w:bottom w:val="nil"/>
              <w:right w:val="single" w:color="000000" w:sz="4" w:space="0"/>
            </w:tcBorders>
            <w:shd w:val="clear" w:color="auto" w:fill="auto"/>
            <w:textDirection w:val="lrTb"/>
            <w:vAlign w:val="center"/>
          </w:tcPr>
          <w:p>
            <w:pPr>
              <w:widowControl/>
              <w:ind w:firstLine="301" w:firstLineChars="0"/>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公务员医疗补助</w:t>
            </w:r>
          </w:p>
        </w:tc>
        <w:tc>
          <w:tcPr>
            <w:tcW w:w="995"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4.04</w:t>
            </w:r>
          </w:p>
        </w:tc>
        <w:tc>
          <w:tcPr>
            <w:tcW w:w="1134"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4.04</w:t>
            </w: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21007</w:t>
            </w:r>
          </w:p>
        </w:tc>
        <w:tc>
          <w:tcPr>
            <w:tcW w:w="172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计划生育事务</w:t>
            </w:r>
          </w:p>
        </w:tc>
        <w:tc>
          <w:tcPr>
            <w:tcW w:w="995"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11.62</w:t>
            </w:r>
          </w:p>
        </w:tc>
        <w:tc>
          <w:tcPr>
            <w:tcW w:w="1134"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11.62</w:t>
            </w: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2100716</w:t>
            </w:r>
          </w:p>
        </w:tc>
        <w:tc>
          <w:tcPr>
            <w:tcW w:w="172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计划生育机构</w:t>
            </w:r>
          </w:p>
        </w:tc>
        <w:tc>
          <w:tcPr>
            <w:tcW w:w="995"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8.3</w:t>
            </w:r>
          </w:p>
        </w:tc>
        <w:tc>
          <w:tcPr>
            <w:tcW w:w="1134"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8.3</w:t>
            </w: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2100799</w:t>
            </w:r>
          </w:p>
        </w:tc>
        <w:tc>
          <w:tcPr>
            <w:tcW w:w="172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其他计划生育事务支出</w:t>
            </w:r>
          </w:p>
        </w:tc>
        <w:tc>
          <w:tcPr>
            <w:tcW w:w="995"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3.31</w:t>
            </w:r>
          </w:p>
        </w:tc>
        <w:tc>
          <w:tcPr>
            <w:tcW w:w="1134"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3.31</w:t>
            </w: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221</w:t>
            </w:r>
          </w:p>
        </w:tc>
        <w:tc>
          <w:tcPr>
            <w:tcW w:w="172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住房保障支出</w:t>
            </w:r>
          </w:p>
        </w:tc>
        <w:tc>
          <w:tcPr>
            <w:tcW w:w="995"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10.07</w:t>
            </w:r>
          </w:p>
        </w:tc>
        <w:tc>
          <w:tcPr>
            <w:tcW w:w="1134"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10.07</w:t>
            </w: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22102</w:t>
            </w:r>
          </w:p>
        </w:tc>
        <w:tc>
          <w:tcPr>
            <w:tcW w:w="1720" w:type="dxa"/>
            <w:tcBorders>
              <w:top w:val="nil"/>
              <w:left w:val="nil"/>
              <w:bottom w:val="nil"/>
              <w:right w:val="single" w:color="000000" w:sz="4" w:space="0"/>
            </w:tcBorders>
            <w:shd w:val="clear" w:color="auto" w:fill="auto"/>
            <w:textDirection w:val="lrTb"/>
            <w:vAlign w:val="center"/>
          </w:tcPr>
          <w:p>
            <w:pPr>
              <w:widowControl/>
              <w:ind w:firstLine="316" w:firstLineChars="0"/>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住房改革支出</w:t>
            </w:r>
          </w:p>
        </w:tc>
        <w:tc>
          <w:tcPr>
            <w:tcW w:w="995"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10.07</w:t>
            </w:r>
          </w:p>
        </w:tc>
        <w:tc>
          <w:tcPr>
            <w:tcW w:w="1134"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10.07</w:t>
            </w: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2210201</w:t>
            </w:r>
          </w:p>
        </w:tc>
        <w:tc>
          <w:tcPr>
            <w:tcW w:w="172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住房公积金</w:t>
            </w:r>
          </w:p>
        </w:tc>
        <w:tc>
          <w:tcPr>
            <w:tcW w:w="995"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10.07</w:t>
            </w:r>
          </w:p>
        </w:tc>
        <w:tc>
          <w:tcPr>
            <w:tcW w:w="1134"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10.07</w:t>
            </w: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1720" w:type="dxa"/>
            <w:tcBorders>
              <w:top w:val="nil"/>
              <w:left w:val="nil"/>
              <w:bottom w:val="nil"/>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995"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1720" w:type="dxa"/>
            <w:tcBorders>
              <w:top w:val="nil"/>
              <w:left w:val="nil"/>
              <w:bottom w:val="nil"/>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995"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1720" w:type="dxa"/>
            <w:tcBorders>
              <w:top w:val="nil"/>
              <w:left w:val="nil"/>
              <w:bottom w:val="nil"/>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995"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1720" w:type="dxa"/>
            <w:tcBorders>
              <w:top w:val="nil"/>
              <w:left w:val="nil"/>
              <w:bottom w:val="nil"/>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995"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1720" w:type="dxa"/>
            <w:tcBorders>
              <w:top w:val="nil"/>
              <w:left w:val="nil"/>
              <w:bottom w:val="nil"/>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995"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172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99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85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bl>
    <w:p>
      <w:pPr>
        <w:ind w:firstLine="321" w:firstLineChars="100"/>
        <w:jc w:val="left"/>
        <w:rPr>
          <w:rFonts w:ascii="仿宋_GB2312" w:eastAsia="仿宋_GB2312"/>
          <w:b/>
          <w:sz w:val="32"/>
          <w:szCs w:val="32"/>
        </w:rPr>
      </w:pPr>
    </w:p>
    <w:p>
      <w:pPr>
        <w:ind w:firstLine="321" w:firstLineChars="100"/>
        <w:jc w:val="center"/>
        <w:rPr>
          <w:rFonts w:ascii="仿宋_GB2312" w:eastAsia="仿宋_GB2312"/>
          <w:b/>
          <w:sz w:val="32"/>
          <w:szCs w:val="32"/>
        </w:rPr>
      </w:pPr>
    </w:p>
    <w:p>
      <w:pPr>
        <w:rPr>
          <w:rFonts w:ascii="仿宋_GB2312" w:eastAsia="仿宋_GB2312"/>
          <w:b/>
          <w:sz w:val="32"/>
          <w:szCs w:val="32"/>
        </w:rPr>
      </w:pPr>
    </w:p>
    <w:tbl>
      <w:tblPr>
        <w:tblStyle w:val="7"/>
        <w:tblW w:w="8833" w:type="dxa"/>
        <w:jc w:val="center"/>
        <w:tblInd w:w="93" w:type="dxa"/>
        <w:tblLayout w:type="fixed"/>
        <w:tblCellMar>
          <w:top w:w="0" w:type="dxa"/>
          <w:left w:w="108" w:type="dxa"/>
          <w:bottom w:w="0" w:type="dxa"/>
          <w:right w:w="108" w:type="dxa"/>
        </w:tblCellMar>
      </w:tblPr>
      <w:tblGrid>
        <w:gridCol w:w="2291"/>
        <w:gridCol w:w="399"/>
        <w:gridCol w:w="1060"/>
        <w:gridCol w:w="2381"/>
        <w:gridCol w:w="376"/>
        <w:gridCol w:w="376"/>
        <w:gridCol w:w="800"/>
        <w:gridCol w:w="1150"/>
      </w:tblGrid>
      <w:tr>
        <w:tblPrEx>
          <w:tblLayout w:type="fixed"/>
          <w:tblCellMar>
            <w:top w:w="0" w:type="dxa"/>
            <w:left w:w="108" w:type="dxa"/>
            <w:bottom w:w="0" w:type="dxa"/>
            <w:right w:w="108" w:type="dxa"/>
          </w:tblCellMar>
        </w:tblPrEx>
        <w:trPr>
          <w:trHeight w:val="255" w:hRule="atLeast"/>
          <w:jc w:val="center"/>
        </w:trPr>
        <w:tc>
          <w:tcPr>
            <w:tcW w:w="8833" w:type="dxa"/>
            <w:gridSpan w:val="8"/>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财政拨款收入支出决算总表</w:t>
            </w:r>
          </w:p>
        </w:tc>
      </w:tr>
      <w:tr>
        <w:tblPrEx>
          <w:tblLayout w:type="fixed"/>
          <w:tblCellMar>
            <w:top w:w="0" w:type="dxa"/>
            <w:left w:w="108" w:type="dxa"/>
            <w:bottom w:w="0" w:type="dxa"/>
            <w:right w:w="108" w:type="dxa"/>
          </w:tblCellMar>
        </w:tblPrEx>
        <w:trPr>
          <w:trHeight w:val="225" w:hRule="atLeast"/>
          <w:jc w:val="center"/>
        </w:trPr>
        <w:tc>
          <w:tcPr>
            <w:tcW w:w="229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99"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06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238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80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50"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公开04表</w:t>
            </w:r>
          </w:p>
        </w:tc>
      </w:tr>
      <w:tr>
        <w:tblPrEx>
          <w:tblLayout w:type="fixed"/>
          <w:tblCellMar>
            <w:top w:w="0" w:type="dxa"/>
            <w:left w:w="108" w:type="dxa"/>
            <w:bottom w:w="0" w:type="dxa"/>
            <w:right w:w="108" w:type="dxa"/>
          </w:tblCellMar>
        </w:tblPrEx>
        <w:trPr>
          <w:trHeight w:val="225" w:hRule="atLeast"/>
          <w:jc w:val="center"/>
        </w:trPr>
        <w:tc>
          <w:tcPr>
            <w:tcW w:w="2291" w:type="dxa"/>
            <w:tcBorders>
              <w:top w:val="nil"/>
              <w:left w:val="nil"/>
              <w:bottom w:val="nil"/>
              <w:right w:val="nil"/>
            </w:tcBorders>
            <w:shd w:val="clear" w:color="auto" w:fill="auto"/>
            <w:vAlign w:val="bottom"/>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部门：XXX</w:t>
            </w:r>
          </w:p>
        </w:tc>
        <w:tc>
          <w:tcPr>
            <w:tcW w:w="399"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06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238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p>
        </w:tc>
        <w:tc>
          <w:tcPr>
            <w:tcW w:w="80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50"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金额单位：万元</w:t>
            </w:r>
          </w:p>
        </w:tc>
      </w:tr>
      <w:tr>
        <w:tblPrEx>
          <w:tblLayout w:type="fixed"/>
          <w:tblCellMar>
            <w:top w:w="0" w:type="dxa"/>
            <w:left w:w="108" w:type="dxa"/>
            <w:bottom w:w="0" w:type="dxa"/>
            <w:right w:w="108" w:type="dxa"/>
          </w:tblCellMar>
        </w:tblPrEx>
        <w:trPr>
          <w:trHeight w:val="308" w:hRule="atLeast"/>
          <w:jc w:val="center"/>
        </w:trPr>
        <w:tc>
          <w:tcPr>
            <w:tcW w:w="3750"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收     入</w:t>
            </w:r>
          </w:p>
        </w:tc>
        <w:tc>
          <w:tcPr>
            <w:tcW w:w="5083" w:type="dxa"/>
            <w:gridSpan w:val="5"/>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支     出</w:t>
            </w:r>
          </w:p>
        </w:tc>
      </w:tr>
      <w:tr>
        <w:tblPrEx>
          <w:tblLayout w:type="fixed"/>
          <w:tblCellMar>
            <w:top w:w="0" w:type="dxa"/>
            <w:left w:w="108" w:type="dxa"/>
            <w:bottom w:w="0" w:type="dxa"/>
            <w:right w:w="108" w:type="dxa"/>
          </w:tblCellMar>
        </w:tblPrEx>
        <w:trPr>
          <w:trHeight w:val="293" w:hRule="atLeast"/>
          <w:jc w:val="center"/>
        </w:trPr>
        <w:tc>
          <w:tcPr>
            <w:tcW w:w="2291"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项    目</w:t>
            </w:r>
          </w:p>
        </w:tc>
        <w:tc>
          <w:tcPr>
            <w:tcW w:w="39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行次</w:t>
            </w:r>
          </w:p>
        </w:tc>
        <w:tc>
          <w:tcPr>
            <w:tcW w:w="106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决算数</w:t>
            </w:r>
          </w:p>
        </w:tc>
        <w:tc>
          <w:tcPr>
            <w:tcW w:w="2381"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项目（按功能分类）</w:t>
            </w:r>
          </w:p>
        </w:tc>
        <w:tc>
          <w:tcPr>
            <w:tcW w:w="37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行次</w:t>
            </w:r>
          </w:p>
        </w:tc>
        <w:tc>
          <w:tcPr>
            <w:tcW w:w="2326"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决算数</w:t>
            </w:r>
          </w:p>
        </w:tc>
      </w:tr>
      <w:tr>
        <w:tblPrEx>
          <w:tblLayout w:type="fixed"/>
        </w:tblPrEx>
        <w:trPr>
          <w:trHeight w:val="615" w:hRule="atLeast"/>
          <w:jc w:val="center"/>
        </w:trPr>
        <w:tc>
          <w:tcPr>
            <w:tcW w:w="2291" w:type="dxa"/>
            <w:vMerge w:val="continue"/>
            <w:tcBorders>
              <w:top w:val="nil"/>
              <w:left w:val="single" w:color="000000" w:sz="8" w:space="0"/>
              <w:bottom w:val="single" w:color="000000" w:sz="4" w:space="0"/>
              <w:right w:val="single" w:color="000000" w:sz="4" w:space="0"/>
            </w:tcBorders>
            <w:vAlign w:val="center"/>
          </w:tcPr>
          <w:p>
            <w:pPr>
              <w:widowControl/>
              <w:jc w:val="left"/>
              <w:rPr>
                <w:rFonts w:ascii="仿宋_GB2312" w:hAnsi="Arial" w:eastAsia="仿宋_GB2312" w:cs="Arial"/>
                <w:color w:val="000000"/>
                <w:kern w:val="0"/>
                <w:sz w:val="16"/>
                <w:szCs w:val="16"/>
              </w:rPr>
            </w:pPr>
          </w:p>
        </w:tc>
        <w:tc>
          <w:tcPr>
            <w:tcW w:w="399" w:type="dxa"/>
            <w:vMerge w:val="continue"/>
            <w:tcBorders>
              <w:top w:val="nil"/>
              <w:left w:val="nil"/>
              <w:bottom w:val="single" w:color="000000" w:sz="4" w:space="0"/>
              <w:right w:val="single" w:color="000000" w:sz="4" w:space="0"/>
            </w:tcBorders>
            <w:vAlign w:val="center"/>
          </w:tcPr>
          <w:p>
            <w:pPr>
              <w:widowControl/>
              <w:jc w:val="left"/>
              <w:rPr>
                <w:rFonts w:ascii="仿宋_GB2312" w:hAnsi="Arial" w:eastAsia="仿宋_GB2312" w:cs="Arial"/>
                <w:color w:val="000000"/>
                <w:kern w:val="0"/>
                <w:sz w:val="16"/>
                <w:szCs w:val="16"/>
              </w:rPr>
            </w:pPr>
          </w:p>
        </w:tc>
        <w:tc>
          <w:tcPr>
            <w:tcW w:w="1060" w:type="dxa"/>
            <w:vMerge w:val="continue"/>
            <w:tcBorders>
              <w:top w:val="nil"/>
              <w:left w:val="nil"/>
              <w:bottom w:val="single" w:color="000000" w:sz="4" w:space="0"/>
              <w:right w:val="single" w:color="000000" w:sz="4" w:space="0"/>
            </w:tcBorders>
            <w:vAlign w:val="center"/>
          </w:tcPr>
          <w:p>
            <w:pPr>
              <w:widowControl/>
              <w:jc w:val="left"/>
              <w:rPr>
                <w:rFonts w:ascii="仿宋_GB2312" w:hAnsi="Arial" w:eastAsia="仿宋_GB2312" w:cs="Arial"/>
                <w:color w:val="000000"/>
                <w:kern w:val="0"/>
                <w:sz w:val="16"/>
                <w:szCs w:val="16"/>
              </w:rPr>
            </w:pPr>
          </w:p>
        </w:tc>
        <w:tc>
          <w:tcPr>
            <w:tcW w:w="2381" w:type="dxa"/>
            <w:vMerge w:val="continue"/>
            <w:tcBorders>
              <w:top w:val="nil"/>
              <w:left w:val="nil"/>
              <w:bottom w:val="single" w:color="000000" w:sz="4" w:space="0"/>
              <w:right w:val="single" w:color="000000" w:sz="4" w:space="0"/>
            </w:tcBorders>
            <w:vAlign w:val="center"/>
          </w:tcPr>
          <w:p>
            <w:pPr>
              <w:widowControl/>
              <w:jc w:val="left"/>
              <w:rPr>
                <w:rFonts w:ascii="仿宋_GB2312" w:hAnsi="Arial" w:eastAsia="仿宋_GB2312" w:cs="Arial"/>
                <w:color w:val="000000"/>
                <w:kern w:val="0"/>
                <w:sz w:val="16"/>
                <w:szCs w:val="16"/>
              </w:rPr>
            </w:pPr>
          </w:p>
        </w:tc>
        <w:tc>
          <w:tcPr>
            <w:tcW w:w="376" w:type="dxa"/>
            <w:vMerge w:val="continue"/>
            <w:tcBorders>
              <w:top w:val="nil"/>
              <w:left w:val="nil"/>
              <w:bottom w:val="single" w:color="000000" w:sz="4" w:space="0"/>
              <w:right w:val="single" w:color="000000" w:sz="4" w:space="0"/>
            </w:tcBorders>
            <w:vAlign w:val="center"/>
          </w:tcPr>
          <w:p>
            <w:pPr>
              <w:widowControl/>
              <w:jc w:val="left"/>
              <w:rPr>
                <w:rFonts w:ascii="仿宋_GB2312" w:hAnsi="Arial" w:eastAsia="仿宋_GB2312" w:cs="Arial"/>
                <w:color w:val="000000"/>
                <w:kern w:val="0"/>
                <w:sz w:val="16"/>
                <w:szCs w:val="16"/>
              </w:rPr>
            </w:pP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小计</w:t>
            </w:r>
          </w:p>
        </w:tc>
        <w:tc>
          <w:tcPr>
            <w:tcW w:w="800"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一般公共预算财政拨款</w:t>
            </w:r>
          </w:p>
        </w:tc>
        <w:tc>
          <w:tcPr>
            <w:tcW w:w="1150"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政府性基金预算财政拨款</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栏    次</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060"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w:t>
            </w:r>
          </w:p>
        </w:tc>
        <w:tc>
          <w:tcPr>
            <w:tcW w:w="2381"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栏    次</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10</w:t>
            </w:r>
          </w:p>
        </w:tc>
        <w:tc>
          <w:tcPr>
            <w:tcW w:w="800"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11</w:t>
            </w:r>
          </w:p>
        </w:tc>
        <w:tc>
          <w:tcPr>
            <w:tcW w:w="1150"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12</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一、一般公共预算财政拨款</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169.18</w:t>
            </w: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一、一般公共服务支出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31</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二、政府性基金预算财政拨款</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二、外交支出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32</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三、国防支出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33</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四、公共安全支出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34</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五、教育支出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35</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六、科学技术支出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36</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7</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七、文化体育与传媒支出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37</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8</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八、社会保障和就业支出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38</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0.4</w:t>
            </w: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9</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九、医疗卫生与计划生育支出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39</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158.7</w:t>
            </w: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10</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十、节能环保支出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40</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11</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十一、城乡社区支出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41</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12</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十二、农林水支出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42</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13</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十三、交通运输支出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43</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14</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十四、资源勘探信息等支出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44</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15</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十五、商业服务业等支出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45</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16</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十六、金融支出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46</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17</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十七、援助其他地区支出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47</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18</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十八、国土海洋气象等支出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48</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19</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十九、住房保障支出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49</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10.07</w:t>
            </w: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20</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二十、粮油物资储备支出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50</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21</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二十一、其他支出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51</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22</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二十二、债务还本支出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52</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23</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二十三、债务付息支出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53</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本年收入合计</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24</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169.18</w:t>
            </w: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本年支出合计</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77</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169.18</w:t>
            </w: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25</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78</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年初财政拨款结转和结余</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26</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年末财政拨款结转和结余</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79</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一、一般公共预算财政拨款</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27</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基本支出结转</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80</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二、政府性基金预算财政拨款</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28</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项目支出结转和结余</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81</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29</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82</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8" w:space="0"/>
              <w:right w:val="single" w:color="000000" w:sz="4" w:space="0"/>
            </w:tcBorders>
            <w:shd w:val="clear" w:color="auto" w:fill="auto"/>
            <w:vAlign w:val="center"/>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总计</w:t>
            </w:r>
          </w:p>
        </w:tc>
        <w:tc>
          <w:tcPr>
            <w:tcW w:w="399" w:type="dxa"/>
            <w:tcBorders>
              <w:top w:val="nil"/>
              <w:left w:val="nil"/>
              <w:bottom w:val="single" w:color="000000" w:sz="8"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w:t>
            </w:r>
          </w:p>
        </w:tc>
        <w:tc>
          <w:tcPr>
            <w:tcW w:w="1060" w:type="dxa"/>
            <w:tcBorders>
              <w:top w:val="nil"/>
              <w:left w:val="nil"/>
              <w:bottom w:val="single" w:color="000000" w:sz="8"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8" w:space="0"/>
              <w:right w:val="single" w:color="000000" w:sz="4" w:space="0"/>
            </w:tcBorders>
            <w:shd w:val="clear" w:color="auto" w:fill="auto"/>
            <w:vAlign w:val="center"/>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总计</w:t>
            </w:r>
          </w:p>
        </w:tc>
        <w:tc>
          <w:tcPr>
            <w:tcW w:w="376" w:type="dxa"/>
            <w:tcBorders>
              <w:top w:val="nil"/>
              <w:left w:val="nil"/>
              <w:bottom w:val="single" w:color="000000" w:sz="8"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83</w:t>
            </w:r>
          </w:p>
        </w:tc>
        <w:tc>
          <w:tcPr>
            <w:tcW w:w="376" w:type="dxa"/>
            <w:tcBorders>
              <w:top w:val="nil"/>
              <w:left w:val="nil"/>
              <w:bottom w:val="single" w:color="000000" w:sz="8"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8"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8"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bl>
    <w:p>
      <w:pPr>
        <w:jc w:val="center"/>
        <w:rPr>
          <w:rFonts w:ascii="仿宋_GB2312" w:eastAsia="仿宋_GB2312"/>
          <w:b/>
          <w:sz w:val="32"/>
          <w:szCs w:val="32"/>
        </w:rPr>
      </w:pPr>
    </w:p>
    <w:tbl>
      <w:tblPr>
        <w:tblStyle w:val="7"/>
        <w:tblW w:w="9229" w:type="dxa"/>
        <w:tblInd w:w="93" w:type="dxa"/>
        <w:tblLayout w:type="fixed"/>
        <w:tblCellMar>
          <w:top w:w="0" w:type="dxa"/>
          <w:left w:w="108" w:type="dxa"/>
          <w:bottom w:w="0" w:type="dxa"/>
          <w:right w:w="108" w:type="dxa"/>
        </w:tblCellMar>
      </w:tblPr>
      <w:tblGrid>
        <w:gridCol w:w="400"/>
        <w:gridCol w:w="280"/>
        <w:gridCol w:w="99"/>
        <w:gridCol w:w="41"/>
        <w:gridCol w:w="329"/>
        <w:gridCol w:w="6"/>
        <w:gridCol w:w="425"/>
        <w:gridCol w:w="640"/>
        <w:gridCol w:w="640"/>
        <w:gridCol w:w="620"/>
        <w:gridCol w:w="20"/>
        <w:gridCol w:w="59"/>
        <w:gridCol w:w="142"/>
        <w:gridCol w:w="709"/>
        <w:gridCol w:w="310"/>
        <w:gridCol w:w="257"/>
        <w:gridCol w:w="283"/>
        <w:gridCol w:w="60"/>
        <w:gridCol w:w="200"/>
        <w:gridCol w:w="307"/>
        <w:gridCol w:w="213"/>
        <w:gridCol w:w="496"/>
        <w:gridCol w:w="324"/>
        <w:gridCol w:w="243"/>
        <w:gridCol w:w="57"/>
        <w:gridCol w:w="368"/>
        <w:gridCol w:w="992"/>
        <w:gridCol w:w="709"/>
      </w:tblGrid>
      <w:tr>
        <w:tblPrEx>
          <w:tblLayout w:type="fixed"/>
          <w:tblCellMar>
            <w:top w:w="0" w:type="dxa"/>
            <w:left w:w="108" w:type="dxa"/>
            <w:bottom w:w="0" w:type="dxa"/>
            <w:right w:w="108" w:type="dxa"/>
          </w:tblCellMar>
        </w:tblPrEx>
        <w:trPr>
          <w:trHeight w:val="300" w:hRule="atLeast"/>
        </w:trPr>
        <w:tc>
          <w:tcPr>
            <w:tcW w:w="9229" w:type="dxa"/>
            <w:gridSpan w:val="28"/>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p>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一般公共预算财政拨款支出决算表</w:t>
            </w:r>
          </w:p>
        </w:tc>
      </w:tr>
      <w:tr>
        <w:tblPrEx>
          <w:tblLayout w:type="fixed"/>
          <w:tblCellMar>
            <w:top w:w="0" w:type="dxa"/>
            <w:left w:w="108" w:type="dxa"/>
            <w:bottom w:w="0" w:type="dxa"/>
            <w:right w:w="108" w:type="dxa"/>
          </w:tblCellMar>
        </w:tblPrEx>
        <w:trPr>
          <w:trHeight w:val="240" w:hRule="atLeast"/>
        </w:trPr>
        <w:tc>
          <w:tcPr>
            <w:tcW w:w="400" w:type="dxa"/>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p>
        </w:tc>
        <w:tc>
          <w:tcPr>
            <w:tcW w:w="379" w:type="dxa"/>
            <w:gridSpan w:val="2"/>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p>
        </w:tc>
        <w:tc>
          <w:tcPr>
            <w:tcW w:w="376" w:type="dxa"/>
            <w:gridSpan w:val="3"/>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p>
        </w:tc>
        <w:tc>
          <w:tcPr>
            <w:tcW w:w="2404" w:type="dxa"/>
            <w:gridSpan w:val="6"/>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p>
        </w:tc>
        <w:tc>
          <w:tcPr>
            <w:tcW w:w="1701" w:type="dxa"/>
            <w:gridSpan w:val="5"/>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p>
        </w:tc>
        <w:tc>
          <w:tcPr>
            <w:tcW w:w="1843" w:type="dxa"/>
            <w:gridSpan w:val="7"/>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p>
        </w:tc>
        <w:tc>
          <w:tcPr>
            <w:tcW w:w="2126" w:type="dxa"/>
            <w:gridSpan w:val="4"/>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公开05表</w:t>
            </w:r>
          </w:p>
        </w:tc>
      </w:tr>
      <w:tr>
        <w:tblPrEx>
          <w:tblLayout w:type="fixed"/>
          <w:tblCellMar>
            <w:top w:w="0" w:type="dxa"/>
            <w:left w:w="108" w:type="dxa"/>
            <w:bottom w:w="0" w:type="dxa"/>
            <w:right w:w="108" w:type="dxa"/>
          </w:tblCellMar>
        </w:tblPrEx>
        <w:trPr>
          <w:trHeight w:val="255" w:hRule="atLeast"/>
        </w:trPr>
        <w:tc>
          <w:tcPr>
            <w:tcW w:w="3559" w:type="dxa"/>
            <w:gridSpan w:val="12"/>
            <w:tcBorders>
              <w:top w:val="nil"/>
              <w:left w:val="nil"/>
              <w:bottom w:val="nil"/>
              <w:right w:val="nil"/>
            </w:tcBorders>
            <w:shd w:val="clear" w:color="auto" w:fill="auto"/>
            <w:vAlign w:val="bottom"/>
          </w:tcPr>
          <w:p>
            <w:pPr>
              <w:widowControl/>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部门：xxx</w:t>
            </w:r>
          </w:p>
        </w:tc>
        <w:tc>
          <w:tcPr>
            <w:tcW w:w="1701" w:type="dxa"/>
            <w:gridSpan w:val="5"/>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p>
        </w:tc>
        <w:tc>
          <w:tcPr>
            <w:tcW w:w="1843" w:type="dxa"/>
            <w:gridSpan w:val="7"/>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p>
        </w:tc>
        <w:tc>
          <w:tcPr>
            <w:tcW w:w="2126" w:type="dxa"/>
            <w:gridSpan w:val="4"/>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单位：万元</w:t>
            </w:r>
          </w:p>
        </w:tc>
      </w:tr>
      <w:tr>
        <w:tblPrEx>
          <w:tblLayout w:type="fixed"/>
          <w:tblCellMar>
            <w:top w:w="0" w:type="dxa"/>
            <w:left w:w="108" w:type="dxa"/>
            <w:bottom w:w="0" w:type="dxa"/>
            <w:right w:w="108" w:type="dxa"/>
          </w:tblCellMar>
        </w:tblPrEx>
        <w:trPr>
          <w:trHeight w:val="255" w:hRule="atLeast"/>
        </w:trPr>
        <w:tc>
          <w:tcPr>
            <w:tcW w:w="3559" w:type="dxa"/>
            <w:gridSpan w:val="12"/>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项目</w:t>
            </w:r>
          </w:p>
        </w:tc>
        <w:tc>
          <w:tcPr>
            <w:tcW w:w="1701"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本年支出合计</w:t>
            </w:r>
          </w:p>
        </w:tc>
        <w:tc>
          <w:tcPr>
            <w:tcW w:w="1843" w:type="dxa"/>
            <w:gridSpan w:val="7"/>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基本支出</w:t>
            </w:r>
          </w:p>
        </w:tc>
        <w:tc>
          <w:tcPr>
            <w:tcW w:w="2126"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项目支出</w:t>
            </w:r>
          </w:p>
        </w:tc>
      </w:tr>
      <w:tr>
        <w:tblPrEx>
          <w:tblLayout w:type="fixed"/>
          <w:tblCellMar>
            <w:top w:w="0" w:type="dxa"/>
            <w:left w:w="108" w:type="dxa"/>
            <w:bottom w:w="0" w:type="dxa"/>
            <w:right w:w="108" w:type="dxa"/>
          </w:tblCellMar>
        </w:tblPrEx>
        <w:trPr>
          <w:trHeight w:val="615" w:hRule="atLeast"/>
        </w:trPr>
        <w:tc>
          <w:tcPr>
            <w:tcW w:w="1155" w:type="dxa"/>
            <w:gridSpan w:val="6"/>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支出功能分类科目编码</w:t>
            </w:r>
          </w:p>
        </w:tc>
        <w:tc>
          <w:tcPr>
            <w:tcW w:w="2404" w:type="dxa"/>
            <w:gridSpan w:val="6"/>
            <w:tcBorders>
              <w:top w:val="nil"/>
              <w:left w:val="nil"/>
              <w:bottom w:val="single" w:color="auto" w:sz="4" w:space="0"/>
              <w:right w:val="single" w:color="auto" w:sz="4" w:space="0"/>
            </w:tcBorders>
            <w:shd w:val="clear" w:color="auto" w:fill="auto"/>
            <w:vAlign w:val="center"/>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科目名称</w:t>
            </w:r>
          </w:p>
        </w:tc>
        <w:tc>
          <w:tcPr>
            <w:tcW w:w="1701"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Arial" w:eastAsia="仿宋_GB2312" w:cs="Arial"/>
                <w:b/>
                <w:bCs/>
                <w:color w:val="000000"/>
                <w:kern w:val="0"/>
                <w:sz w:val="16"/>
                <w:szCs w:val="16"/>
              </w:rPr>
            </w:pPr>
          </w:p>
        </w:tc>
        <w:tc>
          <w:tcPr>
            <w:tcW w:w="184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Arial" w:eastAsia="仿宋_GB2312" w:cs="Arial"/>
                <w:b/>
                <w:bCs/>
                <w:color w:val="000000"/>
                <w:kern w:val="0"/>
                <w:sz w:val="16"/>
                <w:szCs w:val="16"/>
              </w:rPr>
            </w:pPr>
          </w:p>
        </w:tc>
        <w:tc>
          <w:tcPr>
            <w:tcW w:w="2126"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Arial" w:eastAsia="仿宋_GB2312" w:cs="Arial"/>
                <w:b/>
                <w:bCs/>
                <w:color w:val="000000"/>
                <w:kern w:val="0"/>
                <w:sz w:val="16"/>
                <w:szCs w:val="16"/>
              </w:rPr>
            </w:pPr>
          </w:p>
        </w:tc>
      </w:tr>
      <w:tr>
        <w:tblPrEx>
          <w:tblLayout w:type="fixed"/>
        </w:tblPrEx>
        <w:trPr>
          <w:trHeight w:val="255" w:hRule="atLeast"/>
        </w:trPr>
        <w:tc>
          <w:tcPr>
            <w:tcW w:w="4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类</w:t>
            </w:r>
          </w:p>
        </w:tc>
        <w:tc>
          <w:tcPr>
            <w:tcW w:w="379"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款</w:t>
            </w:r>
          </w:p>
        </w:tc>
        <w:tc>
          <w:tcPr>
            <w:tcW w:w="376" w:type="dxa"/>
            <w:gridSpan w:val="3"/>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项</w:t>
            </w:r>
          </w:p>
        </w:tc>
        <w:tc>
          <w:tcPr>
            <w:tcW w:w="2404" w:type="dxa"/>
            <w:gridSpan w:val="6"/>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栏次</w:t>
            </w:r>
          </w:p>
        </w:tc>
        <w:tc>
          <w:tcPr>
            <w:tcW w:w="1701" w:type="dxa"/>
            <w:gridSpan w:val="5"/>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w:t>
            </w:r>
          </w:p>
        </w:tc>
        <w:tc>
          <w:tcPr>
            <w:tcW w:w="1843" w:type="dxa"/>
            <w:gridSpan w:val="7"/>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w:t>
            </w:r>
          </w:p>
        </w:tc>
        <w:tc>
          <w:tcPr>
            <w:tcW w:w="2126" w:type="dxa"/>
            <w:gridSpan w:val="4"/>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w:t>
            </w:r>
          </w:p>
        </w:tc>
      </w:tr>
      <w:tr>
        <w:tblPrEx>
          <w:tblLayout w:type="fixed"/>
          <w:tblCellMar>
            <w:top w:w="0" w:type="dxa"/>
            <w:left w:w="108" w:type="dxa"/>
            <w:bottom w:w="0" w:type="dxa"/>
            <w:right w:w="108" w:type="dxa"/>
          </w:tblCellMar>
        </w:tblPrEx>
        <w:trPr>
          <w:trHeight w:val="255" w:hRule="atLeast"/>
        </w:trPr>
        <w:tc>
          <w:tcPr>
            <w:tcW w:w="4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Arial" w:eastAsia="仿宋_GB2312" w:cs="Arial"/>
                <w:color w:val="000000"/>
                <w:kern w:val="0"/>
                <w:sz w:val="16"/>
                <w:szCs w:val="16"/>
              </w:rPr>
            </w:pPr>
          </w:p>
        </w:tc>
        <w:tc>
          <w:tcPr>
            <w:tcW w:w="379" w:type="dxa"/>
            <w:gridSpan w:val="2"/>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Arial" w:eastAsia="仿宋_GB2312" w:cs="Arial"/>
                <w:color w:val="000000"/>
                <w:kern w:val="0"/>
                <w:sz w:val="16"/>
                <w:szCs w:val="16"/>
              </w:rPr>
            </w:pPr>
          </w:p>
        </w:tc>
        <w:tc>
          <w:tcPr>
            <w:tcW w:w="376" w:type="dxa"/>
            <w:gridSpan w:val="3"/>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Arial" w:eastAsia="仿宋_GB2312" w:cs="Arial"/>
                <w:color w:val="000000"/>
                <w:kern w:val="0"/>
                <w:sz w:val="16"/>
                <w:szCs w:val="16"/>
              </w:rPr>
            </w:pPr>
          </w:p>
        </w:tc>
        <w:tc>
          <w:tcPr>
            <w:tcW w:w="2404" w:type="dxa"/>
            <w:gridSpan w:val="6"/>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合计</w:t>
            </w:r>
          </w:p>
        </w:tc>
        <w:tc>
          <w:tcPr>
            <w:tcW w:w="1701" w:type="dxa"/>
            <w:gridSpan w:val="5"/>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Arial" w:eastAsia="仿宋_GB2312" w:cs="Arial"/>
                <w:b/>
                <w:bCs/>
                <w:color w:val="000000"/>
                <w:kern w:val="0"/>
                <w:sz w:val="16"/>
                <w:szCs w:val="16"/>
                <w:lang w:val="en-US" w:eastAsia="zh-CN"/>
              </w:rPr>
            </w:pPr>
            <w:r>
              <w:rPr>
                <w:rFonts w:hint="eastAsia" w:ascii="仿宋_GB2312" w:hAnsi="Arial" w:eastAsia="仿宋_GB2312" w:cs="Arial"/>
                <w:b/>
                <w:bCs/>
                <w:color w:val="000000"/>
                <w:kern w:val="0"/>
                <w:sz w:val="16"/>
                <w:szCs w:val="16"/>
                <w:lang w:val="en-US" w:eastAsia="zh-CN"/>
              </w:rPr>
              <w:t>169.18</w:t>
            </w:r>
          </w:p>
        </w:tc>
        <w:tc>
          <w:tcPr>
            <w:tcW w:w="1843" w:type="dxa"/>
            <w:gridSpan w:val="7"/>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Arial" w:eastAsia="仿宋_GB2312" w:cs="Arial"/>
                <w:b/>
                <w:bCs/>
                <w:color w:val="000000"/>
                <w:kern w:val="0"/>
                <w:sz w:val="16"/>
                <w:szCs w:val="16"/>
                <w:lang w:val="en-US" w:eastAsia="zh-CN"/>
              </w:rPr>
            </w:pPr>
            <w:r>
              <w:rPr>
                <w:rFonts w:hint="eastAsia" w:ascii="仿宋_GB2312" w:hAnsi="Arial" w:eastAsia="仿宋_GB2312" w:cs="Arial"/>
                <w:b/>
                <w:bCs/>
                <w:color w:val="000000"/>
                <w:kern w:val="0"/>
                <w:sz w:val="16"/>
                <w:szCs w:val="16"/>
                <w:lang w:val="en-US" w:eastAsia="zh-CN"/>
              </w:rPr>
              <w:t>169.18</w:t>
            </w:r>
          </w:p>
        </w:tc>
        <w:tc>
          <w:tcPr>
            <w:tcW w:w="2126" w:type="dxa"/>
            <w:gridSpan w:val="4"/>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b/>
                <w:bCs/>
                <w:color w:val="000000"/>
                <w:kern w:val="0"/>
                <w:sz w:val="16"/>
                <w:szCs w:val="16"/>
              </w:rPr>
            </w:pPr>
          </w:p>
        </w:tc>
      </w:tr>
      <w:tr>
        <w:tblPrEx>
          <w:tblLayout w:type="fixed"/>
          <w:tblCellMar>
            <w:top w:w="0" w:type="dxa"/>
            <w:left w:w="108" w:type="dxa"/>
            <w:bottom w:w="0" w:type="dxa"/>
            <w:right w:w="108" w:type="dxa"/>
          </w:tblCellMar>
        </w:tblPrEx>
        <w:trPr>
          <w:trHeight w:val="300" w:hRule="atLeast"/>
        </w:trPr>
        <w:tc>
          <w:tcPr>
            <w:tcW w:w="1155" w:type="dxa"/>
            <w:gridSpan w:val="6"/>
            <w:tcBorders>
              <w:top w:val="single" w:color="auto" w:sz="4" w:space="0"/>
              <w:left w:val="single" w:color="auto" w:sz="4" w:space="0"/>
              <w:bottom w:val="single" w:color="auto" w:sz="4" w:space="0"/>
              <w:right w:val="single" w:color="000000" w:sz="4" w:space="0"/>
            </w:tcBorders>
            <w:shd w:val="clear" w:color="auto" w:fill="auto"/>
            <w:vAlign w:val="bottom"/>
          </w:tcPr>
          <w:p>
            <w:pPr>
              <w:widowControl/>
              <w:jc w:val="center"/>
              <w:rPr>
                <w:rFonts w:ascii="Arial" w:hAnsi="Arial" w:cs="Arial"/>
                <w:b/>
                <w:bCs/>
                <w:color w:val="000000"/>
                <w:kern w:val="0"/>
                <w:sz w:val="22"/>
                <w:szCs w:val="22"/>
              </w:rPr>
            </w:pPr>
          </w:p>
        </w:tc>
        <w:tc>
          <w:tcPr>
            <w:tcW w:w="2404" w:type="dxa"/>
            <w:gridSpan w:val="6"/>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b/>
                <w:bCs/>
                <w:color w:val="000000"/>
                <w:kern w:val="0"/>
                <w:sz w:val="22"/>
                <w:szCs w:val="22"/>
              </w:rPr>
            </w:pPr>
          </w:p>
        </w:tc>
        <w:tc>
          <w:tcPr>
            <w:tcW w:w="1701" w:type="dxa"/>
            <w:gridSpan w:val="5"/>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b/>
                <w:bCs/>
                <w:color w:val="000000"/>
                <w:kern w:val="0"/>
                <w:sz w:val="22"/>
                <w:szCs w:val="22"/>
              </w:rPr>
            </w:pPr>
          </w:p>
        </w:tc>
        <w:tc>
          <w:tcPr>
            <w:tcW w:w="1843" w:type="dxa"/>
            <w:gridSpan w:val="7"/>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b/>
                <w:bCs/>
                <w:color w:val="000000"/>
                <w:kern w:val="0"/>
                <w:sz w:val="22"/>
                <w:szCs w:val="22"/>
              </w:rPr>
            </w:pPr>
          </w:p>
        </w:tc>
        <w:tc>
          <w:tcPr>
            <w:tcW w:w="2126" w:type="dxa"/>
            <w:gridSpan w:val="4"/>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b/>
                <w:bCs/>
                <w:color w:val="000000"/>
                <w:kern w:val="0"/>
                <w:sz w:val="22"/>
                <w:szCs w:val="22"/>
              </w:rPr>
            </w:pPr>
          </w:p>
        </w:tc>
      </w:tr>
      <w:tr>
        <w:tblPrEx>
          <w:tblLayout w:type="fixed"/>
          <w:tblCellMar>
            <w:top w:w="0" w:type="dxa"/>
            <w:left w:w="108" w:type="dxa"/>
            <w:bottom w:w="0" w:type="dxa"/>
            <w:right w:w="108" w:type="dxa"/>
          </w:tblCellMar>
        </w:tblPrEx>
        <w:trPr>
          <w:trHeight w:val="285" w:hRule="atLeast"/>
        </w:trPr>
        <w:tc>
          <w:tcPr>
            <w:tcW w:w="1155" w:type="dxa"/>
            <w:gridSpan w:val="6"/>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2404" w:type="dxa"/>
            <w:gridSpan w:val="6"/>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1701" w:type="dxa"/>
            <w:gridSpan w:val="5"/>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1843" w:type="dxa"/>
            <w:gridSpan w:val="7"/>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2126" w:type="dxa"/>
            <w:gridSpan w:val="4"/>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r>
      <w:tr>
        <w:tblPrEx>
          <w:tblLayout w:type="fixed"/>
          <w:tblCellMar>
            <w:top w:w="0" w:type="dxa"/>
            <w:left w:w="108" w:type="dxa"/>
            <w:bottom w:w="0" w:type="dxa"/>
            <w:right w:w="108" w:type="dxa"/>
          </w:tblCellMar>
        </w:tblPrEx>
        <w:trPr>
          <w:trHeight w:val="285" w:hRule="atLeast"/>
        </w:trPr>
        <w:tc>
          <w:tcPr>
            <w:tcW w:w="1155" w:type="dxa"/>
            <w:gridSpan w:val="6"/>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2404" w:type="dxa"/>
            <w:gridSpan w:val="6"/>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1701" w:type="dxa"/>
            <w:gridSpan w:val="5"/>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1843" w:type="dxa"/>
            <w:gridSpan w:val="7"/>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2126" w:type="dxa"/>
            <w:gridSpan w:val="4"/>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r>
      <w:tr>
        <w:tblPrEx>
          <w:tblLayout w:type="fixed"/>
          <w:tblCellMar>
            <w:top w:w="0" w:type="dxa"/>
            <w:left w:w="108" w:type="dxa"/>
            <w:bottom w:w="0" w:type="dxa"/>
            <w:right w:w="108" w:type="dxa"/>
          </w:tblCellMar>
        </w:tblPrEx>
        <w:trPr>
          <w:trHeight w:val="285" w:hRule="atLeast"/>
        </w:trPr>
        <w:tc>
          <w:tcPr>
            <w:tcW w:w="1155" w:type="dxa"/>
            <w:gridSpan w:val="6"/>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2404" w:type="dxa"/>
            <w:gridSpan w:val="6"/>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1701" w:type="dxa"/>
            <w:gridSpan w:val="5"/>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1843" w:type="dxa"/>
            <w:gridSpan w:val="7"/>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0"/>
                <w:szCs w:val="20"/>
              </w:rPr>
            </w:pPr>
          </w:p>
        </w:tc>
        <w:tc>
          <w:tcPr>
            <w:tcW w:w="2126" w:type="dxa"/>
            <w:gridSpan w:val="4"/>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r>
      <w:tr>
        <w:tblPrEx>
          <w:tblLayout w:type="fixed"/>
          <w:tblCellMar>
            <w:top w:w="0" w:type="dxa"/>
            <w:left w:w="108" w:type="dxa"/>
            <w:bottom w:w="0" w:type="dxa"/>
            <w:right w:w="108" w:type="dxa"/>
          </w:tblCellMar>
        </w:tblPrEx>
        <w:trPr>
          <w:trHeight w:val="285" w:hRule="atLeast"/>
        </w:trPr>
        <w:tc>
          <w:tcPr>
            <w:tcW w:w="1155" w:type="dxa"/>
            <w:gridSpan w:val="6"/>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2404" w:type="dxa"/>
            <w:gridSpan w:val="6"/>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1701" w:type="dxa"/>
            <w:gridSpan w:val="5"/>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1843" w:type="dxa"/>
            <w:gridSpan w:val="7"/>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0"/>
                <w:szCs w:val="20"/>
              </w:rPr>
            </w:pPr>
          </w:p>
        </w:tc>
        <w:tc>
          <w:tcPr>
            <w:tcW w:w="2126" w:type="dxa"/>
            <w:gridSpan w:val="4"/>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r>
      <w:tr>
        <w:tblPrEx>
          <w:tblLayout w:type="fixed"/>
          <w:tblCellMar>
            <w:top w:w="0" w:type="dxa"/>
            <w:left w:w="108" w:type="dxa"/>
            <w:bottom w:w="0" w:type="dxa"/>
            <w:right w:w="108" w:type="dxa"/>
          </w:tblCellMar>
        </w:tblPrEx>
        <w:trPr>
          <w:trHeight w:val="285" w:hRule="atLeast"/>
        </w:trPr>
        <w:tc>
          <w:tcPr>
            <w:tcW w:w="1155" w:type="dxa"/>
            <w:gridSpan w:val="6"/>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2404" w:type="dxa"/>
            <w:gridSpan w:val="6"/>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1701" w:type="dxa"/>
            <w:gridSpan w:val="5"/>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1843" w:type="dxa"/>
            <w:gridSpan w:val="7"/>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0"/>
                <w:szCs w:val="20"/>
              </w:rPr>
            </w:pPr>
          </w:p>
        </w:tc>
        <w:tc>
          <w:tcPr>
            <w:tcW w:w="2126" w:type="dxa"/>
            <w:gridSpan w:val="4"/>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r>
      <w:tr>
        <w:tblPrEx>
          <w:tblLayout w:type="fixed"/>
          <w:tblCellMar>
            <w:top w:w="0" w:type="dxa"/>
            <w:left w:w="108" w:type="dxa"/>
            <w:bottom w:w="0" w:type="dxa"/>
            <w:right w:w="108" w:type="dxa"/>
          </w:tblCellMar>
        </w:tblPrEx>
        <w:trPr>
          <w:trHeight w:val="300" w:hRule="atLeast"/>
        </w:trPr>
        <w:tc>
          <w:tcPr>
            <w:tcW w:w="9229" w:type="dxa"/>
            <w:gridSpan w:val="28"/>
            <w:tcBorders>
              <w:top w:val="nil"/>
              <w:left w:val="nil"/>
              <w:bottom w:val="nil"/>
              <w:right w:val="nil"/>
            </w:tcBorders>
            <w:shd w:val="clear" w:color="auto" w:fill="auto"/>
            <w:vAlign w:val="bottom"/>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一般公共预算财政拨款基本支出决算表</w:t>
            </w:r>
          </w:p>
        </w:tc>
      </w:tr>
      <w:tr>
        <w:tblPrEx>
          <w:tblLayout w:type="fixed"/>
          <w:tblCellMar>
            <w:top w:w="0" w:type="dxa"/>
            <w:left w:w="108" w:type="dxa"/>
            <w:bottom w:w="0" w:type="dxa"/>
            <w:right w:w="108" w:type="dxa"/>
          </w:tblCellMar>
        </w:tblPrEx>
        <w:trPr>
          <w:trHeight w:val="255" w:hRule="atLeast"/>
        </w:trPr>
        <w:tc>
          <w:tcPr>
            <w:tcW w:w="820" w:type="dxa"/>
            <w:gridSpan w:val="4"/>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2660" w:type="dxa"/>
            <w:gridSpan w:val="6"/>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1840" w:type="dxa"/>
            <w:gridSpan w:val="8"/>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1840" w:type="dxa"/>
            <w:gridSpan w:val="7"/>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2069" w:type="dxa"/>
            <w:gridSpan w:val="3"/>
            <w:tcBorders>
              <w:top w:val="nil"/>
              <w:left w:val="nil"/>
              <w:bottom w:val="nil"/>
              <w:right w:val="nil"/>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公开06表</w:t>
            </w:r>
          </w:p>
        </w:tc>
      </w:tr>
      <w:tr>
        <w:tblPrEx>
          <w:tblLayout w:type="fixed"/>
          <w:tblCellMar>
            <w:top w:w="0" w:type="dxa"/>
            <w:left w:w="108" w:type="dxa"/>
            <w:bottom w:w="0" w:type="dxa"/>
            <w:right w:w="108" w:type="dxa"/>
          </w:tblCellMar>
        </w:tblPrEx>
        <w:trPr>
          <w:trHeight w:val="240" w:hRule="atLeast"/>
        </w:trPr>
        <w:tc>
          <w:tcPr>
            <w:tcW w:w="3480" w:type="dxa"/>
            <w:gridSpan w:val="10"/>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部门：XXX</w:t>
            </w:r>
          </w:p>
        </w:tc>
        <w:tc>
          <w:tcPr>
            <w:tcW w:w="1840" w:type="dxa"/>
            <w:gridSpan w:val="8"/>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1840" w:type="dxa"/>
            <w:gridSpan w:val="7"/>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2069" w:type="dxa"/>
            <w:gridSpan w:val="3"/>
            <w:tcBorders>
              <w:top w:val="nil"/>
              <w:left w:val="nil"/>
              <w:bottom w:val="nil"/>
              <w:right w:val="nil"/>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单位：万元</w:t>
            </w:r>
          </w:p>
        </w:tc>
      </w:tr>
      <w:tr>
        <w:tblPrEx>
          <w:tblLayout w:type="fixed"/>
          <w:tblCellMar>
            <w:top w:w="0" w:type="dxa"/>
            <w:left w:w="108" w:type="dxa"/>
            <w:bottom w:w="0" w:type="dxa"/>
            <w:right w:w="108" w:type="dxa"/>
          </w:tblCellMar>
        </w:tblPrEx>
        <w:trPr>
          <w:trHeight w:val="255" w:hRule="atLeast"/>
        </w:trPr>
        <w:tc>
          <w:tcPr>
            <w:tcW w:w="3480" w:type="dxa"/>
            <w:gridSpan w:val="10"/>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项目</w:t>
            </w:r>
          </w:p>
        </w:tc>
        <w:tc>
          <w:tcPr>
            <w:tcW w:w="1840" w:type="dxa"/>
            <w:gridSpan w:val="8"/>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本年支出合计</w:t>
            </w:r>
          </w:p>
        </w:tc>
        <w:tc>
          <w:tcPr>
            <w:tcW w:w="1840" w:type="dxa"/>
            <w:gridSpan w:val="7"/>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人员经费</w:t>
            </w:r>
          </w:p>
        </w:tc>
        <w:tc>
          <w:tcPr>
            <w:tcW w:w="2069"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公用经费</w:t>
            </w:r>
          </w:p>
        </w:tc>
      </w:tr>
      <w:tr>
        <w:tblPrEx>
          <w:tblLayout w:type="fixed"/>
          <w:tblCellMar>
            <w:top w:w="0" w:type="dxa"/>
            <w:left w:w="108" w:type="dxa"/>
            <w:bottom w:w="0" w:type="dxa"/>
            <w:right w:w="108" w:type="dxa"/>
          </w:tblCellMar>
        </w:tblPrEx>
        <w:trPr>
          <w:trHeight w:val="420" w:hRule="atLeast"/>
        </w:trPr>
        <w:tc>
          <w:tcPr>
            <w:tcW w:w="1149" w:type="dxa"/>
            <w:gridSpan w:val="5"/>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经济分类科目编码</w:t>
            </w:r>
          </w:p>
        </w:tc>
        <w:tc>
          <w:tcPr>
            <w:tcW w:w="2331" w:type="dxa"/>
            <w:gridSpan w:val="5"/>
            <w:tcBorders>
              <w:top w:val="nil"/>
              <w:left w:val="nil"/>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科目名称</w:t>
            </w:r>
          </w:p>
        </w:tc>
        <w:tc>
          <w:tcPr>
            <w:tcW w:w="1840"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Arial" w:eastAsia="仿宋_GB2312" w:cs="Arial"/>
                <w:color w:val="000000"/>
                <w:kern w:val="0"/>
                <w:sz w:val="16"/>
                <w:szCs w:val="16"/>
              </w:rPr>
            </w:pPr>
          </w:p>
        </w:tc>
        <w:tc>
          <w:tcPr>
            <w:tcW w:w="1840"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Arial" w:eastAsia="仿宋_GB2312" w:cs="Arial"/>
                <w:color w:val="000000"/>
                <w:kern w:val="0"/>
                <w:sz w:val="16"/>
                <w:szCs w:val="16"/>
              </w:rPr>
            </w:pPr>
          </w:p>
        </w:tc>
        <w:tc>
          <w:tcPr>
            <w:tcW w:w="206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Arial" w:eastAsia="仿宋_GB2312" w:cs="Arial"/>
                <w:color w:val="000000"/>
                <w:kern w:val="0"/>
                <w:sz w:val="16"/>
                <w:szCs w:val="16"/>
              </w:rPr>
            </w:pPr>
          </w:p>
        </w:tc>
      </w:tr>
      <w:tr>
        <w:tblPrEx>
          <w:tblLayout w:type="fixed"/>
          <w:tblCellMar>
            <w:top w:w="0" w:type="dxa"/>
            <w:left w:w="108" w:type="dxa"/>
            <w:bottom w:w="0" w:type="dxa"/>
            <w:right w:w="108" w:type="dxa"/>
          </w:tblCellMar>
        </w:tblPrEx>
        <w:trPr>
          <w:trHeight w:val="240" w:hRule="atLeast"/>
        </w:trPr>
        <w:tc>
          <w:tcPr>
            <w:tcW w:w="3480" w:type="dxa"/>
            <w:gridSpan w:val="10"/>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栏次</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w:t>
            </w:r>
          </w:p>
        </w:tc>
      </w:tr>
      <w:tr>
        <w:tblPrEx>
          <w:tblLayout w:type="fixed"/>
          <w:tblCellMar>
            <w:top w:w="0" w:type="dxa"/>
            <w:left w:w="108" w:type="dxa"/>
            <w:bottom w:w="0" w:type="dxa"/>
            <w:right w:w="108" w:type="dxa"/>
          </w:tblCellMar>
        </w:tblPrEx>
        <w:trPr>
          <w:trHeight w:val="240" w:hRule="atLeast"/>
        </w:trPr>
        <w:tc>
          <w:tcPr>
            <w:tcW w:w="3480" w:type="dxa"/>
            <w:gridSpan w:val="10"/>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合计</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169.18</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b/>
                <w:color w:val="000000"/>
                <w:kern w:val="0"/>
                <w:sz w:val="16"/>
                <w:szCs w:val="16"/>
              </w:rPr>
            </w:pPr>
            <w:r>
              <w:rPr>
                <w:rFonts w:hint="eastAsia" w:ascii="仿宋_GB2312" w:hAnsi="Arial" w:eastAsia="仿宋_GB2312" w:cs="Arial"/>
                <w:b/>
                <w:color w:val="000000"/>
                <w:kern w:val="0"/>
                <w:sz w:val="16"/>
                <w:szCs w:val="16"/>
              </w:rPr>
              <w:t>301</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b/>
                <w:color w:val="000000"/>
                <w:kern w:val="0"/>
                <w:sz w:val="16"/>
                <w:szCs w:val="16"/>
              </w:rPr>
            </w:pPr>
            <w:r>
              <w:rPr>
                <w:rFonts w:hint="eastAsia" w:ascii="仿宋_GB2312" w:hAnsi="Arial" w:eastAsia="仿宋_GB2312" w:cs="Arial"/>
                <w:b/>
                <w:color w:val="000000"/>
                <w:kern w:val="0"/>
                <w:sz w:val="16"/>
                <w:szCs w:val="16"/>
              </w:rPr>
              <w:t>工资福利支出</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134.12</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134.12</w:t>
            </w: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30101</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基本工资</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96.8</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96.8</w:t>
            </w: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30102</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津贴补贴</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10.72</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10.72</w:t>
            </w: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30103</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奖金</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19.71</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19.71</w:t>
            </w: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30104</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社会保障缴费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6.89</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6.89</w:t>
            </w: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30106</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伙食补助费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30107</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绩效工资</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30199</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其他工资福利支出</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b/>
                <w:color w:val="000000"/>
                <w:kern w:val="0"/>
                <w:sz w:val="16"/>
                <w:szCs w:val="16"/>
              </w:rPr>
            </w:pPr>
            <w:r>
              <w:rPr>
                <w:rFonts w:hint="eastAsia" w:ascii="仿宋_GB2312" w:hAnsi="Arial" w:eastAsia="仿宋_GB2312" w:cs="Arial"/>
                <w:b/>
                <w:color w:val="000000"/>
                <w:kern w:val="0"/>
                <w:sz w:val="16"/>
                <w:szCs w:val="16"/>
              </w:rPr>
              <w:t>302</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b/>
                <w:color w:val="000000"/>
                <w:kern w:val="0"/>
                <w:sz w:val="16"/>
                <w:szCs w:val="16"/>
              </w:rPr>
            </w:pPr>
            <w:r>
              <w:rPr>
                <w:rFonts w:hint="eastAsia" w:ascii="仿宋_GB2312" w:hAnsi="Arial" w:eastAsia="仿宋_GB2312" w:cs="Arial"/>
                <w:b/>
                <w:color w:val="000000"/>
                <w:kern w:val="0"/>
                <w:sz w:val="16"/>
                <w:szCs w:val="16"/>
              </w:rPr>
              <w:t>商品和服务支出</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12.46</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12.46</w:t>
            </w: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30201</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办公费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6</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6</w:t>
            </w: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30202</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印刷费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30203</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咨询费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30204</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手续费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30205</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水费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30206</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电费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30207</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邮电费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30208</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取暖费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30209</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物业管理费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30211</w:t>
            </w:r>
          </w:p>
        </w:tc>
        <w:tc>
          <w:tcPr>
            <w:tcW w:w="2331"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差旅费</w:t>
            </w:r>
          </w:p>
        </w:tc>
        <w:tc>
          <w:tcPr>
            <w:tcW w:w="1840" w:type="dxa"/>
            <w:gridSpan w:val="8"/>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30212</w:t>
            </w:r>
          </w:p>
        </w:tc>
        <w:tc>
          <w:tcPr>
            <w:tcW w:w="2331" w:type="dxa"/>
            <w:gridSpan w:val="5"/>
            <w:tcBorders>
              <w:top w:val="single" w:color="auto" w:sz="4" w:space="0"/>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因公出国（境）费用</w:t>
            </w:r>
          </w:p>
        </w:tc>
        <w:tc>
          <w:tcPr>
            <w:tcW w:w="1840" w:type="dxa"/>
            <w:gridSpan w:val="8"/>
            <w:tcBorders>
              <w:top w:val="single" w:color="auto" w:sz="4" w:space="0"/>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single" w:color="auto" w:sz="4" w:space="0"/>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single" w:color="auto" w:sz="4" w:space="0"/>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30213</w:t>
            </w:r>
          </w:p>
        </w:tc>
        <w:tc>
          <w:tcPr>
            <w:tcW w:w="2331"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维修(护)费</w:t>
            </w:r>
          </w:p>
        </w:tc>
        <w:tc>
          <w:tcPr>
            <w:tcW w:w="1840" w:type="dxa"/>
            <w:gridSpan w:val="8"/>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30214</w:t>
            </w:r>
          </w:p>
        </w:tc>
        <w:tc>
          <w:tcPr>
            <w:tcW w:w="2331" w:type="dxa"/>
            <w:gridSpan w:val="5"/>
            <w:tcBorders>
              <w:top w:val="single" w:color="auto" w:sz="4" w:space="0"/>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租赁费</w:t>
            </w:r>
          </w:p>
        </w:tc>
        <w:tc>
          <w:tcPr>
            <w:tcW w:w="1840" w:type="dxa"/>
            <w:gridSpan w:val="8"/>
            <w:tcBorders>
              <w:top w:val="single" w:color="auto" w:sz="4" w:space="0"/>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single" w:color="auto" w:sz="4" w:space="0"/>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single" w:color="auto" w:sz="4" w:space="0"/>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30215</w:t>
            </w:r>
          </w:p>
        </w:tc>
        <w:tc>
          <w:tcPr>
            <w:tcW w:w="2331"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会议费</w:t>
            </w:r>
          </w:p>
        </w:tc>
        <w:tc>
          <w:tcPr>
            <w:tcW w:w="1840" w:type="dxa"/>
            <w:gridSpan w:val="8"/>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30216</w:t>
            </w:r>
          </w:p>
        </w:tc>
        <w:tc>
          <w:tcPr>
            <w:tcW w:w="2331" w:type="dxa"/>
            <w:gridSpan w:val="5"/>
            <w:tcBorders>
              <w:top w:val="single" w:color="auto" w:sz="4" w:space="0"/>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培训费</w:t>
            </w:r>
          </w:p>
        </w:tc>
        <w:tc>
          <w:tcPr>
            <w:tcW w:w="1840" w:type="dxa"/>
            <w:gridSpan w:val="8"/>
            <w:tcBorders>
              <w:top w:val="single" w:color="auto" w:sz="4" w:space="0"/>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single" w:color="auto" w:sz="4" w:space="0"/>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single" w:color="auto" w:sz="4" w:space="0"/>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30217</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公务接待费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30218</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专用材料费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30224</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被装购置费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30225</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专用燃料费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30226</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劳务费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30227</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委托业务费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30228</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工会经费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1.7</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1.7</w:t>
            </w: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30229</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福利费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30231</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公务用车运行维护费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0.57</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0.57</w:t>
            </w: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30239</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其他交通费用</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30299</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其他商品和服务支出</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b/>
                <w:color w:val="000000"/>
                <w:kern w:val="0"/>
                <w:sz w:val="16"/>
                <w:szCs w:val="16"/>
              </w:rPr>
            </w:pPr>
            <w:r>
              <w:rPr>
                <w:rFonts w:hint="eastAsia" w:ascii="仿宋_GB2312" w:hAnsi="Arial" w:eastAsia="仿宋_GB2312" w:cs="Arial"/>
                <w:b/>
                <w:color w:val="000000"/>
                <w:kern w:val="0"/>
                <w:sz w:val="16"/>
                <w:szCs w:val="16"/>
              </w:rPr>
              <w:t>303</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b/>
                <w:color w:val="000000"/>
                <w:kern w:val="0"/>
                <w:sz w:val="16"/>
                <w:szCs w:val="16"/>
              </w:rPr>
            </w:pPr>
            <w:r>
              <w:rPr>
                <w:rFonts w:hint="eastAsia" w:ascii="仿宋_GB2312" w:hAnsi="Arial" w:eastAsia="仿宋_GB2312" w:cs="Arial"/>
                <w:b/>
                <w:color w:val="000000"/>
                <w:kern w:val="0"/>
                <w:sz w:val="16"/>
                <w:szCs w:val="16"/>
              </w:rPr>
              <w:t>对个人和家庭的补助</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22.6</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22.6</w:t>
            </w: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30301</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离休费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30302</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退休费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30303</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退职（役）费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30304</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抚恤金</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30305</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生活补助</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30307</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医疗费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12.53</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12.53</w:t>
            </w: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30309</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奖励金</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30311</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住房公积金</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10.07</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10.07</w:t>
            </w: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30312</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提租补贴</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30313</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购房补贴</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30399</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其他对个人和家庭的补助支出</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b/>
                <w:color w:val="000000"/>
                <w:kern w:val="0"/>
                <w:sz w:val="16"/>
                <w:szCs w:val="16"/>
              </w:rPr>
            </w:pPr>
            <w:r>
              <w:rPr>
                <w:rFonts w:hint="eastAsia" w:ascii="仿宋_GB2312" w:hAnsi="Arial" w:eastAsia="仿宋_GB2312" w:cs="Arial"/>
                <w:b/>
                <w:color w:val="000000"/>
                <w:kern w:val="0"/>
                <w:sz w:val="16"/>
                <w:szCs w:val="16"/>
              </w:rPr>
              <w:t>310</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b/>
                <w:color w:val="000000"/>
                <w:kern w:val="0"/>
                <w:sz w:val="16"/>
                <w:szCs w:val="16"/>
              </w:rPr>
            </w:pPr>
            <w:r>
              <w:rPr>
                <w:rFonts w:hint="eastAsia" w:ascii="仿宋_GB2312" w:hAnsi="Arial" w:eastAsia="仿宋_GB2312" w:cs="Arial"/>
                <w:b/>
                <w:color w:val="000000"/>
                <w:kern w:val="0"/>
                <w:sz w:val="16"/>
                <w:szCs w:val="16"/>
              </w:rPr>
              <w:t>其他资本性支出</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31002</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办公设备购置</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31003</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专用设备购置</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31007</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信息网络及软件购置更新</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31019</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其他交通工具购置</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31099</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其他资本性支出</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0" w:hRule="atLeast"/>
        </w:trPr>
        <w:tc>
          <w:tcPr>
            <w:tcW w:w="9229" w:type="dxa"/>
            <w:gridSpan w:val="28"/>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一般公共预算财政拨款“三公”经费支出决算表</w:t>
            </w:r>
          </w:p>
        </w:tc>
      </w:tr>
      <w:tr>
        <w:tblPrEx>
          <w:tblLayout w:type="fixed"/>
          <w:tblCellMar>
            <w:top w:w="0" w:type="dxa"/>
            <w:left w:w="108" w:type="dxa"/>
            <w:bottom w:w="0" w:type="dxa"/>
            <w:right w:w="108" w:type="dxa"/>
          </w:tblCellMar>
        </w:tblPrEx>
        <w:trPr>
          <w:trHeight w:val="285" w:hRule="atLeast"/>
        </w:trPr>
        <w:tc>
          <w:tcPr>
            <w:tcW w:w="680" w:type="dxa"/>
            <w:gridSpan w:val="2"/>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00" w:type="dxa"/>
            <w:gridSpan w:val="5"/>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64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64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640" w:type="dxa"/>
            <w:gridSpan w:val="2"/>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10" w:type="dxa"/>
            <w:gridSpan w:val="3"/>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31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800" w:type="dxa"/>
            <w:gridSpan w:val="4"/>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520" w:type="dxa"/>
            <w:gridSpan w:val="2"/>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820" w:type="dxa"/>
            <w:gridSpan w:val="2"/>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2369" w:type="dxa"/>
            <w:gridSpan w:val="5"/>
            <w:tcBorders>
              <w:top w:val="nil"/>
              <w:left w:val="nil"/>
              <w:bottom w:val="nil"/>
              <w:right w:val="nil"/>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公开07表</w:t>
            </w:r>
          </w:p>
        </w:tc>
      </w:tr>
      <w:tr>
        <w:tblPrEx>
          <w:tblLayout w:type="fixed"/>
          <w:tblCellMar>
            <w:top w:w="0" w:type="dxa"/>
            <w:left w:w="108" w:type="dxa"/>
            <w:bottom w:w="0" w:type="dxa"/>
            <w:right w:w="108" w:type="dxa"/>
          </w:tblCellMar>
        </w:tblPrEx>
        <w:trPr>
          <w:trHeight w:val="255" w:hRule="atLeast"/>
        </w:trPr>
        <w:tc>
          <w:tcPr>
            <w:tcW w:w="2220" w:type="dxa"/>
            <w:gridSpan w:val="8"/>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部门：XXX</w:t>
            </w:r>
          </w:p>
        </w:tc>
        <w:tc>
          <w:tcPr>
            <w:tcW w:w="64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640" w:type="dxa"/>
            <w:gridSpan w:val="2"/>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10" w:type="dxa"/>
            <w:gridSpan w:val="3"/>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31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800" w:type="dxa"/>
            <w:gridSpan w:val="4"/>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520" w:type="dxa"/>
            <w:gridSpan w:val="2"/>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3189" w:type="dxa"/>
            <w:gridSpan w:val="7"/>
            <w:tcBorders>
              <w:top w:val="nil"/>
              <w:left w:val="nil"/>
              <w:bottom w:val="nil"/>
              <w:right w:val="nil"/>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单位：万元</w:t>
            </w:r>
          </w:p>
        </w:tc>
      </w:tr>
      <w:tr>
        <w:tblPrEx>
          <w:tblLayout w:type="fixed"/>
          <w:tblCellMar>
            <w:top w:w="0" w:type="dxa"/>
            <w:left w:w="108" w:type="dxa"/>
            <w:bottom w:w="0" w:type="dxa"/>
            <w:right w:w="108" w:type="dxa"/>
          </w:tblCellMar>
        </w:tblPrEx>
        <w:trPr>
          <w:trHeight w:val="255" w:hRule="atLeast"/>
        </w:trPr>
        <w:tc>
          <w:tcPr>
            <w:tcW w:w="4410" w:type="dxa"/>
            <w:gridSpan w:val="14"/>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2015年度预算数</w:t>
            </w:r>
          </w:p>
        </w:tc>
        <w:tc>
          <w:tcPr>
            <w:tcW w:w="4819" w:type="dxa"/>
            <w:gridSpan w:val="14"/>
            <w:tcBorders>
              <w:top w:val="single" w:color="auto" w:sz="4" w:space="0"/>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2015年度决算数</w:t>
            </w:r>
          </w:p>
        </w:tc>
      </w:tr>
      <w:tr>
        <w:tblPrEx>
          <w:tblLayout w:type="fixed"/>
          <w:tblCellMar>
            <w:top w:w="0" w:type="dxa"/>
            <w:left w:w="108" w:type="dxa"/>
            <w:bottom w:w="0" w:type="dxa"/>
            <w:right w:w="108" w:type="dxa"/>
          </w:tblCellMar>
        </w:tblPrEx>
        <w:trPr>
          <w:trHeight w:val="480" w:hRule="atLeast"/>
        </w:trPr>
        <w:tc>
          <w:tcPr>
            <w:tcW w:w="68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合计</w:t>
            </w:r>
          </w:p>
        </w:tc>
        <w:tc>
          <w:tcPr>
            <w:tcW w:w="900" w:type="dxa"/>
            <w:gridSpan w:val="5"/>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因公出国（境）费</w:t>
            </w:r>
          </w:p>
        </w:tc>
        <w:tc>
          <w:tcPr>
            <w:tcW w:w="2121" w:type="dxa"/>
            <w:gridSpan w:val="6"/>
            <w:tcBorders>
              <w:top w:val="single" w:color="auto" w:sz="4" w:space="0"/>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公务用车购置及运行费</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公务接待费</w:t>
            </w:r>
          </w:p>
        </w:tc>
        <w:tc>
          <w:tcPr>
            <w:tcW w:w="567"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合计</w:t>
            </w:r>
          </w:p>
        </w:tc>
        <w:tc>
          <w:tcPr>
            <w:tcW w:w="850" w:type="dxa"/>
            <w:gridSpan w:val="4"/>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因公出国（境）费</w:t>
            </w:r>
          </w:p>
        </w:tc>
        <w:tc>
          <w:tcPr>
            <w:tcW w:w="2693" w:type="dxa"/>
            <w:gridSpan w:val="7"/>
            <w:tcBorders>
              <w:top w:val="single" w:color="auto" w:sz="4" w:space="0"/>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公务用车购置及运行费</w:t>
            </w:r>
          </w:p>
        </w:tc>
        <w:tc>
          <w:tcPr>
            <w:tcW w:w="70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公务接待费</w:t>
            </w:r>
          </w:p>
        </w:tc>
      </w:tr>
      <w:tr>
        <w:tblPrEx>
          <w:tblLayout w:type="fixed"/>
          <w:tblCellMar>
            <w:top w:w="0" w:type="dxa"/>
            <w:left w:w="108" w:type="dxa"/>
            <w:bottom w:w="0" w:type="dxa"/>
            <w:right w:w="108" w:type="dxa"/>
          </w:tblCellMar>
        </w:tblPrEx>
        <w:trPr>
          <w:trHeight w:val="810" w:hRule="atLeast"/>
        </w:trPr>
        <w:tc>
          <w:tcPr>
            <w:tcW w:w="68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Arial" w:eastAsia="仿宋_GB2312" w:cs="Arial"/>
                <w:color w:val="000000"/>
                <w:kern w:val="0"/>
                <w:sz w:val="16"/>
                <w:szCs w:val="16"/>
              </w:rPr>
            </w:pPr>
          </w:p>
        </w:tc>
        <w:tc>
          <w:tcPr>
            <w:tcW w:w="900" w:type="dxa"/>
            <w:gridSpan w:val="5"/>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Arial" w:eastAsia="仿宋_GB2312" w:cs="Arial"/>
                <w:color w:val="000000"/>
                <w:kern w:val="0"/>
                <w:sz w:val="16"/>
                <w:szCs w:val="16"/>
              </w:rPr>
            </w:pP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小计</w:t>
            </w:r>
          </w:p>
        </w:tc>
        <w:tc>
          <w:tcPr>
            <w:tcW w:w="6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公务用车购置费</w:t>
            </w:r>
          </w:p>
        </w:tc>
        <w:tc>
          <w:tcPr>
            <w:tcW w:w="841" w:type="dxa"/>
            <w:gridSpan w:val="4"/>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公务用车运行费</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Arial" w:eastAsia="仿宋_GB2312" w:cs="Arial"/>
                <w:color w:val="000000"/>
                <w:kern w:val="0"/>
                <w:sz w:val="16"/>
                <w:szCs w:val="16"/>
              </w:rPr>
            </w:pPr>
          </w:p>
        </w:tc>
        <w:tc>
          <w:tcPr>
            <w:tcW w:w="567"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Arial" w:eastAsia="仿宋_GB2312" w:cs="Arial"/>
                <w:color w:val="000000"/>
                <w:kern w:val="0"/>
                <w:sz w:val="16"/>
                <w:szCs w:val="16"/>
              </w:rPr>
            </w:pPr>
          </w:p>
        </w:tc>
        <w:tc>
          <w:tcPr>
            <w:tcW w:w="850"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Arial" w:eastAsia="仿宋_GB2312" w:cs="Arial"/>
                <w:color w:val="000000"/>
                <w:kern w:val="0"/>
                <w:sz w:val="16"/>
                <w:szCs w:val="16"/>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小计</w:t>
            </w:r>
          </w:p>
        </w:tc>
        <w:tc>
          <w:tcPr>
            <w:tcW w:w="992" w:type="dxa"/>
            <w:gridSpan w:val="4"/>
            <w:tcBorders>
              <w:top w:val="nil"/>
              <w:left w:val="nil"/>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公务用车购置费</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公务用车运行费</w:t>
            </w:r>
          </w:p>
        </w:tc>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Arial" w:eastAsia="仿宋_GB2312" w:cs="Arial"/>
                <w:color w:val="000000"/>
                <w:kern w:val="0"/>
                <w:sz w:val="16"/>
                <w:szCs w:val="16"/>
              </w:rPr>
            </w:pPr>
          </w:p>
        </w:tc>
      </w:tr>
      <w:tr>
        <w:tblPrEx>
          <w:tblLayout w:type="fixed"/>
          <w:tblCellMar>
            <w:top w:w="0" w:type="dxa"/>
            <w:left w:w="108" w:type="dxa"/>
            <w:bottom w:w="0" w:type="dxa"/>
            <w:right w:w="108" w:type="dxa"/>
          </w:tblCellMar>
        </w:tblPrEx>
        <w:trPr>
          <w:trHeight w:val="255" w:hRule="atLeast"/>
        </w:trPr>
        <w:tc>
          <w:tcPr>
            <w:tcW w:w="680" w:type="dxa"/>
            <w:gridSpan w:val="2"/>
            <w:tcBorders>
              <w:top w:val="nil"/>
              <w:left w:val="single" w:color="auto" w:sz="4" w:space="0"/>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w:t>
            </w:r>
          </w:p>
        </w:tc>
        <w:tc>
          <w:tcPr>
            <w:tcW w:w="900" w:type="dxa"/>
            <w:gridSpan w:val="5"/>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w:t>
            </w:r>
          </w:p>
        </w:tc>
        <w:tc>
          <w:tcPr>
            <w:tcW w:w="6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w:t>
            </w:r>
          </w:p>
        </w:tc>
        <w:tc>
          <w:tcPr>
            <w:tcW w:w="6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w:t>
            </w:r>
          </w:p>
        </w:tc>
        <w:tc>
          <w:tcPr>
            <w:tcW w:w="841" w:type="dxa"/>
            <w:gridSpan w:val="4"/>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w:t>
            </w:r>
          </w:p>
        </w:tc>
        <w:tc>
          <w:tcPr>
            <w:tcW w:w="709"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w:t>
            </w:r>
          </w:p>
        </w:tc>
        <w:tc>
          <w:tcPr>
            <w:tcW w:w="567" w:type="dxa"/>
            <w:gridSpan w:val="2"/>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7</w:t>
            </w:r>
          </w:p>
        </w:tc>
        <w:tc>
          <w:tcPr>
            <w:tcW w:w="850" w:type="dxa"/>
            <w:gridSpan w:val="4"/>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8</w:t>
            </w:r>
          </w:p>
        </w:tc>
        <w:tc>
          <w:tcPr>
            <w:tcW w:w="709" w:type="dxa"/>
            <w:gridSpan w:val="2"/>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9</w:t>
            </w:r>
          </w:p>
        </w:tc>
        <w:tc>
          <w:tcPr>
            <w:tcW w:w="992" w:type="dxa"/>
            <w:gridSpan w:val="4"/>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10</w:t>
            </w:r>
          </w:p>
        </w:tc>
        <w:tc>
          <w:tcPr>
            <w:tcW w:w="992"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11</w:t>
            </w:r>
          </w:p>
        </w:tc>
        <w:tc>
          <w:tcPr>
            <w:tcW w:w="709"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12</w:t>
            </w:r>
          </w:p>
        </w:tc>
      </w:tr>
      <w:tr>
        <w:tblPrEx>
          <w:tblLayout w:type="fixed"/>
          <w:tblCellMar>
            <w:top w:w="0" w:type="dxa"/>
            <w:left w:w="108" w:type="dxa"/>
            <w:bottom w:w="0" w:type="dxa"/>
            <w:right w:w="108" w:type="dxa"/>
          </w:tblCellMar>
        </w:tblPrEx>
        <w:trPr>
          <w:trHeight w:val="255" w:hRule="atLeast"/>
        </w:trPr>
        <w:tc>
          <w:tcPr>
            <w:tcW w:w="680" w:type="dxa"/>
            <w:gridSpan w:val="2"/>
            <w:tcBorders>
              <w:top w:val="nil"/>
              <w:left w:val="single" w:color="auto" w:sz="4" w:space="0"/>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00" w:type="dxa"/>
            <w:gridSpan w:val="5"/>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64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64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41" w:type="dxa"/>
            <w:gridSpan w:val="4"/>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709"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567" w:type="dxa"/>
            <w:gridSpan w:val="2"/>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50" w:type="dxa"/>
            <w:gridSpan w:val="4"/>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709" w:type="dxa"/>
            <w:gridSpan w:val="2"/>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0.57</w:t>
            </w:r>
            <w:r>
              <w:rPr>
                <w:rFonts w:hint="eastAsia" w:ascii="仿宋_GB2312" w:hAnsi="Arial" w:eastAsia="仿宋_GB2312" w:cs="Arial"/>
                <w:color w:val="000000"/>
                <w:kern w:val="0"/>
                <w:sz w:val="16"/>
                <w:szCs w:val="16"/>
              </w:rPr>
              <w:t>　</w:t>
            </w:r>
          </w:p>
        </w:tc>
        <w:tc>
          <w:tcPr>
            <w:tcW w:w="992" w:type="dxa"/>
            <w:gridSpan w:val="4"/>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92"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0.57</w:t>
            </w:r>
            <w:r>
              <w:rPr>
                <w:rFonts w:hint="eastAsia" w:ascii="仿宋_GB2312" w:hAnsi="Arial" w:eastAsia="仿宋_GB2312" w:cs="Arial"/>
                <w:color w:val="000000"/>
                <w:kern w:val="0"/>
                <w:sz w:val="16"/>
                <w:szCs w:val="16"/>
              </w:rPr>
              <w:t>　</w:t>
            </w:r>
          </w:p>
        </w:tc>
        <w:tc>
          <w:tcPr>
            <w:tcW w:w="709"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bl>
    <w:p>
      <w:pPr>
        <w:jc w:val="center"/>
        <w:rPr>
          <w:rFonts w:ascii="仿宋_GB2312" w:eastAsia="仿宋_GB2312"/>
          <w:b/>
          <w:sz w:val="32"/>
          <w:szCs w:val="32"/>
        </w:rPr>
      </w:pPr>
    </w:p>
    <w:tbl>
      <w:tblPr>
        <w:tblStyle w:val="7"/>
        <w:tblW w:w="9060" w:type="dxa"/>
        <w:tblInd w:w="93" w:type="dxa"/>
        <w:tblLayout w:type="fixed"/>
        <w:tblCellMar>
          <w:top w:w="0" w:type="dxa"/>
          <w:left w:w="108" w:type="dxa"/>
          <w:bottom w:w="0" w:type="dxa"/>
          <w:right w:w="108" w:type="dxa"/>
        </w:tblCellMar>
      </w:tblPr>
      <w:tblGrid>
        <w:gridCol w:w="440"/>
        <w:gridCol w:w="460"/>
        <w:gridCol w:w="720"/>
        <w:gridCol w:w="1600"/>
        <w:gridCol w:w="960"/>
        <w:gridCol w:w="960"/>
        <w:gridCol w:w="960"/>
        <w:gridCol w:w="960"/>
        <w:gridCol w:w="940"/>
        <w:gridCol w:w="1060"/>
      </w:tblGrid>
      <w:tr>
        <w:tblPrEx>
          <w:tblLayout w:type="fixed"/>
          <w:tblCellMar>
            <w:top w:w="0" w:type="dxa"/>
            <w:left w:w="108" w:type="dxa"/>
            <w:bottom w:w="0" w:type="dxa"/>
            <w:right w:w="108" w:type="dxa"/>
          </w:tblCellMar>
        </w:tblPrEx>
        <w:trPr>
          <w:trHeight w:val="300" w:hRule="atLeast"/>
        </w:trPr>
        <w:tc>
          <w:tcPr>
            <w:tcW w:w="9060" w:type="dxa"/>
            <w:gridSpan w:val="10"/>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p>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政府性基金预算财政拨款收入支出决算表</w:t>
            </w:r>
          </w:p>
        </w:tc>
      </w:tr>
      <w:tr>
        <w:tblPrEx>
          <w:tblLayout w:type="fixed"/>
          <w:tblCellMar>
            <w:top w:w="0" w:type="dxa"/>
            <w:left w:w="108" w:type="dxa"/>
            <w:bottom w:w="0" w:type="dxa"/>
            <w:right w:w="108" w:type="dxa"/>
          </w:tblCellMar>
        </w:tblPrEx>
        <w:trPr>
          <w:trHeight w:val="255" w:hRule="atLeast"/>
        </w:trPr>
        <w:tc>
          <w:tcPr>
            <w:tcW w:w="44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46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72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160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4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1060" w:type="dxa"/>
            <w:tcBorders>
              <w:top w:val="nil"/>
              <w:left w:val="nil"/>
              <w:bottom w:val="nil"/>
              <w:right w:val="nil"/>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公开08表</w:t>
            </w:r>
          </w:p>
        </w:tc>
      </w:tr>
      <w:tr>
        <w:tblPrEx>
          <w:tblLayout w:type="fixed"/>
          <w:tblCellMar>
            <w:top w:w="0" w:type="dxa"/>
            <w:left w:w="108" w:type="dxa"/>
            <w:bottom w:w="0" w:type="dxa"/>
            <w:right w:w="108" w:type="dxa"/>
          </w:tblCellMar>
        </w:tblPrEx>
        <w:trPr>
          <w:trHeight w:val="255" w:hRule="atLeast"/>
        </w:trPr>
        <w:tc>
          <w:tcPr>
            <w:tcW w:w="3220" w:type="dxa"/>
            <w:gridSpan w:val="4"/>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部门：XXX</w:t>
            </w:r>
          </w:p>
        </w:tc>
        <w:tc>
          <w:tcPr>
            <w:tcW w:w="96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4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1060" w:type="dxa"/>
            <w:tcBorders>
              <w:top w:val="nil"/>
              <w:left w:val="nil"/>
              <w:bottom w:val="nil"/>
              <w:right w:val="nil"/>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单位：万元</w:t>
            </w:r>
          </w:p>
        </w:tc>
      </w:tr>
      <w:tr>
        <w:tblPrEx>
          <w:tblLayout w:type="fixed"/>
          <w:tblCellMar>
            <w:top w:w="0" w:type="dxa"/>
            <w:left w:w="108" w:type="dxa"/>
            <w:bottom w:w="0" w:type="dxa"/>
            <w:right w:w="108" w:type="dxa"/>
          </w:tblCellMar>
        </w:tblPrEx>
        <w:trPr>
          <w:trHeight w:val="255" w:hRule="atLeast"/>
        </w:trPr>
        <w:tc>
          <w:tcPr>
            <w:tcW w:w="3220" w:type="dxa"/>
            <w:gridSpan w:val="4"/>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项目</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上年结转和结余</w:t>
            </w:r>
          </w:p>
        </w:tc>
        <w:tc>
          <w:tcPr>
            <w:tcW w:w="9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本年收入</w:t>
            </w:r>
          </w:p>
        </w:tc>
        <w:tc>
          <w:tcPr>
            <w:tcW w:w="2860" w:type="dxa"/>
            <w:gridSpan w:val="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本年支出</w:t>
            </w:r>
          </w:p>
        </w:tc>
        <w:tc>
          <w:tcPr>
            <w:tcW w:w="1060" w:type="dxa"/>
            <w:vMerge w:val="restart"/>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年末结转和结余</w:t>
            </w:r>
          </w:p>
        </w:tc>
      </w:tr>
      <w:tr>
        <w:tblPrEx>
          <w:tblLayout w:type="fixed"/>
          <w:tblCellMar>
            <w:top w:w="0" w:type="dxa"/>
            <w:left w:w="108" w:type="dxa"/>
            <w:bottom w:w="0" w:type="dxa"/>
            <w:right w:w="108" w:type="dxa"/>
          </w:tblCellMar>
        </w:tblPrEx>
        <w:trPr>
          <w:trHeight w:val="255" w:hRule="atLeast"/>
        </w:trPr>
        <w:tc>
          <w:tcPr>
            <w:tcW w:w="162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功能分类科目编码</w:t>
            </w:r>
          </w:p>
        </w:tc>
        <w:tc>
          <w:tcPr>
            <w:tcW w:w="160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科目名称</w:t>
            </w: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Arial" w:eastAsia="仿宋_GB2312" w:cs="Arial"/>
                <w:color w:val="000000"/>
                <w:kern w:val="0"/>
                <w:sz w:val="16"/>
                <w:szCs w:val="16"/>
              </w:rPr>
            </w:pPr>
          </w:p>
        </w:tc>
        <w:tc>
          <w:tcPr>
            <w:tcW w:w="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Arial" w:eastAsia="仿宋_GB2312" w:cs="Arial"/>
                <w:color w:val="000000"/>
                <w:kern w:val="0"/>
                <w:sz w:val="16"/>
                <w:szCs w:val="16"/>
              </w:rPr>
            </w:pPr>
          </w:p>
        </w:tc>
        <w:tc>
          <w:tcPr>
            <w:tcW w:w="96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小计</w:t>
            </w:r>
          </w:p>
        </w:tc>
        <w:tc>
          <w:tcPr>
            <w:tcW w:w="96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基本支出</w:t>
            </w:r>
          </w:p>
        </w:tc>
        <w:tc>
          <w:tcPr>
            <w:tcW w:w="9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项目支出</w:t>
            </w:r>
          </w:p>
        </w:tc>
        <w:tc>
          <w:tcPr>
            <w:tcW w:w="10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Arial" w:eastAsia="仿宋_GB2312" w:cs="Arial"/>
                <w:color w:val="000000"/>
                <w:kern w:val="0"/>
                <w:sz w:val="16"/>
                <w:szCs w:val="16"/>
              </w:rPr>
            </w:pPr>
          </w:p>
        </w:tc>
      </w:tr>
      <w:tr>
        <w:tblPrEx>
          <w:tblLayout w:type="fixed"/>
        </w:tblPrEx>
        <w:trPr>
          <w:trHeight w:val="255" w:hRule="atLeast"/>
        </w:trPr>
        <w:tc>
          <w:tcPr>
            <w:tcW w:w="4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类</w:t>
            </w:r>
          </w:p>
        </w:tc>
        <w:tc>
          <w:tcPr>
            <w:tcW w:w="4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款</w:t>
            </w:r>
          </w:p>
        </w:tc>
        <w:tc>
          <w:tcPr>
            <w:tcW w:w="7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项</w:t>
            </w:r>
          </w:p>
        </w:tc>
        <w:tc>
          <w:tcPr>
            <w:tcW w:w="160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栏次</w:t>
            </w:r>
          </w:p>
        </w:tc>
        <w:tc>
          <w:tcPr>
            <w:tcW w:w="96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w:t>
            </w:r>
          </w:p>
        </w:tc>
        <w:tc>
          <w:tcPr>
            <w:tcW w:w="96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w:t>
            </w:r>
          </w:p>
        </w:tc>
        <w:tc>
          <w:tcPr>
            <w:tcW w:w="96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w:t>
            </w:r>
          </w:p>
        </w:tc>
        <w:tc>
          <w:tcPr>
            <w:tcW w:w="96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w:t>
            </w:r>
          </w:p>
        </w:tc>
        <w:tc>
          <w:tcPr>
            <w:tcW w:w="9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w:t>
            </w:r>
          </w:p>
        </w:tc>
        <w:tc>
          <w:tcPr>
            <w:tcW w:w="106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w:t>
            </w:r>
          </w:p>
        </w:tc>
      </w:tr>
      <w:tr>
        <w:tblPrEx>
          <w:tblLayout w:type="fixed"/>
          <w:tblCellMar>
            <w:top w:w="0" w:type="dxa"/>
            <w:left w:w="108" w:type="dxa"/>
            <w:bottom w:w="0" w:type="dxa"/>
            <w:right w:w="108" w:type="dxa"/>
          </w:tblCellMar>
        </w:tblPrEx>
        <w:trPr>
          <w:trHeight w:val="255" w:hRule="atLeast"/>
        </w:trPr>
        <w:tc>
          <w:tcPr>
            <w:tcW w:w="4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Arial" w:eastAsia="仿宋_GB2312" w:cs="Arial"/>
                <w:color w:val="000000"/>
                <w:kern w:val="0"/>
                <w:sz w:val="16"/>
                <w:szCs w:val="16"/>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Arial" w:eastAsia="仿宋_GB2312" w:cs="Arial"/>
                <w:color w:val="000000"/>
                <w:kern w:val="0"/>
                <w:sz w:val="16"/>
                <w:szCs w:val="16"/>
              </w:rPr>
            </w:pPr>
          </w:p>
        </w:tc>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Arial" w:eastAsia="仿宋_GB2312" w:cs="Arial"/>
                <w:color w:val="000000"/>
                <w:kern w:val="0"/>
                <w:sz w:val="16"/>
                <w:szCs w:val="16"/>
              </w:rPr>
            </w:pPr>
          </w:p>
        </w:tc>
        <w:tc>
          <w:tcPr>
            <w:tcW w:w="160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合计</w:t>
            </w:r>
          </w:p>
        </w:tc>
        <w:tc>
          <w:tcPr>
            <w:tcW w:w="96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4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0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55" w:hRule="atLeast"/>
        </w:trPr>
        <w:tc>
          <w:tcPr>
            <w:tcW w:w="162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60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4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0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55" w:hRule="atLeast"/>
        </w:trPr>
        <w:tc>
          <w:tcPr>
            <w:tcW w:w="162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60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4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0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55" w:hRule="atLeast"/>
        </w:trPr>
        <w:tc>
          <w:tcPr>
            <w:tcW w:w="162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60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4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0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bl>
    <w:p>
      <w:pPr>
        <w:jc w:val="center"/>
        <w:rPr>
          <w:rFonts w:ascii="仿宋_GB2312" w:eastAsia="仿宋_GB2312"/>
          <w:b/>
          <w:sz w:val="32"/>
          <w:szCs w:val="32"/>
        </w:rPr>
      </w:pPr>
    </w:p>
    <w:p>
      <w:pPr>
        <w:jc w:val="center"/>
        <w:rPr>
          <w:rFonts w:ascii="仿宋_GB2312" w:eastAsia="仿宋_GB2312"/>
          <w:b/>
          <w:sz w:val="32"/>
          <w:szCs w:val="32"/>
        </w:rPr>
      </w:pPr>
      <w:r>
        <w:rPr>
          <w:rFonts w:hint="eastAsia" w:ascii="仿宋_GB2312" w:eastAsia="仿宋_GB2312"/>
          <w:b/>
          <w:sz w:val="32"/>
          <w:szCs w:val="32"/>
        </w:rPr>
        <w:t xml:space="preserve">第三部分 </w:t>
      </w:r>
      <w:r>
        <w:rPr>
          <w:rFonts w:hint="eastAsia" w:ascii="仿宋_GB2312" w:eastAsia="仿宋_GB2312"/>
          <w:b/>
          <w:sz w:val="32"/>
          <w:szCs w:val="32"/>
          <w:lang w:eastAsia="zh-CN"/>
        </w:rPr>
        <w:t>沙柳河卫生院</w:t>
      </w:r>
      <w:r>
        <w:rPr>
          <w:rFonts w:hint="eastAsia" w:ascii="仿宋_GB2312" w:eastAsia="仿宋_GB2312"/>
          <w:b/>
          <w:sz w:val="32"/>
          <w:szCs w:val="32"/>
        </w:rPr>
        <w:t>2015年度部门决算情况说明</w:t>
      </w:r>
    </w:p>
    <w:p>
      <w:pPr>
        <w:rPr>
          <w:rFonts w:ascii="仿宋_GB2312" w:eastAsia="仿宋_GB2312"/>
          <w:sz w:val="32"/>
          <w:szCs w:val="32"/>
        </w:rPr>
      </w:pPr>
      <w:r>
        <w:rPr>
          <w:rFonts w:hint="eastAsia" w:ascii="仿宋_GB2312" w:eastAsia="仿宋_GB2312"/>
          <w:sz w:val="32"/>
          <w:szCs w:val="32"/>
        </w:rPr>
        <w:t xml:space="preserve">   </w:t>
      </w:r>
    </w:p>
    <w:p>
      <w:pPr>
        <w:ind w:firstLine="480" w:firstLineChars="150"/>
        <w:rPr>
          <w:rFonts w:ascii="仿宋_GB2312" w:eastAsia="仿宋_GB2312"/>
          <w:b/>
          <w:sz w:val="32"/>
          <w:szCs w:val="32"/>
        </w:rPr>
      </w:pPr>
      <w:r>
        <w:rPr>
          <w:rFonts w:hint="eastAsia" w:ascii="仿宋_GB2312" w:eastAsia="仿宋_GB2312"/>
          <w:sz w:val="32"/>
          <w:szCs w:val="32"/>
        </w:rPr>
        <w:t xml:space="preserve"> </w:t>
      </w:r>
      <w:r>
        <w:rPr>
          <w:rFonts w:hint="eastAsia" w:ascii="仿宋_GB2312" w:eastAsia="仿宋_GB2312"/>
          <w:b/>
          <w:sz w:val="32"/>
          <w:szCs w:val="32"/>
        </w:rPr>
        <w:t>一、关于</w:t>
      </w:r>
      <w:r>
        <w:rPr>
          <w:rFonts w:hint="eastAsia" w:ascii="仿宋_GB2312" w:eastAsia="仿宋_GB2312"/>
          <w:b/>
          <w:sz w:val="32"/>
          <w:szCs w:val="32"/>
          <w:lang w:eastAsia="zh-CN"/>
        </w:rPr>
        <w:t>沙柳河卫生院</w:t>
      </w:r>
      <w:r>
        <w:rPr>
          <w:rFonts w:hint="eastAsia" w:ascii="仿宋_GB2312" w:eastAsia="仿宋_GB2312"/>
          <w:b/>
          <w:sz w:val="32"/>
          <w:szCs w:val="32"/>
        </w:rPr>
        <w:t>2015年度部门决算收支情况总体说明</w:t>
      </w:r>
    </w:p>
    <w:p>
      <w:pPr>
        <w:ind w:firstLine="645"/>
        <w:rPr>
          <w:rFonts w:ascii="仿宋_GB2312" w:eastAsia="仿宋_GB2312"/>
          <w:sz w:val="32"/>
          <w:szCs w:val="32"/>
        </w:rPr>
      </w:pPr>
      <w:r>
        <w:rPr>
          <w:rFonts w:hint="eastAsia" w:ascii="仿宋_GB2312" w:eastAsia="仿宋_GB2312"/>
          <w:b/>
          <w:sz w:val="32"/>
          <w:szCs w:val="32"/>
          <w:lang w:eastAsia="zh-CN"/>
        </w:rPr>
        <w:t>沙柳河卫生院</w:t>
      </w:r>
      <w:r>
        <w:rPr>
          <w:rFonts w:hint="eastAsia" w:ascii="仿宋_GB2312" w:eastAsia="仿宋_GB2312"/>
          <w:sz w:val="32"/>
          <w:szCs w:val="32"/>
        </w:rPr>
        <w:t>2015年度收支总决算</w:t>
      </w:r>
      <w:r>
        <w:rPr>
          <w:rFonts w:hint="eastAsia" w:ascii="仿宋_GB2312" w:eastAsia="仿宋_GB2312"/>
          <w:sz w:val="32"/>
          <w:szCs w:val="32"/>
          <w:lang w:val="en-US" w:eastAsia="zh-CN"/>
        </w:rPr>
        <w:t>169.18</w:t>
      </w:r>
      <w:r>
        <w:rPr>
          <w:rFonts w:hint="eastAsia" w:ascii="仿宋_GB2312" w:eastAsia="仿宋_GB2312"/>
          <w:sz w:val="32"/>
          <w:szCs w:val="32"/>
        </w:rPr>
        <w:t>万元，比2014年收支总决算增（减）</w:t>
      </w:r>
      <w:r>
        <w:rPr>
          <w:rFonts w:hint="eastAsia" w:ascii="仿宋_GB2312" w:eastAsia="仿宋_GB2312"/>
          <w:sz w:val="32"/>
          <w:szCs w:val="32"/>
          <w:lang w:val="en-US" w:eastAsia="zh-CN"/>
        </w:rPr>
        <w:t>2.2</w:t>
      </w:r>
      <w:r>
        <w:rPr>
          <w:rFonts w:hint="eastAsia" w:ascii="仿宋_GB2312" w:eastAsia="仿宋_GB2312"/>
          <w:sz w:val="32"/>
          <w:szCs w:val="32"/>
        </w:rPr>
        <w:t>万元。主要原因是：（说明收支增或减的主要原因）。其中：</w:t>
      </w:r>
    </w:p>
    <w:p>
      <w:pPr>
        <w:ind w:firstLine="645"/>
        <w:rPr>
          <w:rFonts w:ascii="仿宋_GB2312" w:eastAsia="仿宋_GB2312"/>
          <w:sz w:val="32"/>
          <w:szCs w:val="32"/>
        </w:rPr>
      </w:pPr>
      <w:r>
        <w:rPr>
          <w:rFonts w:hint="eastAsia" w:ascii="仿宋_GB2312" w:eastAsia="仿宋_GB2312"/>
          <w:sz w:val="32"/>
          <w:szCs w:val="32"/>
        </w:rPr>
        <w:t>（一）收入总计</w:t>
      </w:r>
      <w:r>
        <w:rPr>
          <w:rFonts w:hint="eastAsia" w:ascii="仿宋_GB2312" w:eastAsia="仿宋_GB2312"/>
          <w:sz w:val="32"/>
          <w:szCs w:val="32"/>
          <w:lang w:val="en-US" w:eastAsia="zh-CN"/>
        </w:rPr>
        <w:t>193.16</w:t>
      </w:r>
      <w:r>
        <w:rPr>
          <w:rFonts w:hint="eastAsia" w:ascii="仿宋_GB2312" w:eastAsia="仿宋_GB2312"/>
          <w:sz w:val="32"/>
          <w:szCs w:val="32"/>
        </w:rPr>
        <w:t>万元。包括：</w:t>
      </w:r>
    </w:p>
    <w:p>
      <w:pPr>
        <w:ind w:firstLine="645"/>
        <w:rPr>
          <w:rFonts w:ascii="仿宋_GB2312" w:eastAsia="仿宋_GB2312"/>
          <w:sz w:val="32"/>
          <w:szCs w:val="32"/>
        </w:rPr>
      </w:pPr>
      <w:r>
        <w:rPr>
          <w:rFonts w:hint="eastAsia" w:ascii="仿宋_GB2312" w:eastAsia="仿宋_GB2312"/>
          <w:sz w:val="32"/>
          <w:szCs w:val="32"/>
        </w:rPr>
        <w:t>1、财政拨款收入</w:t>
      </w:r>
      <w:r>
        <w:rPr>
          <w:rFonts w:hint="eastAsia" w:ascii="仿宋_GB2312" w:eastAsia="仿宋_GB2312"/>
          <w:sz w:val="32"/>
          <w:szCs w:val="32"/>
          <w:lang w:val="en-US" w:eastAsia="zh-CN"/>
        </w:rPr>
        <w:t>169.18</w:t>
      </w:r>
      <w:r>
        <w:rPr>
          <w:rFonts w:hint="eastAsia" w:ascii="仿宋_GB2312" w:eastAsia="仿宋_GB2312"/>
          <w:sz w:val="32"/>
          <w:szCs w:val="32"/>
        </w:rPr>
        <w:t>万元，为省财政当年拨付资金。</w:t>
      </w:r>
    </w:p>
    <w:p>
      <w:pPr>
        <w:ind w:firstLine="645"/>
        <w:rPr>
          <w:rFonts w:ascii="仿宋_GB2312" w:eastAsia="仿宋_GB2312"/>
          <w:sz w:val="32"/>
          <w:szCs w:val="32"/>
        </w:rPr>
      </w:pPr>
      <w:r>
        <w:rPr>
          <w:rFonts w:hint="eastAsia" w:ascii="仿宋_GB2312" w:eastAsia="仿宋_GB2312"/>
          <w:sz w:val="32"/>
          <w:szCs w:val="32"/>
        </w:rPr>
        <w:t>2、上级补助收入</w:t>
      </w:r>
      <w:r>
        <w:rPr>
          <w:rFonts w:hint="eastAsia" w:ascii="仿宋_GB2312" w:eastAsia="仿宋_GB2312"/>
          <w:sz w:val="32"/>
          <w:szCs w:val="32"/>
          <w:lang w:val="en-US" w:eastAsia="zh-CN"/>
        </w:rPr>
        <w:t>16.3</w:t>
      </w:r>
      <w:r>
        <w:rPr>
          <w:rFonts w:hint="eastAsia" w:ascii="仿宋_GB2312" w:eastAsia="仿宋_GB2312"/>
          <w:sz w:val="32"/>
          <w:szCs w:val="32"/>
        </w:rPr>
        <w:t>万元，为直属上级部门拨付资金。</w:t>
      </w:r>
    </w:p>
    <w:p>
      <w:pPr>
        <w:ind w:firstLine="645"/>
        <w:rPr>
          <w:rFonts w:ascii="仿宋_GB2312" w:eastAsia="仿宋_GB2312"/>
          <w:sz w:val="32"/>
          <w:szCs w:val="32"/>
        </w:rPr>
      </w:pPr>
      <w:r>
        <w:rPr>
          <w:rFonts w:hint="eastAsia" w:ascii="仿宋_GB2312" w:eastAsia="仿宋_GB2312"/>
          <w:sz w:val="32"/>
          <w:szCs w:val="32"/>
        </w:rPr>
        <w:t>3、事业收入</w:t>
      </w:r>
      <w:r>
        <w:rPr>
          <w:rFonts w:hint="eastAsia" w:ascii="仿宋_GB2312" w:eastAsia="仿宋_GB2312"/>
          <w:sz w:val="32"/>
          <w:szCs w:val="32"/>
          <w:lang w:val="en-US" w:eastAsia="zh-CN"/>
        </w:rPr>
        <w:t>0</w:t>
      </w:r>
      <w:r>
        <w:rPr>
          <w:rFonts w:hint="eastAsia" w:ascii="仿宋_GB2312" w:eastAsia="仿宋_GB2312"/>
          <w:sz w:val="32"/>
          <w:szCs w:val="32"/>
        </w:rPr>
        <w:t>万元，为事业单位开展专业业务活动及辅助活动所取得的收入。例如：（请举一个所属事业单位的主要事业收入情况）。</w:t>
      </w:r>
    </w:p>
    <w:p>
      <w:pPr>
        <w:ind w:firstLine="645"/>
        <w:rPr>
          <w:rFonts w:ascii="仿宋_GB2312" w:eastAsia="仿宋_GB2312"/>
          <w:sz w:val="32"/>
          <w:szCs w:val="32"/>
        </w:rPr>
      </w:pPr>
      <w:r>
        <w:rPr>
          <w:rFonts w:hint="eastAsia" w:ascii="仿宋_GB2312" w:eastAsia="仿宋_GB2312"/>
          <w:sz w:val="32"/>
          <w:szCs w:val="32"/>
        </w:rPr>
        <w:t>4、事业单位经营收入</w:t>
      </w:r>
      <w:r>
        <w:rPr>
          <w:rFonts w:hint="eastAsia" w:ascii="仿宋_GB2312" w:eastAsia="仿宋_GB2312"/>
          <w:sz w:val="32"/>
          <w:szCs w:val="32"/>
          <w:lang w:val="en-US" w:eastAsia="zh-CN"/>
        </w:rPr>
        <w:t>0</w:t>
      </w:r>
      <w:r>
        <w:rPr>
          <w:rFonts w:hint="eastAsia" w:ascii="仿宋_GB2312" w:eastAsia="仿宋_GB2312"/>
          <w:sz w:val="32"/>
          <w:szCs w:val="32"/>
        </w:rPr>
        <w:t>万元，为事业单位在业务活动及其辅助活动之外开展非独立核算经营活动所取得的收入。例如：（请举一个所属事业单位的经营收入情况）。</w:t>
      </w:r>
    </w:p>
    <w:p>
      <w:pPr>
        <w:ind w:firstLine="645"/>
        <w:rPr>
          <w:rFonts w:ascii="仿宋_GB2312" w:eastAsia="仿宋_GB2312"/>
          <w:sz w:val="32"/>
          <w:szCs w:val="32"/>
        </w:rPr>
      </w:pPr>
      <w:r>
        <w:rPr>
          <w:rFonts w:hint="eastAsia" w:ascii="仿宋_GB2312" w:eastAsia="仿宋_GB2312"/>
          <w:sz w:val="32"/>
          <w:szCs w:val="32"/>
        </w:rPr>
        <w:t>5、下级单位上缴收入</w:t>
      </w:r>
      <w:r>
        <w:rPr>
          <w:rFonts w:hint="eastAsia" w:ascii="仿宋_GB2312" w:eastAsia="仿宋_GB2312"/>
          <w:sz w:val="32"/>
          <w:szCs w:val="32"/>
          <w:lang w:val="en-US" w:eastAsia="zh-CN"/>
        </w:rPr>
        <w:t>0</w:t>
      </w:r>
      <w:r>
        <w:rPr>
          <w:rFonts w:hint="eastAsia" w:ascii="仿宋_GB2312" w:eastAsia="仿宋_GB2312"/>
          <w:sz w:val="32"/>
          <w:szCs w:val="32"/>
        </w:rPr>
        <w:t>万元，为所属的事业单位按有关规定上缴的收入。</w:t>
      </w:r>
    </w:p>
    <w:p>
      <w:pPr>
        <w:ind w:firstLine="645"/>
        <w:rPr>
          <w:rFonts w:ascii="仿宋_GB2312" w:eastAsia="仿宋_GB2312"/>
          <w:sz w:val="32"/>
          <w:szCs w:val="32"/>
        </w:rPr>
      </w:pPr>
      <w:r>
        <w:rPr>
          <w:rFonts w:hint="eastAsia" w:ascii="仿宋_GB2312" w:eastAsia="仿宋_GB2312"/>
          <w:sz w:val="32"/>
          <w:szCs w:val="32"/>
        </w:rPr>
        <w:t>6、其他收入</w:t>
      </w:r>
      <w:r>
        <w:rPr>
          <w:rFonts w:hint="eastAsia" w:ascii="仿宋_GB2312" w:eastAsia="仿宋_GB2312"/>
          <w:sz w:val="32"/>
          <w:szCs w:val="32"/>
          <w:lang w:val="en-US" w:eastAsia="zh-CN"/>
        </w:rPr>
        <w:t>7.68</w:t>
      </w:r>
      <w:r>
        <w:rPr>
          <w:rFonts w:hint="eastAsia" w:ascii="仿宋_GB2312" w:eastAsia="仿宋_GB2312"/>
          <w:sz w:val="32"/>
          <w:szCs w:val="32"/>
        </w:rPr>
        <w:t>万元，为预算单位在“财政拨款收入”、“事业收入”、“经营收入”之外取得的收入。例如：存款利息收入、事业单位取得的资产出租收入和投资收益。</w:t>
      </w:r>
    </w:p>
    <w:p>
      <w:pPr>
        <w:ind w:firstLine="645"/>
        <w:rPr>
          <w:rFonts w:ascii="仿宋_GB2312" w:eastAsia="仿宋_GB2312"/>
          <w:sz w:val="32"/>
          <w:szCs w:val="32"/>
        </w:rPr>
      </w:pPr>
      <w:r>
        <w:rPr>
          <w:rFonts w:hint="eastAsia" w:ascii="仿宋_GB2312" w:eastAsia="仿宋_GB2312"/>
          <w:sz w:val="32"/>
          <w:szCs w:val="32"/>
        </w:rPr>
        <w:t>（二）支出总计</w:t>
      </w:r>
      <w:r>
        <w:rPr>
          <w:rFonts w:hint="eastAsia" w:ascii="仿宋_GB2312" w:eastAsia="仿宋_GB2312"/>
          <w:sz w:val="32"/>
          <w:szCs w:val="32"/>
          <w:lang w:val="en-US" w:eastAsia="zh-CN"/>
        </w:rPr>
        <w:t>169.18</w:t>
      </w:r>
      <w:r>
        <w:rPr>
          <w:rFonts w:hint="eastAsia" w:ascii="仿宋_GB2312" w:eastAsia="仿宋_GB2312"/>
          <w:sz w:val="32"/>
          <w:szCs w:val="32"/>
        </w:rPr>
        <w:t>万元。包括：</w:t>
      </w:r>
    </w:p>
    <w:p>
      <w:pPr>
        <w:ind w:firstLine="645"/>
        <w:rPr>
          <w:rFonts w:ascii="仿宋_GB2312" w:eastAsia="仿宋_GB2312"/>
          <w:sz w:val="32"/>
          <w:szCs w:val="32"/>
        </w:rPr>
      </w:pPr>
      <w:r>
        <w:rPr>
          <w:rFonts w:hint="eastAsia" w:ascii="仿宋_GB2312" w:eastAsia="仿宋_GB2312"/>
          <w:sz w:val="32"/>
          <w:szCs w:val="32"/>
        </w:rPr>
        <w:t>1、社会保障和就业(类)支出</w:t>
      </w:r>
      <w:r>
        <w:rPr>
          <w:rFonts w:hint="eastAsia" w:ascii="仿宋_GB2312" w:eastAsia="仿宋_GB2312"/>
          <w:sz w:val="32"/>
          <w:szCs w:val="32"/>
          <w:lang w:val="en-US" w:eastAsia="zh-CN"/>
        </w:rPr>
        <w:t>0.4</w:t>
      </w:r>
      <w:r>
        <w:rPr>
          <w:rFonts w:hint="eastAsia" w:ascii="仿宋_GB2312" w:eastAsia="仿宋_GB2312"/>
          <w:sz w:val="32"/>
          <w:szCs w:val="32"/>
        </w:rPr>
        <w:t>万元，主要用于</w:t>
      </w:r>
      <w:r>
        <w:rPr>
          <w:rFonts w:hint="eastAsia" w:ascii="仿宋_GB2312" w:eastAsia="仿宋_GB2312"/>
          <w:sz w:val="32"/>
          <w:szCs w:val="32"/>
          <w:lang w:eastAsia="zh-CN"/>
        </w:rPr>
        <w:t>沙柳河镇卫生院</w:t>
      </w:r>
      <w:r>
        <w:rPr>
          <w:rFonts w:hint="eastAsia" w:ascii="仿宋_GB2312" w:eastAsia="仿宋_GB2312"/>
          <w:sz w:val="32"/>
          <w:szCs w:val="32"/>
        </w:rPr>
        <w:t>开支的离退休人员经费和离退休干部管理机构为离退休人员提供管理和服务所发生的工作支出。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、医疗卫生(类) 支出</w:t>
      </w:r>
      <w:r>
        <w:rPr>
          <w:rFonts w:hint="eastAsia" w:ascii="仿宋_GB2312" w:eastAsia="仿宋_GB2312"/>
          <w:sz w:val="32"/>
          <w:szCs w:val="32"/>
          <w:lang w:val="en-US" w:eastAsia="zh-CN"/>
        </w:rPr>
        <w:t>158.71</w:t>
      </w:r>
      <w:r>
        <w:rPr>
          <w:rFonts w:hint="eastAsia" w:ascii="仿宋_GB2312" w:eastAsia="仿宋_GB2312"/>
          <w:sz w:val="32"/>
          <w:szCs w:val="32"/>
        </w:rPr>
        <w:t>万元，主要用于</w:t>
      </w:r>
      <w:r>
        <w:rPr>
          <w:rFonts w:hint="eastAsia" w:ascii="仿宋_GB2312" w:eastAsia="仿宋_GB2312"/>
          <w:sz w:val="32"/>
          <w:szCs w:val="32"/>
          <w:lang w:eastAsia="zh-CN"/>
        </w:rPr>
        <w:t>沙柳河镇卫生院</w:t>
      </w:r>
      <w:r>
        <w:rPr>
          <w:rFonts w:hint="eastAsia" w:ascii="仿宋_GB2312" w:eastAsia="仿宋_GB2312"/>
          <w:sz w:val="32"/>
          <w:szCs w:val="32"/>
        </w:rPr>
        <w:t>医疗卫生、重大疾病预防控制及突发公共卫生事件处理等方面的支出。</w:t>
      </w:r>
    </w:p>
    <w:p>
      <w:pPr>
        <w:rPr>
          <w:rFonts w:ascii="仿宋_GB2312" w:eastAsia="仿宋_GB2312"/>
          <w:sz w:val="32"/>
          <w:szCs w:val="32"/>
        </w:rPr>
      </w:pPr>
      <w:r>
        <w:rPr>
          <w:rFonts w:hint="eastAsia" w:ascii="仿宋_GB2312" w:eastAsia="仿宋_GB2312"/>
          <w:sz w:val="32"/>
          <w:szCs w:val="32"/>
          <w:lang w:val="en-US" w:eastAsia="zh-CN"/>
        </w:rPr>
        <w:t xml:space="preserve">   3</w:t>
      </w:r>
      <w:r>
        <w:rPr>
          <w:rFonts w:hint="eastAsia" w:ascii="仿宋_GB2312" w:eastAsia="仿宋_GB2312"/>
          <w:sz w:val="32"/>
          <w:szCs w:val="32"/>
        </w:rPr>
        <w:t>、住房保障支出(类)支出</w:t>
      </w:r>
      <w:r>
        <w:rPr>
          <w:rFonts w:hint="eastAsia" w:ascii="仿宋_GB2312" w:eastAsia="仿宋_GB2312"/>
          <w:sz w:val="32"/>
          <w:szCs w:val="32"/>
          <w:lang w:val="en-US" w:eastAsia="zh-CN"/>
        </w:rPr>
        <w:t>10.07</w:t>
      </w:r>
      <w:r>
        <w:rPr>
          <w:rFonts w:hint="eastAsia" w:ascii="仿宋_GB2312" w:eastAsia="仿宋_GB2312"/>
          <w:sz w:val="32"/>
          <w:szCs w:val="32"/>
        </w:rPr>
        <w:t>万元，主要用于按照国家政策规定为职工缴纳和发放的住房公积金、提租补贴、购房补贴等住房改革方面的支出。</w:t>
      </w:r>
    </w:p>
    <w:p>
      <w:pPr>
        <w:ind w:firstLine="643" w:firstLineChars="200"/>
        <w:rPr>
          <w:rFonts w:ascii="仿宋_GB2312" w:eastAsia="仿宋_GB2312"/>
          <w:sz w:val="32"/>
          <w:szCs w:val="32"/>
        </w:rPr>
      </w:pPr>
      <w:r>
        <w:rPr>
          <w:rFonts w:hint="eastAsia" w:ascii="仿宋_GB2312" w:eastAsia="仿宋_GB2312"/>
          <w:b/>
          <w:sz w:val="32"/>
          <w:szCs w:val="32"/>
        </w:rPr>
        <w:t>二、关于</w:t>
      </w:r>
      <w:r>
        <w:rPr>
          <w:rFonts w:hint="eastAsia" w:ascii="仿宋_GB2312" w:eastAsia="仿宋_GB2312"/>
          <w:sz w:val="32"/>
          <w:szCs w:val="32"/>
          <w:lang w:eastAsia="zh-CN"/>
        </w:rPr>
        <w:t>沙柳河镇卫生院</w:t>
      </w:r>
      <w:r>
        <w:rPr>
          <w:rFonts w:hint="eastAsia" w:ascii="仿宋_GB2312" w:eastAsia="仿宋_GB2312"/>
          <w:b/>
          <w:sz w:val="32"/>
          <w:szCs w:val="32"/>
        </w:rPr>
        <w:t>2015年度一般公共预算财政拨款支出决算情况说明</w:t>
      </w:r>
    </w:p>
    <w:p>
      <w:pPr>
        <w:ind w:firstLine="640"/>
        <w:rPr>
          <w:rFonts w:ascii="仿宋_GB2312" w:eastAsia="仿宋_GB2312"/>
          <w:sz w:val="32"/>
          <w:szCs w:val="32"/>
        </w:rPr>
      </w:pPr>
      <w:r>
        <w:rPr>
          <w:rFonts w:hint="eastAsia" w:ascii="仿宋_GB2312" w:eastAsia="仿宋_GB2312"/>
          <w:sz w:val="32"/>
          <w:szCs w:val="32"/>
        </w:rPr>
        <w:t>（一）财政拨款支出决算变化情况。</w:t>
      </w:r>
      <w:r>
        <w:rPr>
          <w:rFonts w:hint="eastAsia" w:ascii="仿宋_GB2312" w:eastAsia="仿宋_GB2312"/>
          <w:sz w:val="32"/>
          <w:szCs w:val="32"/>
          <w:lang w:eastAsia="zh-CN"/>
        </w:rPr>
        <w:t>沙柳河镇卫生院</w:t>
      </w:r>
      <w:r>
        <w:rPr>
          <w:rFonts w:hint="eastAsia" w:ascii="仿宋_GB2312" w:eastAsia="仿宋_GB2312"/>
          <w:sz w:val="32"/>
          <w:szCs w:val="32"/>
        </w:rPr>
        <w:t>2015年度财政拨款支出</w:t>
      </w:r>
      <w:r>
        <w:rPr>
          <w:rFonts w:hint="eastAsia" w:ascii="仿宋_GB2312" w:eastAsia="仿宋_GB2312"/>
          <w:sz w:val="32"/>
          <w:szCs w:val="32"/>
          <w:lang w:val="en-US" w:eastAsia="zh-CN"/>
        </w:rPr>
        <w:t>169.18</w:t>
      </w:r>
      <w:r>
        <w:rPr>
          <w:rFonts w:hint="eastAsia" w:ascii="仿宋_GB2312" w:eastAsia="仿宋_GB2312"/>
          <w:sz w:val="32"/>
          <w:szCs w:val="32"/>
        </w:rPr>
        <w:t>万元，2015年决算数比2014年增加（减少）</w:t>
      </w:r>
      <w:r>
        <w:rPr>
          <w:rFonts w:hint="eastAsia" w:ascii="仿宋_GB2312" w:eastAsia="仿宋_GB2312"/>
          <w:sz w:val="32"/>
          <w:szCs w:val="32"/>
          <w:lang w:val="en-US" w:eastAsia="zh-CN"/>
        </w:rPr>
        <w:t>2.2</w:t>
      </w:r>
      <w:r>
        <w:rPr>
          <w:rFonts w:hint="eastAsia" w:ascii="仿宋_GB2312" w:eastAsia="仿宋_GB2312"/>
          <w:sz w:val="32"/>
          <w:szCs w:val="32"/>
        </w:rPr>
        <w:t>万元，主要原因：一是</w:t>
      </w:r>
      <w:r>
        <w:rPr>
          <w:rFonts w:hint="eastAsia" w:ascii="仿宋_GB2312" w:eastAsia="仿宋_GB2312"/>
          <w:sz w:val="32"/>
          <w:szCs w:val="32"/>
          <w:lang w:eastAsia="zh-CN"/>
        </w:rPr>
        <w:t>人员增加</w:t>
      </w:r>
      <w:r>
        <w:rPr>
          <w:rFonts w:hint="eastAsia" w:ascii="仿宋_GB2312" w:eastAsia="仿宋_GB2312"/>
          <w:sz w:val="32"/>
          <w:szCs w:val="32"/>
        </w:rPr>
        <w:t>；二是</w:t>
      </w:r>
      <w:r>
        <w:rPr>
          <w:rFonts w:hint="eastAsia" w:ascii="仿宋_GB2312" w:eastAsia="仿宋_GB2312"/>
          <w:sz w:val="32"/>
          <w:szCs w:val="32"/>
          <w:lang w:eastAsia="zh-CN"/>
        </w:rPr>
        <w:t>工资上涨</w:t>
      </w:r>
      <w:r>
        <w:rPr>
          <w:rFonts w:hint="eastAsia" w:ascii="仿宋_GB2312" w:eastAsia="仿宋_GB2312"/>
          <w:sz w:val="32"/>
          <w:szCs w:val="32"/>
          <w:lang w:val="en-US" w:eastAsia="zh-CN"/>
        </w:rPr>
        <w:t xml:space="preserve">  </w:t>
      </w:r>
      <w:r>
        <w:rPr>
          <w:rFonts w:hint="eastAsia" w:ascii="仿宋_GB2312" w:eastAsia="仿宋_GB2312"/>
          <w:sz w:val="32"/>
          <w:szCs w:val="32"/>
        </w:rPr>
        <w:t>。</w:t>
      </w:r>
    </w:p>
    <w:p>
      <w:pPr>
        <w:ind w:firstLine="640"/>
        <w:rPr>
          <w:rFonts w:ascii="仿宋_GB2312" w:eastAsia="仿宋_GB2312"/>
          <w:sz w:val="32"/>
          <w:szCs w:val="32"/>
        </w:rPr>
      </w:pPr>
      <w:r>
        <w:rPr>
          <w:rFonts w:hint="eastAsia" w:ascii="仿宋_GB2312" w:eastAsia="仿宋_GB2312"/>
          <w:sz w:val="32"/>
          <w:szCs w:val="32"/>
        </w:rPr>
        <w:t>（二）财政拨款支出决算构成情况。2015年</w:t>
      </w:r>
      <w:r>
        <w:rPr>
          <w:rFonts w:hint="eastAsia" w:ascii="仿宋_GB2312" w:eastAsia="仿宋_GB2312"/>
          <w:sz w:val="32"/>
          <w:szCs w:val="32"/>
          <w:lang w:eastAsia="zh-CN"/>
        </w:rPr>
        <w:t>沙柳河镇卫生院</w:t>
      </w:r>
      <w:r>
        <w:rPr>
          <w:rFonts w:hint="eastAsia" w:ascii="仿宋_GB2312" w:eastAsia="仿宋_GB2312"/>
          <w:sz w:val="32"/>
          <w:szCs w:val="32"/>
        </w:rPr>
        <w:t>财政拨款用于以下方面：社会保障和就业(类)支出</w:t>
      </w:r>
      <w:r>
        <w:rPr>
          <w:rFonts w:hint="eastAsia" w:ascii="仿宋_GB2312" w:eastAsia="仿宋_GB2312"/>
          <w:sz w:val="32"/>
          <w:szCs w:val="32"/>
          <w:lang w:val="en-US" w:eastAsia="zh-CN"/>
        </w:rPr>
        <w:t>0.4</w:t>
      </w:r>
      <w:r>
        <w:rPr>
          <w:rFonts w:hint="eastAsia" w:ascii="仿宋_GB2312" w:eastAsia="仿宋_GB2312"/>
          <w:sz w:val="32"/>
          <w:szCs w:val="32"/>
        </w:rPr>
        <w:t>万元，住房保障支出（类）支出</w:t>
      </w:r>
      <w:r>
        <w:rPr>
          <w:rFonts w:hint="eastAsia" w:ascii="仿宋_GB2312" w:eastAsia="仿宋_GB2312"/>
          <w:sz w:val="32"/>
          <w:szCs w:val="32"/>
          <w:lang w:val="en-US" w:eastAsia="zh-CN"/>
        </w:rPr>
        <w:t>10.07</w:t>
      </w:r>
      <w:r>
        <w:rPr>
          <w:rFonts w:hint="eastAsia" w:ascii="仿宋_GB2312" w:eastAsia="仿宋_GB2312"/>
          <w:sz w:val="32"/>
          <w:szCs w:val="32"/>
        </w:rPr>
        <w:t>万元，医疗卫生（类）支出</w:t>
      </w:r>
      <w:r>
        <w:rPr>
          <w:rFonts w:hint="eastAsia" w:ascii="仿宋_GB2312" w:eastAsia="仿宋_GB2312"/>
          <w:sz w:val="32"/>
          <w:szCs w:val="32"/>
          <w:lang w:val="en-US" w:eastAsia="zh-CN"/>
        </w:rPr>
        <w:t>158.71</w:t>
      </w:r>
      <w:r>
        <w:rPr>
          <w:rFonts w:hint="eastAsia" w:ascii="仿宋_GB2312" w:eastAsia="仿宋_GB2312"/>
          <w:sz w:val="32"/>
          <w:szCs w:val="32"/>
        </w:rPr>
        <w:t>万元。</w:t>
      </w:r>
    </w:p>
    <w:p>
      <w:pPr>
        <w:ind w:firstLine="640"/>
        <w:rPr>
          <w:rFonts w:ascii="仿宋_GB2312" w:eastAsia="仿宋_GB2312"/>
          <w:sz w:val="32"/>
          <w:szCs w:val="32"/>
        </w:rPr>
      </w:pPr>
      <w:r>
        <w:rPr>
          <w:rFonts w:hint="eastAsia" w:ascii="仿宋_GB2312" w:eastAsia="仿宋_GB2312"/>
          <w:sz w:val="32"/>
          <w:szCs w:val="32"/>
        </w:rPr>
        <w:t>（三）</w:t>
      </w:r>
      <w:r>
        <w:rPr>
          <w:rFonts w:ascii="仿宋_GB2312" w:eastAsia="仿宋_GB2312"/>
          <w:sz w:val="32"/>
          <w:szCs w:val="32"/>
        </w:rPr>
        <w:t>一般公共预算财政拨款基本支出决算情况说明</w:t>
      </w:r>
    </w:p>
    <w:p>
      <w:pPr>
        <w:ind w:firstLine="640"/>
        <w:rPr>
          <w:rFonts w:ascii="仿宋_GB2312" w:eastAsia="仿宋_GB2312"/>
          <w:sz w:val="32"/>
          <w:szCs w:val="32"/>
        </w:rPr>
      </w:pPr>
      <w:r>
        <w:rPr>
          <w:rFonts w:ascii="仿宋_GB2312" w:eastAsia="仿宋_GB2312"/>
          <w:sz w:val="32"/>
          <w:szCs w:val="32"/>
        </w:rPr>
        <w:t>201</w:t>
      </w:r>
      <w:r>
        <w:rPr>
          <w:rFonts w:hint="eastAsia" w:ascii="仿宋_GB2312" w:eastAsia="仿宋_GB2312"/>
          <w:sz w:val="32"/>
          <w:szCs w:val="32"/>
        </w:rPr>
        <w:t>5</w:t>
      </w:r>
      <w:r>
        <w:rPr>
          <w:rFonts w:ascii="仿宋_GB2312" w:eastAsia="仿宋_GB2312"/>
          <w:sz w:val="32"/>
          <w:szCs w:val="32"/>
        </w:rPr>
        <w:t>年度财政拨款基本支出</w:t>
      </w:r>
      <w:r>
        <w:rPr>
          <w:rFonts w:hint="eastAsia" w:ascii="仿宋_GB2312" w:eastAsia="仿宋_GB2312"/>
          <w:sz w:val="32"/>
          <w:szCs w:val="32"/>
        </w:rPr>
        <w:t>***</w:t>
      </w:r>
      <w:r>
        <w:rPr>
          <w:rFonts w:ascii="仿宋_GB2312" w:eastAsia="仿宋_GB2312"/>
          <w:sz w:val="32"/>
          <w:szCs w:val="32"/>
        </w:rPr>
        <w:t>万元。其中：</w:t>
      </w:r>
    </w:p>
    <w:p>
      <w:pPr>
        <w:ind w:firstLine="64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工资福利支出</w:t>
      </w:r>
      <w:r>
        <w:rPr>
          <w:rFonts w:hint="eastAsia" w:ascii="仿宋_GB2312" w:eastAsia="仿宋_GB2312"/>
          <w:sz w:val="32"/>
          <w:szCs w:val="32"/>
          <w:lang w:val="en-US" w:eastAsia="zh-CN"/>
        </w:rPr>
        <w:t>134.12</w:t>
      </w:r>
      <w:r>
        <w:rPr>
          <w:rFonts w:ascii="仿宋_GB2312" w:eastAsia="仿宋_GB2312"/>
          <w:sz w:val="32"/>
          <w:szCs w:val="32"/>
        </w:rPr>
        <w:t>万元。其中：基本工资</w:t>
      </w:r>
      <w:r>
        <w:rPr>
          <w:rFonts w:hint="eastAsia" w:ascii="仿宋_GB2312" w:eastAsia="仿宋_GB2312"/>
          <w:sz w:val="32"/>
          <w:szCs w:val="32"/>
          <w:lang w:val="en-US" w:eastAsia="zh-CN"/>
        </w:rPr>
        <w:t>96.8</w:t>
      </w:r>
      <w:r>
        <w:rPr>
          <w:rFonts w:ascii="仿宋_GB2312" w:eastAsia="仿宋_GB2312"/>
          <w:sz w:val="32"/>
          <w:szCs w:val="32"/>
        </w:rPr>
        <w:t>万元、津贴补贴</w:t>
      </w:r>
      <w:r>
        <w:rPr>
          <w:rFonts w:hint="eastAsia" w:ascii="仿宋_GB2312" w:eastAsia="仿宋_GB2312"/>
          <w:sz w:val="32"/>
          <w:szCs w:val="32"/>
          <w:lang w:val="en-US" w:eastAsia="zh-CN"/>
        </w:rPr>
        <w:t>10.72</w:t>
      </w:r>
      <w:r>
        <w:rPr>
          <w:rFonts w:ascii="仿宋_GB2312" w:eastAsia="仿宋_GB2312"/>
          <w:sz w:val="32"/>
          <w:szCs w:val="32"/>
        </w:rPr>
        <w:t>万元、奖金</w:t>
      </w:r>
      <w:r>
        <w:rPr>
          <w:rFonts w:hint="eastAsia" w:ascii="仿宋_GB2312" w:eastAsia="仿宋_GB2312"/>
          <w:sz w:val="32"/>
          <w:szCs w:val="32"/>
          <w:lang w:val="en-US" w:eastAsia="zh-CN"/>
        </w:rPr>
        <w:t>19.7</w:t>
      </w:r>
      <w:r>
        <w:rPr>
          <w:rFonts w:ascii="仿宋_GB2312" w:eastAsia="仿宋_GB2312"/>
          <w:sz w:val="32"/>
          <w:szCs w:val="32"/>
        </w:rPr>
        <w:t>万元、社会保障缴费</w:t>
      </w:r>
      <w:r>
        <w:rPr>
          <w:rFonts w:hint="eastAsia" w:ascii="仿宋_GB2312" w:eastAsia="仿宋_GB2312"/>
          <w:sz w:val="32"/>
          <w:szCs w:val="32"/>
          <w:lang w:val="en-US" w:eastAsia="zh-CN"/>
        </w:rPr>
        <w:t>6.89</w:t>
      </w:r>
      <w:r>
        <w:rPr>
          <w:rFonts w:ascii="仿宋_GB2312" w:eastAsia="仿宋_GB2312"/>
          <w:sz w:val="32"/>
          <w:szCs w:val="32"/>
        </w:rPr>
        <w:t>万元。</w:t>
      </w:r>
    </w:p>
    <w:p>
      <w:pPr>
        <w:ind w:firstLine="64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对个人和家庭的补助</w:t>
      </w:r>
      <w:r>
        <w:rPr>
          <w:rFonts w:hint="eastAsia" w:ascii="仿宋_GB2312" w:eastAsia="仿宋_GB2312"/>
          <w:sz w:val="32"/>
          <w:szCs w:val="32"/>
          <w:lang w:val="en-US" w:eastAsia="zh-CN"/>
        </w:rPr>
        <w:t>22.6</w:t>
      </w:r>
      <w:r>
        <w:rPr>
          <w:rFonts w:ascii="仿宋_GB2312" w:eastAsia="仿宋_GB2312"/>
          <w:sz w:val="32"/>
          <w:szCs w:val="32"/>
        </w:rPr>
        <w:t>万元。其中：医疗费</w:t>
      </w:r>
      <w:r>
        <w:rPr>
          <w:rFonts w:hint="eastAsia" w:ascii="仿宋_GB2312" w:eastAsia="仿宋_GB2312"/>
          <w:sz w:val="32"/>
          <w:szCs w:val="32"/>
          <w:lang w:val="en-US" w:eastAsia="zh-CN"/>
        </w:rPr>
        <w:t>12.5</w:t>
      </w:r>
      <w:r>
        <w:rPr>
          <w:rFonts w:ascii="仿宋_GB2312" w:eastAsia="仿宋_GB2312"/>
          <w:sz w:val="32"/>
          <w:szCs w:val="32"/>
        </w:rPr>
        <w:t>万元、住房公积金</w:t>
      </w:r>
      <w:r>
        <w:rPr>
          <w:rFonts w:hint="eastAsia" w:ascii="仿宋_GB2312" w:eastAsia="仿宋_GB2312"/>
          <w:sz w:val="32"/>
          <w:szCs w:val="32"/>
          <w:lang w:val="en-US" w:eastAsia="zh-CN"/>
        </w:rPr>
        <w:t>10.07</w:t>
      </w:r>
      <w:r>
        <w:rPr>
          <w:rFonts w:ascii="仿宋_GB2312" w:eastAsia="仿宋_GB2312"/>
          <w:sz w:val="32"/>
          <w:szCs w:val="32"/>
        </w:rPr>
        <w:t>万元。</w:t>
      </w:r>
    </w:p>
    <w:p>
      <w:pPr>
        <w:ind w:firstLine="640"/>
        <w:rPr>
          <w:rFonts w:hint="eastAsia" w:ascii="仿宋_GB2312" w:eastAsia="仿宋_GB2312"/>
          <w:sz w:val="32"/>
          <w:szCs w:val="32"/>
          <w:lang w:eastAsia="zh-CN"/>
        </w:rPr>
      </w:pPr>
      <w:r>
        <w:rPr>
          <w:rFonts w:hint="eastAsia" w:ascii="仿宋_GB2312" w:eastAsia="仿宋_GB2312"/>
          <w:sz w:val="32"/>
          <w:szCs w:val="32"/>
        </w:rPr>
        <w:t>3、</w:t>
      </w:r>
      <w:r>
        <w:rPr>
          <w:rFonts w:ascii="仿宋_GB2312" w:eastAsia="仿宋_GB2312"/>
          <w:sz w:val="32"/>
          <w:szCs w:val="32"/>
        </w:rPr>
        <w:t>商品和服务支出</w:t>
      </w:r>
      <w:r>
        <w:rPr>
          <w:rFonts w:hint="eastAsia" w:ascii="仿宋_GB2312" w:eastAsia="仿宋_GB2312"/>
          <w:sz w:val="32"/>
          <w:szCs w:val="32"/>
          <w:lang w:val="en-US" w:eastAsia="zh-CN"/>
        </w:rPr>
        <w:t>12.46</w:t>
      </w:r>
      <w:r>
        <w:rPr>
          <w:rFonts w:ascii="仿宋_GB2312" w:eastAsia="仿宋_GB2312"/>
          <w:sz w:val="32"/>
          <w:szCs w:val="32"/>
        </w:rPr>
        <w:t>万元。其中：办公费</w:t>
      </w:r>
      <w:r>
        <w:rPr>
          <w:rFonts w:hint="eastAsia" w:ascii="仿宋_GB2312" w:eastAsia="仿宋_GB2312"/>
          <w:sz w:val="32"/>
          <w:szCs w:val="32"/>
          <w:lang w:val="en-US" w:eastAsia="zh-CN"/>
        </w:rPr>
        <w:t>6</w:t>
      </w:r>
      <w:r>
        <w:rPr>
          <w:rFonts w:ascii="仿宋_GB2312" w:eastAsia="仿宋_GB2312"/>
          <w:sz w:val="32"/>
          <w:szCs w:val="32"/>
        </w:rPr>
        <w:t>万元、取暖费</w:t>
      </w:r>
      <w:r>
        <w:rPr>
          <w:rFonts w:hint="eastAsia" w:ascii="仿宋_GB2312" w:eastAsia="仿宋_GB2312"/>
          <w:sz w:val="32"/>
          <w:szCs w:val="32"/>
          <w:lang w:val="en-US" w:eastAsia="zh-CN"/>
        </w:rPr>
        <w:t>4</w:t>
      </w:r>
      <w:r>
        <w:rPr>
          <w:rFonts w:ascii="仿宋_GB2312" w:eastAsia="仿宋_GB2312"/>
          <w:sz w:val="32"/>
          <w:szCs w:val="32"/>
        </w:rPr>
        <w:t>万元、工会经费</w:t>
      </w:r>
      <w:r>
        <w:rPr>
          <w:rFonts w:hint="eastAsia" w:ascii="仿宋_GB2312" w:eastAsia="仿宋_GB2312"/>
          <w:sz w:val="32"/>
          <w:szCs w:val="32"/>
          <w:lang w:val="en-US" w:eastAsia="zh-CN"/>
        </w:rPr>
        <w:t>1.72</w:t>
      </w:r>
      <w:r>
        <w:rPr>
          <w:rFonts w:ascii="仿宋_GB2312" w:eastAsia="仿宋_GB2312"/>
          <w:sz w:val="32"/>
          <w:szCs w:val="32"/>
        </w:rPr>
        <w:t>万元、公务用车运行维护费</w:t>
      </w:r>
      <w:r>
        <w:rPr>
          <w:rFonts w:hint="eastAsia" w:ascii="仿宋_GB2312" w:eastAsia="仿宋_GB2312"/>
          <w:sz w:val="32"/>
          <w:szCs w:val="32"/>
          <w:lang w:val="en-US" w:eastAsia="zh-CN"/>
        </w:rPr>
        <w:t>0.57</w:t>
      </w:r>
      <w:r>
        <w:rPr>
          <w:rFonts w:ascii="仿宋_GB2312" w:eastAsia="仿宋_GB2312"/>
          <w:sz w:val="32"/>
          <w:szCs w:val="32"/>
        </w:rPr>
        <w:t>万元</w:t>
      </w:r>
      <w:r>
        <w:rPr>
          <w:rFonts w:hint="eastAsia" w:ascii="仿宋_GB2312" w:eastAsia="仿宋_GB2312"/>
          <w:sz w:val="32"/>
          <w:szCs w:val="32"/>
          <w:lang w:eastAsia="zh-CN"/>
        </w:rPr>
        <w:t>。</w:t>
      </w:r>
    </w:p>
    <w:p>
      <w:pPr>
        <w:ind w:firstLine="640"/>
        <w:rPr>
          <w:rFonts w:ascii="仿宋_GB2312" w:eastAsia="仿宋_GB2312"/>
          <w:b/>
          <w:sz w:val="32"/>
          <w:szCs w:val="32"/>
        </w:rPr>
      </w:pPr>
      <w:r>
        <w:rPr>
          <w:rFonts w:hint="eastAsia" w:ascii="仿宋_GB2312" w:eastAsia="仿宋_GB2312"/>
          <w:b/>
          <w:sz w:val="32"/>
          <w:szCs w:val="32"/>
        </w:rPr>
        <w:t>三、</w:t>
      </w:r>
      <w:r>
        <w:rPr>
          <w:rFonts w:ascii="仿宋_GB2312" w:eastAsia="仿宋_GB2312"/>
          <w:b/>
          <w:sz w:val="32"/>
          <w:szCs w:val="32"/>
        </w:rPr>
        <w:t>一般公共预算财政拨款“三公”经费支出情况说明</w:t>
      </w:r>
    </w:p>
    <w:p>
      <w:pPr>
        <w:ind w:firstLine="640"/>
        <w:rPr>
          <w:rFonts w:ascii="仿宋_GB2312" w:eastAsia="仿宋_GB2312"/>
          <w:sz w:val="32"/>
          <w:szCs w:val="32"/>
        </w:rPr>
      </w:pPr>
      <w:r>
        <w:rPr>
          <w:rFonts w:ascii="仿宋_GB2312" w:eastAsia="仿宋_GB2312"/>
          <w:sz w:val="32"/>
          <w:szCs w:val="32"/>
        </w:rPr>
        <w:t>（一）“三公”经费财政拨款支出预算执行情况说明</w:t>
      </w:r>
    </w:p>
    <w:p>
      <w:pPr>
        <w:ind w:firstLine="640"/>
        <w:rPr>
          <w:rFonts w:ascii="仿宋_GB2312" w:eastAsia="仿宋_GB2312"/>
          <w:sz w:val="32"/>
          <w:szCs w:val="32"/>
        </w:rPr>
      </w:pPr>
      <w:r>
        <w:rPr>
          <w:rFonts w:ascii="仿宋_GB2312" w:eastAsia="仿宋_GB2312"/>
          <w:sz w:val="32"/>
          <w:szCs w:val="32"/>
        </w:rPr>
        <w:t>201</w:t>
      </w:r>
      <w:r>
        <w:rPr>
          <w:rFonts w:hint="eastAsia" w:ascii="仿宋_GB2312" w:eastAsia="仿宋_GB2312"/>
          <w:sz w:val="32"/>
          <w:szCs w:val="32"/>
        </w:rPr>
        <w:t>5</w:t>
      </w:r>
      <w:r>
        <w:rPr>
          <w:rFonts w:ascii="仿宋_GB2312" w:eastAsia="仿宋_GB2312"/>
          <w:sz w:val="32"/>
          <w:szCs w:val="32"/>
        </w:rPr>
        <w:t>年度“三公”经费财政拨款支出预算为</w:t>
      </w:r>
      <w:r>
        <w:rPr>
          <w:rFonts w:hint="eastAsia" w:ascii="仿宋_GB2312" w:eastAsia="仿宋_GB2312"/>
          <w:sz w:val="32"/>
          <w:szCs w:val="32"/>
          <w:lang w:val="en-US" w:eastAsia="zh-CN"/>
        </w:rPr>
        <w:t>0.57</w:t>
      </w:r>
      <w:r>
        <w:rPr>
          <w:rFonts w:ascii="仿宋_GB2312" w:eastAsia="仿宋_GB2312"/>
          <w:sz w:val="32"/>
          <w:szCs w:val="32"/>
        </w:rPr>
        <w:t>万元，其中：公务用车购置及运行费预算</w:t>
      </w:r>
      <w:r>
        <w:rPr>
          <w:rFonts w:hint="eastAsia" w:ascii="仿宋_GB2312" w:eastAsia="仿宋_GB2312"/>
          <w:sz w:val="32"/>
          <w:szCs w:val="32"/>
          <w:lang w:val="en-US" w:eastAsia="zh-CN"/>
        </w:rPr>
        <w:t>0.57</w:t>
      </w:r>
      <w:r>
        <w:rPr>
          <w:rFonts w:ascii="仿宋_GB2312" w:eastAsia="仿宋_GB2312"/>
          <w:sz w:val="32"/>
          <w:szCs w:val="32"/>
        </w:rPr>
        <w:t>万元，公务用车运行费支出决算为</w:t>
      </w:r>
      <w:r>
        <w:rPr>
          <w:rFonts w:hint="eastAsia" w:ascii="仿宋_GB2312" w:eastAsia="仿宋_GB2312"/>
          <w:sz w:val="32"/>
          <w:szCs w:val="32"/>
          <w:lang w:val="en-US" w:eastAsia="zh-CN"/>
        </w:rPr>
        <w:t>0.57</w:t>
      </w:r>
      <w:r>
        <w:rPr>
          <w:rFonts w:ascii="仿宋_GB2312" w:eastAsia="仿宋_GB2312"/>
          <w:sz w:val="32"/>
          <w:szCs w:val="32"/>
        </w:rPr>
        <w:t>万元。</w:t>
      </w:r>
    </w:p>
    <w:p>
      <w:pPr>
        <w:ind w:firstLine="640"/>
        <w:rPr>
          <w:rFonts w:ascii="仿宋_GB2312" w:eastAsia="仿宋_GB2312"/>
          <w:sz w:val="32"/>
          <w:szCs w:val="32"/>
        </w:rPr>
      </w:pPr>
      <w:r>
        <w:rPr>
          <w:rFonts w:ascii="仿宋_GB2312" w:eastAsia="仿宋_GB2312"/>
          <w:sz w:val="32"/>
          <w:szCs w:val="32"/>
        </w:rPr>
        <w:t>（二）“三公”经费财政拨款支出决算情况说明</w:t>
      </w:r>
    </w:p>
    <w:p>
      <w:pPr>
        <w:ind w:firstLine="640"/>
        <w:rPr>
          <w:rFonts w:ascii="仿宋_GB2312" w:eastAsia="仿宋_GB2312"/>
          <w:b/>
          <w:sz w:val="32"/>
          <w:szCs w:val="32"/>
        </w:rPr>
      </w:pPr>
      <w:r>
        <w:rPr>
          <w:rFonts w:ascii="仿宋_GB2312" w:eastAsia="仿宋_GB2312"/>
          <w:sz w:val="32"/>
          <w:szCs w:val="32"/>
        </w:rPr>
        <w:t>201</w:t>
      </w:r>
      <w:r>
        <w:rPr>
          <w:rFonts w:hint="eastAsia" w:ascii="仿宋_GB2312" w:eastAsia="仿宋_GB2312"/>
          <w:sz w:val="32"/>
          <w:szCs w:val="32"/>
        </w:rPr>
        <w:t>5</w:t>
      </w:r>
      <w:r>
        <w:rPr>
          <w:rFonts w:ascii="仿宋_GB2312" w:eastAsia="仿宋_GB2312"/>
          <w:sz w:val="32"/>
          <w:szCs w:val="32"/>
        </w:rPr>
        <w:t>年度“三公”经费财政拨款支出决算中，公务用车购置及运行费支出决算</w:t>
      </w:r>
      <w:r>
        <w:rPr>
          <w:rFonts w:hint="eastAsia" w:ascii="仿宋_GB2312" w:eastAsia="仿宋_GB2312"/>
          <w:sz w:val="32"/>
          <w:szCs w:val="32"/>
          <w:lang w:val="en-US" w:eastAsia="zh-CN"/>
        </w:rPr>
        <w:t>0.57</w:t>
      </w:r>
      <w:r>
        <w:rPr>
          <w:rFonts w:ascii="仿宋_GB2312" w:eastAsia="仿宋_GB2312"/>
          <w:sz w:val="32"/>
          <w:szCs w:val="32"/>
        </w:rPr>
        <w:t>万元</w:t>
      </w:r>
      <w:r>
        <w:rPr>
          <w:rFonts w:hint="eastAsia" w:ascii="仿宋_GB2312" w:eastAsia="仿宋_GB2312"/>
          <w:sz w:val="32"/>
          <w:szCs w:val="32"/>
          <w:lang w:eastAsia="zh-CN"/>
        </w:rPr>
        <w:t>。</w:t>
      </w:r>
    </w:p>
    <w:p>
      <w:pPr>
        <w:jc w:val="center"/>
        <w:rPr>
          <w:rFonts w:ascii="仿宋_GB2312" w:eastAsia="仿宋_GB2312"/>
          <w:b/>
          <w:sz w:val="32"/>
          <w:szCs w:val="32"/>
        </w:rPr>
      </w:pPr>
      <w:r>
        <w:rPr>
          <w:rFonts w:hint="eastAsia" w:ascii="仿宋_GB2312" w:eastAsia="仿宋_GB2312"/>
          <w:b/>
          <w:sz w:val="32"/>
          <w:szCs w:val="32"/>
        </w:rPr>
        <w:t>第四部分  名词解释</w:t>
      </w:r>
    </w:p>
    <w:p>
      <w:pPr>
        <w:ind w:firstLine="640" w:firstLineChars="200"/>
        <w:rPr>
          <w:rFonts w:ascii="仿宋_GB2312" w:eastAsia="仿宋_GB2312"/>
          <w:sz w:val="32"/>
          <w:szCs w:val="32"/>
        </w:rPr>
      </w:pPr>
      <w:r>
        <w:rPr>
          <w:rFonts w:hint="eastAsia" w:ascii="仿宋_GB2312" w:eastAsia="仿宋_GB2312"/>
          <w:sz w:val="32"/>
          <w:szCs w:val="32"/>
        </w:rPr>
        <w:t>(一)财政拨款收入:指财政当年拨付的资金。</w:t>
      </w:r>
    </w:p>
    <w:p>
      <w:pPr>
        <w:ind w:firstLine="640" w:firstLineChars="200"/>
        <w:rPr>
          <w:rFonts w:ascii="仿宋_GB2312" w:eastAsia="仿宋_GB2312"/>
          <w:b/>
          <w:sz w:val="32"/>
          <w:szCs w:val="32"/>
        </w:rPr>
      </w:pPr>
      <w:r>
        <w:rPr>
          <w:rFonts w:hint="eastAsia" w:ascii="仿宋_GB2312" w:eastAsia="仿宋_GB2312"/>
          <w:sz w:val="32"/>
          <w:szCs w:val="32"/>
        </w:rPr>
        <w:t>(二)上级补助收入：指直属上级部门拨付资金。</w:t>
      </w:r>
    </w:p>
    <w:p>
      <w:pPr>
        <w:ind w:firstLine="640" w:firstLineChars="200"/>
        <w:rPr>
          <w:rFonts w:ascii="仿宋_GB2312" w:eastAsia="仿宋_GB2312"/>
          <w:sz w:val="32"/>
          <w:szCs w:val="32"/>
        </w:rPr>
      </w:pPr>
      <w:r>
        <w:rPr>
          <w:rFonts w:hint="eastAsia" w:ascii="仿宋_GB2312" w:eastAsia="仿宋_GB2312"/>
          <w:sz w:val="32"/>
          <w:szCs w:val="32"/>
        </w:rPr>
        <w:t>(三)事业收入:指事业单位开展业务活动取得的收入。</w:t>
      </w:r>
    </w:p>
    <w:p>
      <w:pPr>
        <w:ind w:firstLine="640" w:firstLineChars="200"/>
        <w:rPr>
          <w:rFonts w:ascii="仿宋_GB2312" w:eastAsia="仿宋_GB2312"/>
          <w:sz w:val="32"/>
          <w:szCs w:val="32"/>
        </w:rPr>
      </w:pPr>
      <w:r>
        <w:rPr>
          <w:rFonts w:hint="eastAsia" w:ascii="仿宋_GB2312" w:eastAsia="仿宋_GB2312"/>
          <w:sz w:val="32"/>
          <w:szCs w:val="32"/>
        </w:rPr>
        <w:t>(四)事业单位经营收入:指事业单位在业务活动之外开展非独立核算经营活动取得的收入。</w:t>
      </w:r>
    </w:p>
    <w:p>
      <w:pPr>
        <w:ind w:firstLine="640" w:firstLineChars="200"/>
        <w:rPr>
          <w:rFonts w:ascii="仿宋_GB2312" w:eastAsia="仿宋_GB2312"/>
          <w:sz w:val="32"/>
          <w:szCs w:val="32"/>
        </w:rPr>
      </w:pPr>
      <w:r>
        <w:rPr>
          <w:rFonts w:hint="eastAsia" w:ascii="仿宋_GB2312" w:eastAsia="仿宋_GB2312"/>
          <w:sz w:val="32"/>
          <w:szCs w:val="32"/>
        </w:rPr>
        <w:t>(五)下级单位上缴收入：指所属的事业单位按有关规定上缴的收入。</w:t>
      </w:r>
    </w:p>
    <w:p>
      <w:pPr>
        <w:ind w:firstLine="640" w:firstLineChars="200"/>
        <w:rPr>
          <w:rFonts w:ascii="仿宋_GB2312" w:eastAsia="仿宋_GB2312"/>
          <w:sz w:val="32"/>
          <w:szCs w:val="32"/>
        </w:rPr>
      </w:pPr>
      <w:r>
        <w:rPr>
          <w:rFonts w:hint="eastAsia" w:ascii="仿宋_GB2312" w:eastAsia="仿宋_GB2312"/>
          <w:sz w:val="32"/>
          <w:szCs w:val="32"/>
        </w:rPr>
        <w:t>(六)其他收入:指预算单位在“财政拨款收入”、“事业收入”、“经营收入”之外取得的收入。</w:t>
      </w:r>
    </w:p>
    <w:p>
      <w:pPr>
        <w:ind w:firstLine="640" w:firstLineChars="200"/>
        <w:rPr>
          <w:rFonts w:ascii="仿宋_GB2312" w:eastAsia="仿宋_GB2312"/>
          <w:sz w:val="32"/>
          <w:szCs w:val="32"/>
        </w:rPr>
      </w:pPr>
      <w:r>
        <w:rPr>
          <w:rFonts w:hint="eastAsia" w:ascii="仿宋_GB2312" w:eastAsia="仿宋_GB2312"/>
          <w:sz w:val="32"/>
          <w:szCs w:val="32"/>
        </w:rPr>
        <w:t>(七)用事业基金弥补收支差额: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pPr>
        <w:ind w:firstLine="640" w:firstLineChars="200"/>
        <w:rPr>
          <w:rFonts w:ascii="仿宋_GB2312" w:eastAsia="仿宋_GB2312"/>
          <w:sz w:val="32"/>
          <w:szCs w:val="32"/>
        </w:rPr>
      </w:pPr>
      <w:r>
        <w:rPr>
          <w:rFonts w:hint="eastAsia" w:ascii="仿宋_GB2312" w:eastAsia="仿宋_GB2312"/>
          <w:sz w:val="32"/>
          <w:szCs w:val="32"/>
        </w:rPr>
        <w:t>(八)上年结转和结余:指以前年度支出预算因客观条件变化未执行完毕、结转到本年度按有关规定继续使用的资金，既包括财政拨款结转和结余，也包括事业收入、经管收入、其他收入的结转和结余。</w:t>
      </w:r>
    </w:p>
    <w:p>
      <w:pPr>
        <w:ind w:firstLine="640" w:firstLineChars="200"/>
        <w:rPr>
          <w:rFonts w:ascii="仿宋_GB2312" w:eastAsia="仿宋_GB2312"/>
          <w:sz w:val="32"/>
          <w:szCs w:val="32"/>
        </w:rPr>
      </w:pPr>
      <w:r>
        <w:rPr>
          <w:rFonts w:hint="eastAsia" w:ascii="仿宋_GB2312" w:eastAsia="仿宋_GB2312"/>
          <w:sz w:val="32"/>
          <w:szCs w:val="32"/>
        </w:rPr>
        <w:t>(九)一般公共服务(类)档案事务(款):指**机关档案管理方面的支出。</w:t>
      </w:r>
    </w:p>
    <w:p>
      <w:pPr>
        <w:ind w:firstLine="640" w:firstLineChars="200"/>
        <w:rPr>
          <w:rFonts w:ascii="仿宋_GB2312" w:eastAsia="仿宋_GB2312"/>
          <w:sz w:val="32"/>
          <w:szCs w:val="32"/>
        </w:rPr>
      </w:pPr>
      <w:r>
        <w:rPr>
          <w:rFonts w:hint="eastAsia" w:ascii="仿宋_GB2312" w:eastAsia="仿宋_GB2312"/>
          <w:sz w:val="32"/>
          <w:szCs w:val="32"/>
        </w:rPr>
        <w:t>(十)教育(类) **教育(款)</w:t>
      </w:r>
    </w:p>
    <w:p>
      <w:pPr>
        <w:ind w:firstLine="640" w:firstLineChars="200"/>
        <w:rPr>
          <w:rFonts w:ascii="仿宋_GB2312" w:eastAsia="仿宋_GB2312"/>
          <w:sz w:val="32"/>
          <w:szCs w:val="32"/>
        </w:rPr>
      </w:pPr>
      <w:r>
        <w:rPr>
          <w:rFonts w:hint="eastAsia" w:ascii="仿宋_GB2312" w:eastAsia="仿宋_GB2312"/>
          <w:sz w:val="32"/>
          <w:szCs w:val="32"/>
        </w:rPr>
        <w:t>1、**教育:指所属**学校用于教学等方面的支出。</w:t>
      </w:r>
    </w:p>
    <w:p>
      <w:pPr>
        <w:ind w:firstLine="640" w:firstLineChars="200"/>
        <w:rPr>
          <w:rFonts w:ascii="仿宋_GB2312" w:eastAsia="仿宋_GB2312"/>
          <w:sz w:val="32"/>
          <w:szCs w:val="32"/>
        </w:rPr>
      </w:pPr>
      <w:r>
        <w:rPr>
          <w:rFonts w:hint="eastAsia" w:ascii="仿宋_GB2312" w:eastAsia="仿宋_GB2312"/>
          <w:sz w:val="32"/>
          <w:szCs w:val="32"/>
        </w:rPr>
        <w:t>2、干部教育:指所属干部教育单位用于教学方面的支出。</w:t>
      </w:r>
    </w:p>
    <w:p>
      <w:pPr>
        <w:ind w:firstLine="640" w:firstLineChars="200"/>
        <w:rPr>
          <w:rFonts w:ascii="仿宋_GB2312" w:eastAsia="仿宋_GB2312"/>
          <w:sz w:val="32"/>
          <w:szCs w:val="32"/>
        </w:rPr>
      </w:pPr>
      <w:r>
        <w:rPr>
          <w:rFonts w:hint="eastAsia" w:ascii="仿宋_GB2312" w:eastAsia="仿宋_GB2312"/>
          <w:sz w:val="32"/>
          <w:szCs w:val="32"/>
        </w:rPr>
        <w:t>(十一)科学技术(类)应用研究(款)：指所属科研单位用于社会公益研究、高技术研究筹方面的支出。</w:t>
      </w:r>
    </w:p>
    <w:p>
      <w:pPr>
        <w:ind w:firstLine="640" w:firstLineChars="200"/>
        <w:rPr>
          <w:rFonts w:ascii="仿宋_GB2312" w:eastAsia="仿宋_GB2312"/>
          <w:sz w:val="32"/>
          <w:szCs w:val="32"/>
        </w:rPr>
      </w:pPr>
      <w:r>
        <w:rPr>
          <w:rFonts w:hint="eastAsia" w:ascii="仿宋_GB2312" w:eastAsia="仿宋_GB2312"/>
          <w:sz w:val="32"/>
          <w:szCs w:val="32"/>
        </w:rPr>
        <w:t>(十二)科学技术(类)科技条件与服务(款)：指所属科研单位用于改善科技条件方面的支出。</w:t>
      </w:r>
    </w:p>
    <w:p>
      <w:pPr>
        <w:ind w:firstLine="640" w:firstLineChars="200"/>
        <w:rPr>
          <w:rFonts w:ascii="仿宋_GB2312" w:eastAsia="仿宋_GB2312"/>
          <w:sz w:val="32"/>
          <w:szCs w:val="32"/>
        </w:rPr>
      </w:pPr>
      <w:r>
        <w:rPr>
          <w:rFonts w:hint="eastAsia" w:ascii="仿宋_GB2312" w:eastAsia="仿宋_GB2312"/>
          <w:sz w:val="32"/>
          <w:szCs w:val="32"/>
        </w:rPr>
        <w:t>(十三)科学技术(类) 其他科学技术支出(款)：指用于</w:t>
      </w:r>
    </w:p>
    <w:p>
      <w:pPr>
        <w:rPr>
          <w:rFonts w:ascii="仿宋_GB2312" w:eastAsia="仿宋_GB2312"/>
          <w:sz w:val="32"/>
          <w:szCs w:val="32"/>
        </w:rPr>
      </w:pPr>
      <w:r>
        <w:rPr>
          <w:rFonts w:hint="eastAsia" w:ascii="仿宋_GB2312" w:eastAsia="仿宋_GB2312"/>
          <w:sz w:val="32"/>
          <w:szCs w:val="32"/>
        </w:rPr>
        <w:t>科技业务管理、培训方面的支出。</w:t>
      </w:r>
    </w:p>
    <w:p>
      <w:pPr>
        <w:ind w:firstLine="640" w:firstLineChars="200"/>
        <w:rPr>
          <w:rFonts w:ascii="仿宋_GB2312" w:eastAsia="仿宋_GB2312"/>
          <w:sz w:val="32"/>
          <w:szCs w:val="32"/>
        </w:rPr>
      </w:pPr>
      <w:r>
        <w:rPr>
          <w:rFonts w:hint="eastAsia" w:ascii="仿宋_GB2312" w:eastAsia="仿宋_GB2312"/>
          <w:sz w:val="32"/>
          <w:szCs w:val="32"/>
        </w:rPr>
        <w:t>(十四) 文化体育与传媒(类) 新闻出版(款)：指用于所属新闻等单位的支出。</w:t>
      </w:r>
    </w:p>
    <w:p>
      <w:pPr>
        <w:ind w:firstLine="640" w:firstLineChars="200"/>
        <w:rPr>
          <w:rFonts w:ascii="仿宋_GB2312" w:eastAsia="仿宋_GB2312"/>
          <w:sz w:val="32"/>
          <w:szCs w:val="32"/>
        </w:rPr>
      </w:pPr>
      <w:r>
        <w:rPr>
          <w:rFonts w:hint="eastAsia" w:ascii="仿宋_GB2312" w:eastAsia="仿宋_GB2312"/>
          <w:sz w:val="32"/>
          <w:szCs w:val="32"/>
        </w:rPr>
        <w:t>(十五) 文化体育与传媒(类)其他文化体育与传媒支出</w:t>
      </w:r>
    </w:p>
    <w:p>
      <w:pPr>
        <w:rPr>
          <w:rFonts w:ascii="仿宋_GB2312" w:eastAsia="仿宋_GB2312"/>
          <w:sz w:val="32"/>
          <w:szCs w:val="32"/>
        </w:rPr>
      </w:pPr>
      <w:r>
        <w:rPr>
          <w:rFonts w:hint="eastAsia" w:ascii="仿宋_GB2312" w:eastAsia="仿宋_GB2312"/>
          <w:sz w:val="32"/>
          <w:szCs w:val="32"/>
        </w:rPr>
        <w:t>(款)：指所属出版单位用于文化产业发展的支出。</w:t>
      </w:r>
    </w:p>
    <w:p>
      <w:pPr>
        <w:ind w:firstLine="640" w:firstLineChars="200"/>
        <w:rPr>
          <w:rFonts w:ascii="仿宋_GB2312" w:eastAsia="仿宋_GB2312"/>
          <w:sz w:val="32"/>
          <w:szCs w:val="32"/>
        </w:rPr>
      </w:pPr>
      <w:r>
        <w:rPr>
          <w:rFonts w:hint="eastAsia" w:ascii="仿宋_GB2312" w:eastAsia="仿宋_GB2312"/>
          <w:sz w:val="32"/>
          <w:szCs w:val="32"/>
        </w:rPr>
        <w:t xml:space="preserve">(十六)社会保障和就业(类)行政事业单位离退休(款) </w:t>
      </w:r>
    </w:p>
    <w:p>
      <w:pPr>
        <w:ind w:firstLine="640" w:firstLineChars="200"/>
        <w:rPr>
          <w:rFonts w:ascii="仿宋_GB2312" w:eastAsia="仿宋_GB2312"/>
          <w:sz w:val="32"/>
          <w:szCs w:val="32"/>
        </w:rPr>
      </w:pPr>
      <w:r>
        <w:rPr>
          <w:rFonts w:hint="eastAsia" w:ascii="仿宋_GB2312" w:eastAsia="仿宋_GB2312"/>
          <w:sz w:val="32"/>
          <w:szCs w:val="32"/>
        </w:rPr>
        <w:t>（1）行政单位离退休:指所属行政单位实行归口管理的离退休经费方面的支出。</w:t>
      </w:r>
    </w:p>
    <w:p>
      <w:pPr>
        <w:ind w:firstLine="640" w:firstLineChars="200"/>
        <w:rPr>
          <w:rFonts w:ascii="仿宋_GB2312" w:eastAsia="仿宋_GB2312"/>
          <w:sz w:val="32"/>
          <w:szCs w:val="32"/>
        </w:rPr>
      </w:pPr>
      <w:r>
        <w:rPr>
          <w:rFonts w:hint="eastAsia" w:ascii="仿宋_GB2312" w:eastAsia="仿宋_GB2312"/>
          <w:sz w:val="32"/>
          <w:szCs w:val="32"/>
        </w:rPr>
        <w:t>（2）事业单位离退休:指用于所属事业单位离退休方面的支出。</w:t>
      </w:r>
    </w:p>
    <w:p>
      <w:pPr>
        <w:ind w:firstLine="640" w:firstLineChars="200"/>
        <w:rPr>
          <w:rFonts w:ascii="仿宋_GB2312" w:eastAsia="仿宋_GB2312"/>
          <w:sz w:val="32"/>
          <w:szCs w:val="32"/>
        </w:rPr>
      </w:pPr>
      <w:r>
        <w:rPr>
          <w:rFonts w:hint="eastAsia" w:ascii="仿宋_GB2312" w:eastAsia="仿宋_GB2312"/>
          <w:sz w:val="32"/>
          <w:szCs w:val="32"/>
        </w:rPr>
        <w:t>（3）离退休人员管理机构:指用于离退休人员管理机构方面的支出。</w:t>
      </w:r>
    </w:p>
    <w:p>
      <w:pPr>
        <w:ind w:firstLine="640" w:firstLineChars="200"/>
        <w:rPr>
          <w:rFonts w:ascii="仿宋_GB2312" w:eastAsia="仿宋_GB2312"/>
          <w:sz w:val="32"/>
          <w:szCs w:val="32"/>
        </w:rPr>
      </w:pPr>
      <w:r>
        <w:rPr>
          <w:rFonts w:hint="eastAsia" w:ascii="仿宋_GB2312" w:eastAsia="仿宋_GB2312"/>
          <w:sz w:val="32"/>
          <w:szCs w:val="32"/>
        </w:rPr>
        <w:t>（4）未归口管理的行政单位离退休:指所属行政单位未实行归口管理的离退休经费方面的支出。</w:t>
      </w:r>
    </w:p>
    <w:p>
      <w:pPr>
        <w:ind w:firstLine="640" w:firstLineChars="200"/>
        <w:rPr>
          <w:rFonts w:ascii="仿宋_GB2312" w:eastAsia="仿宋_GB2312"/>
          <w:sz w:val="32"/>
          <w:szCs w:val="32"/>
        </w:rPr>
      </w:pPr>
      <w:r>
        <w:rPr>
          <w:rFonts w:hint="eastAsia" w:ascii="仿宋_GB2312" w:eastAsia="仿宋_GB2312"/>
          <w:sz w:val="32"/>
          <w:szCs w:val="32"/>
        </w:rPr>
        <w:t>(十七)医疗卫生(类)公立医院(款)</w:t>
      </w:r>
    </w:p>
    <w:p>
      <w:pPr>
        <w:ind w:firstLine="640" w:firstLineChars="200"/>
        <w:rPr>
          <w:rFonts w:ascii="仿宋_GB2312" w:eastAsia="仿宋_GB2312"/>
          <w:sz w:val="32"/>
          <w:szCs w:val="32"/>
        </w:rPr>
      </w:pPr>
      <w:r>
        <w:rPr>
          <w:rFonts w:hint="eastAsia" w:ascii="仿宋_GB2312" w:eastAsia="仿宋_GB2312"/>
          <w:sz w:val="32"/>
          <w:szCs w:val="32"/>
        </w:rPr>
        <w:t>1、行业医院:指所属医疗卫生单位用于医疗卫生方面的支出。</w:t>
      </w:r>
    </w:p>
    <w:p>
      <w:pPr>
        <w:ind w:firstLine="640" w:firstLineChars="200"/>
        <w:rPr>
          <w:rFonts w:ascii="仿宋_GB2312" w:eastAsia="仿宋_GB2312"/>
          <w:sz w:val="32"/>
          <w:szCs w:val="32"/>
        </w:rPr>
      </w:pPr>
      <w:r>
        <w:rPr>
          <w:rFonts w:hint="eastAsia" w:ascii="仿宋_GB2312" w:eastAsia="仿宋_GB2312"/>
          <w:sz w:val="32"/>
          <w:szCs w:val="32"/>
        </w:rPr>
        <w:t>2、重大公共卫生专项:指所属医疗卫生单位用于重大疾病预防控制和突发公共卫生事件处置方面的支出。</w:t>
      </w:r>
    </w:p>
    <w:p>
      <w:pPr>
        <w:ind w:firstLine="640" w:firstLineChars="200"/>
        <w:rPr>
          <w:rFonts w:ascii="仿宋_GB2312" w:eastAsia="仿宋_GB2312"/>
          <w:sz w:val="32"/>
          <w:szCs w:val="32"/>
        </w:rPr>
      </w:pPr>
      <w:r>
        <w:rPr>
          <w:rFonts w:hint="eastAsia" w:ascii="仿宋_GB2312" w:eastAsia="仿宋_GB2312"/>
          <w:sz w:val="32"/>
          <w:szCs w:val="32"/>
        </w:rPr>
        <w:t>(十八)住房保障支出(类)住房改革支出(款)</w:t>
      </w:r>
    </w:p>
    <w:p>
      <w:pPr>
        <w:ind w:firstLine="640" w:firstLineChars="200"/>
        <w:rPr>
          <w:rFonts w:ascii="仿宋_GB2312" w:eastAsia="仿宋_GB2312"/>
          <w:sz w:val="32"/>
          <w:szCs w:val="32"/>
        </w:rPr>
      </w:pPr>
      <w:r>
        <w:rPr>
          <w:rFonts w:hint="eastAsia" w:ascii="仿宋_GB2312" w:eastAsia="仿宋_GB2312"/>
          <w:sz w:val="32"/>
          <w:szCs w:val="32"/>
        </w:rPr>
        <w:t>1、住房公积金:指按照国家统一规定，按规定比例为职工缴纳的住房公积金。</w:t>
      </w:r>
    </w:p>
    <w:p>
      <w:pPr>
        <w:ind w:firstLine="640" w:firstLineChars="200"/>
        <w:rPr>
          <w:rFonts w:ascii="仿宋_GB2312" w:eastAsia="仿宋_GB2312"/>
          <w:sz w:val="32"/>
          <w:szCs w:val="32"/>
        </w:rPr>
      </w:pPr>
      <w:r>
        <w:rPr>
          <w:rFonts w:hint="eastAsia" w:ascii="仿宋_GB2312" w:eastAsia="仿宋_GB2312"/>
          <w:sz w:val="32"/>
          <w:szCs w:val="32"/>
        </w:rPr>
        <w:t>2、购房补贴:指1998年住房分配货币化改革以后，按照国家房改政策规定，向无房职工、住房面积未达到规定标准的职工发放的住房补贴。</w:t>
      </w:r>
    </w:p>
    <w:p>
      <w:pPr>
        <w:ind w:firstLine="640" w:firstLineChars="200"/>
        <w:rPr>
          <w:rFonts w:ascii="仿宋_GB2312" w:eastAsia="仿宋_GB2312"/>
          <w:sz w:val="32"/>
          <w:szCs w:val="32"/>
        </w:rPr>
      </w:pPr>
      <w:r>
        <w:rPr>
          <w:rFonts w:hint="eastAsia" w:ascii="仿宋_GB2312" w:eastAsia="仿宋_GB2312"/>
          <w:sz w:val="32"/>
          <w:szCs w:val="32"/>
        </w:rPr>
        <w:t>(十九)结转下年:指以前年度预算安排、因客观条件发生变化无法按原计划实施，需延迟到以后年度按原规定用途继续使用的资金。</w:t>
      </w:r>
    </w:p>
    <w:p>
      <w:pPr>
        <w:ind w:firstLine="640" w:firstLineChars="200"/>
        <w:rPr>
          <w:rFonts w:ascii="仿宋_GB2312" w:eastAsia="仿宋_GB2312"/>
          <w:sz w:val="32"/>
          <w:szCs w:val="32"/>
        </w:rPr>
      </w:pPr>
      <w:r>
        <w:rPr>
          <w:rFonts w:hint="eastAsia" w:ascii="仿宋_GB2312" w:eastAsia="仿宋_GB2312"/>
          <w:sz w:val="32"/>
          <w:szCs w:val="32"/>
        </w:rPr>
        <w:t>(二十)基本支出:指为保障机构正常运转、完成日常工作任务而发生的人员支出和公用支出。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rPr>
        <w:t>(二十一)项目支出:指在基本支出之外为完成特定行政任务和事业发展目标所发生的支出。</w:t>
      </w:r>
    </w:p>
    <w:p>
      <w:pPr>
        <w:ind w:firstLine="640" w:firstLineChars="200"/>
        <w:rPr>
          <w:rFonts w:ascii="仿宋_GB2312" w:eastAsia="仿宋_GB2312"/>
          <w:sz w:val="32"/>
          <w:szCs w:val="32"/>
        </w:rPr>
      </w:pPr>
      <w:r>
        <w:rPr>
          <w:rFonts w:hint="eastAsia" w:ascii="仿宋_GB2312" w:eastAsia="仿宋_GB2312"/>
          <w:sz w:val="32"/>
          <w:szCs w:val="32"/>
        </w:rPr>
        <w:t>（二十二）</w:t>
      </w:r>
      <w:r>
        <w:rPr>
          <w:rFonts w:ascii="仿宋_GB2312" w:eastAsia="仿宋_GB2312"/>
          <w:sz w:val="32"/>
          <w:szCs w:val="32"/>
        </w:rPr>
        <w:t>“三公”经费是指本部门（包括所属行政单位、参照公务员法管理的事业单位和其他事业单位）通过财政拨款资金安排的因公出国（境）费、公务用车购置及运行费和公务接待费。</w:t>
      </w:r>
    </w:p>
    <w:sectPr>
      <w:footerReference r:id="rId3" w:type="default"/>
      <w:footerReference r:id="rId4" w:type="even"/>
      <w:pgSz w:w="11906" w:h="16838"/>
      <w:pgMar w:top="1103" w:right="1558" w:bottom="1440" w:left="9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 w:name="仿宋">
    <w:altName w:val="仿宋_GB2312"/>
    <w:panose1 w:val="02010609060101010101"/>
    <w:charset w:val="86"/>
    <w:family w:val="modern"/>
    <w:pitch w:val="default"/>
    <w:sig w:usb0="00000000" w:usb1="00000000" w:usb2="00000016" w:usb3="00000000" w:csb0="00040001" w:csb1="00000000"/>
  </w:font>
  <w:font w:name="微软雅黑">
    <w:panose1 w:val="020B0503020204020204"/>
    <w:charset w:val="86"/>
    <w:family w:val="swiss"/>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17</w:t>
    </w:r>
    <w:r>
      <w:rPr>
        <w:rStyle w:val="6"/>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DE1"/>
    <w:rsid w:val="00021D15"/>
    <w:rsid w:val="00036CEC"/>
    <w:rsid w:val="00106A2B"/>
    <w:rsid w:val="00117D5F"/>
    <w:rsid w:val="00165134"/>
    <w:rsid w:val="00176063"/>
    <w:rsid w:val="00190F69"/>
    <w:rsid w:val="001C009A"/>
    <w:rsid w:val="00215420"/>
    <w:rsid w:val="00223F05"/>
    <w:rsid w:val="00237364"/>
    <w:rsid w:val="00237B98"/>
    <w:rsid w:val="00256A95"/>
    <w:rsid w:val="002958DB"/>
    <w:rsid w:val="002C261A"/>
    <w:rsid w:val="002C67F5"/>
    <w:rsid w:val="00310B06"/>
    <w:rsid w:val="00354AC6"/>
    <w:rsid w:val="00387981"/>
    <w:rsid w:val="003C559C"/>
    <w:rsid w:val="003E185A"/>
    <w:rsid w:val="003E5279"/>
    <w:rsid w:val="003F2819"/>
    <w:rsid w:val="004262D6"/>
    <w:rsid w:val="00431D02"/>
    <w:rsid w:val="00473C43"/>
    <w:rsid w:val="00485598"/>
    <w:rsid w:val="004A0C96"/>
    <w:rsid w:val="004B0133"/>
    <w:rsid w:val="004C079C"/>
    <w:rsid w:val="00531DE1"/>
    <w:rsid w:val="00532E35"/>
    <w:rsid w:val="0056174A"/>
    <w:rsid w:val="005778D5"/>
    <w:rsid w:val="005827B1"/>
    <w:rsid w:val="005833F5"/>
    <w:rsid w:val="0067475E"/>
    <w:rsid w:val="00677A9F"/>
    <w:rsid w:val="00680E5B"/>
    <w:rsid w:val="006A43AA"/>
    <w:rsid w:val="006B6AC3"/>
    <w:rsid w:val="006F26C5"/>
    <w:rsid w:val="00705512"/>
    <w:rsid w:val="0072131B"/>
    <w:rsid w:val="00746A08"/>
    <w:rsid w:val="00782077"/>
    <w:rsid w:val="0078641B"/>
    <w:rsid w:val="007A19CA"/>
    <w:rsid w:val="007A5D6F"/>
    <w:rsid w:val="007B0249"/>
    <w:rsid w:val="007B5507"/>
    <w:rsid w:val="007D58DA"/>
    <w:rsid w:val="00830884"/>
    <w:rsid w:val="00846034"/>
    <w:rsid w:val="008B0687"/>
    <w:rsid w:val="008E7D1C"/>
    <w:rsid w:val="00905556"/>
    <w:rsid w:val="009305C2"/>
    <w:rsid w:val="00932083"/>
    <w:rsid w:val="00933DF8"/>
    <w:rsid w:val="00971655"/>
    <w:rsid w:val="009949D7"/>
    <w:rsid w:val="00A11F6C"/>
    <w:rsid w:val="00A16DEE"/>
    <w:rsid w:val="00A20281"/>
    <w:rsid w:val="00A32142"/>
    <w:rsid w:val="00A7043A"/>
    <w:rsid w:val="00A70832"/>
    <w:rsid w:val="00A76591"/>
    <w:rsid w:val="00A81E60"/>
    <w:rsid w:val="00A923D8"/>
    <w:rsid w:val="00AA759B"/>
    <w:rsid w:val="00AF0D6A"/>
    <w:rsid w:val="00AF7055"/>
    <w:rsid w:val="00B53E7E"/>
    <w:rsid w:val="00B838F6"/>
    <w:rsid w:val="00BB54EA"/>
    <w:rsid w:val="00BE7A45"/>
    <w:rsid w:val="00C10AA9"/>
    <w:rsid w:val="00C17D52"/>
    <w:rsid w:val="00C4308F"/>
    <w:rsid w:val="00C470CF"/>
    <w:rsid w:val="00C53010"/>
    <w:rsid w:val="00CB45DB"/>
    <w:rsid w:val="00D37A2F"/>
    <w:rsid w:val="00D50281"/>
    <w:rsid w:val="00D51A40"/>
    <w:rsid w:val="00D64F7E"/>
    <w:rsid w:val="00D725E4"/>
    <w:rsid w:val="00D835D3"/>
    <w:rsid w:val="00D95E7A"/>
    <w:rsid w:val="00D97FE5"/>
    <w:rsid w:val="00DA6C93"/>
    <w:rsid w:val="00DB5087"/>
    <w:rsid w:val="00DC1EA0"/>
    <w:rsid w:val="00E03F95"/>
    <w:rsid w:val="00E25081"/>
    <w:rsid w:val="00EC5882"/>
    <w:rsid w:val="00F30D18"/>
    <w:rsid w:val="00F55610"/>
    <w:rsid w:val="00FB5DBC"/>
    <w:rsid w:val="00FC4998"/>
    <w:rsid w:val="06AC1D7E"/>
    <w:rsid w:val="10F45C06"/>
    <w:rsid w:val="27345A9A"/>
    <w:rsid w:val="2FBB084D"/>
    <w:rsid w:val="3CC43BB4"/>
    <w:rsid w:val="3DBE521B"/>
    <w:rsid w:val="407B51D5"/>
    <w:rsid w:val="41A97AD4"/>
    <w:rsid w:val="47652E34"/>
    <w:rsid w:val="65EC65FC"/>
    <w:rsid w:val="6C9E28C4"/>
    <w:rsid w:val="6FE9476D"/>
    <w:rsid w:val="733558CE"/>
    <w:rsid w:val="7A272D0C"/>
    <w:rsid w:val="7B73631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5"/>
    <w:link w:val="4"/>
    <w:uiPriority w:val="0"/>
    <w:rPr>
      <w:kern w:val="2"/>
      <w:sz w:val="18"/>
      <w:szCs w:val="18"/>
    </w:rPr>
  </w:style>
  <w:style w:type="character" w:customStyle="1" w:styleId="10">
    <w:name w:val="批注框文本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1407</Words>
  <Characters>8026</Characters>
  <Lines>66</Lines>
  <Paragraphs>18</Paragraphs>
  <ScaleCrop>false</ScaleCrop>
  <LinksUpToDate>false</LinksUpToDate>
  <CharactersWithSpaces>9415</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2016-06-16T08:46:00Z</dcterms:created>
  <dc:creator>lenovo</dc:creator>
  <cp:lastModifiedBy>Administrator</cp:lastModifiedBy>
  <cp:lastPrinted>2016-07-28T01:33:17Z</cp:lastPrinted>
  <dcterms:modified xsi:type="dcterms:W3CDTF">2016-07-28T01:33:24Z</dcterms:modified>
  <dc:title>XXX 2012年度部门决算</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