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宋体" w:asciiTheme="minorEastAsia" w:hAnsiTheme="minorEastAsia"/>
          <w:kern w:val="0"/>
          <w:sz w:val="36"/>
          <w:szCs w:val="36"/>
        </w:rPr>
        <w:t>刚察县</w:t>
      </w:r>
      <w:r>
        <w:rPr>
          <w:rFonts w:hint="eastAsia" w:cs="宋体" w:asciiTheme="minorEastAsia" w:hAnsiTheme="minorEastAsia"/>
          <w:kern w:val="0"/>
          <w:sz w:val="36"/>
          <w:szCs w:val="36"/>
          <w:lang w:eastAsia="zh-CN"/>
        </w:rPr>
        <w:t>伊克乌兰乡中心卫生院、计划生育服务站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/>
          <w:kern w:val="0"/>
          <w:sz w:val="36"/>
          <w:szCs w:val="36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158.95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158.95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22.97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128.12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7.86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3.51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17.31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1.21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158.95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22.97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128.12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7.86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3.51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17.31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1.21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133.28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127.09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6.19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21.29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0.74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158.95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22.03万元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158.95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162.95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158.95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22.03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175A02F7"/>
    <w:rsid w:val="24266AFC"/>
    <w:rsid w:val="5B3D2365"/>
    <w:rsid w:val="77627D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2017-03-29T01:43:04Z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