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widowControl/>
        <w:shd w:val="clear" w:color="auto" w:fill="FFFFFF"/>
        <w:spacing w:line="560" w:lineRule="exact"/>
        <w:ind w:firstLine="482"/>
        <w:jc w:val="center"/>
        <w:rPr>
          <w:rFonts w:ascii="宋体" w:eastAsia="宋体" w:hAnsi="宋体" w:asciiTheme="majorEastAsia" w:eastAsiaTheme="majorEastAsia" w:hAnsiTheme="majorEastAsia" w:cs="宋体"/>
          <w:b/>
          <w:bCs/>
          <w:color w:val="414141"/>
          <w:kern w:val="0"/>
          <w:sz w:val="44"/>
          <w:szCs w:val="44"/>
        </w:rPr>
      </w:pPr>
      <w:r w:rsidRPr="0082130B">
        <w:rPr>
          <w:rFonts w:ascii="宋体" w:eastAsia="宋体" w:hAnsi="宋体" w:asciiTheme="majorEastAsia" w:eastAsiaTheme="majorEastAsia" w:hAnsiTheme="majorEastAsia" w:cs="宋体" w:hint="eastAsia"/>
          <w:b/>
          <w:bCs/>
          <w:color w:val="414141"/>
          <w:kern w:val="0"/>
          <w:sz w:val="44"/>
          <w:szCs w:val="44"/>
        </w:rPr>
        <w:t xml:space="preserve">刚察县审计局</w:t>
      </w:r>
    </w:p>
    <w:p>
      <w:pPr>
        <w:widowControl/>
        <w:shd w:val="clear" w:color="auto" w:fill="FFFFFF"/>
        <w:spacing w:line="560" w:lineRule="exact"/>
        <w:ind w:firstLine="482"/>
        <w:jc w:val="center"/>
        <w:rPr>
          <w:rFonts w:ascii="宋体" w:eastAsia="宋体" w:hAnsi="宋体" w:asciiTheme="majorEastAsia" w:eastAsiaTheme="majorEastAsia" w:hAnsiTheme="majorEastAsia" w:cs="宋体"/>
          <w:color w:val="414141"/>
          <w:kern w:val="0"/>
          <w:sz w:val="44"/>
          <w:szCs w:val="44"/>
        </w:rPr>
      </w:pPr>
      <w:r w:rsidRPr="0082130B">
        <w:rPr>
          <w:rFonts w:ascii="宋体" w:eastAsia="宋体" w:hAnsi="宋体" w:asciiTheme="majorEastAsia" w:eastAsiaTheme="majorEastAsia" w:hAnsiTheme="majorEastAsia" w:cs="宋体" w:hint="eastAsia"/>
          <w:b/>
          <w:bCs/>
          <w:color w:val="414141"/>
          <w:kern w:val="0"/>
          <w:sz w:val="44"/>
          <w:szCs w:val="44"/>
        </w:rPr>
        <w:t xml:space="preserve">政府信息公开工作年度报告</w:t>
      </w:r>
    </w:p>
    <w:p>
      <w:pPr>
        <w:widowControl/>
        <w:shd w:val="clear" w:color="auto" w:fill="FFFFFF"/>
        <w:spacing w:line="560" w:lineRule="exact"/>
        <w:ind w:firstLine="636" w:firstLineChars="200"/>
        <w:jc w:val="left"/>
        <w:rPr>
          <w:rFonts w:ascii="黑体" w:eastAsia="黑体" w:hAnsi="黑体" w:cs="宋体" w:hint="eastAsia"/>
          <w:bCs/>
          <w:color w:val="414141"/>
          <w:kern w:val="0"/>
          <w:sz w:val="32"/>
          <w:szCs w:val="32"/>
        </w:rPr>
      </w:pPr>
    </w:p>
    <w:p>
      <w:pPr>
        <w:widowControl/>
        <w:shd w:val="clear" w:color="auto" w:fill="FFFFFF"/>
        <w:spacing w:line="560" w:lineRule="exact"/>
        <w:ind w:firstLine="636" w:firstLineChars="200"/>
        <w:jc w:val="left"/>
        <w:rPr>
          <w:rFonts w:ascii="黑体" w:eastAsia="黑体" w:hAnsi="黑体" w:cs="宋体" w:hint="eastAsia"/>
          <w:color w:val="414141"/>
          <w:kern w:val="0"/>
          <w:sz w:val="32"/>
          <w:szCs w:val="32"/>
        </w:rPr>
      </w:pPr>
      <w:r w:rsidRPr="0066450F">
        <w:rPr>
          <w:rFonts w:ascii="黑体" w:eastAsia="黑体" w:hAnsi="黑体" w:cs="宋体" w:hint="eastAsia"/>
          <w:bCs/>
          <w:color w:val="414141"/>
          <w:kern w:val="0"/>
          <w:sz w:val="32"/>
          <w:szCs w:val="32"/>
        </w:rPr>
        <w:t xml:space="preserve">一、总体情况</w:t>
      </w:r>
    </w:p>
    <w:p>
      <w:pPr>
        <w:ind w:firstLine="636" w:firstLineChars="200"/>
        <w:rPr>
          <w:rFonts w:ascii="仿宋_GB2312" w:eastAsia="仿宋_GB2312" w:hint="eastAsia"/>
          <w:sz w:val="32"/>
          <w:szCs w:val="32"/>
        </w:rPr>
      </w:pPr>
      <w:r w:rsidRPr="00313409">
        <w:rPr>
          <w:rFonts w:ascii="仿宋_GB2312" w:eastAsia="仿宋_GB2312" w:hint="eastAsia"/>
          <w:sz w:val="32"/>
          <w:szCs w:val="32"/>
        </w:rPr>
        <w:t xml:space="preserve">2021年，刚察县审计局坚持以习近平新时代中国特色社会主义思想为指导，严格按照《中华人民共和国政府信息公开条例》（国务院令711号）的有关要求，</w:t>
      </w:r>
      <w:r w:rsidRPr="00313409" w:rsidR="000009CB">
        <w:rPr>
          <w:rFonts w:ascii="仿宋_GB2312" w:eastAsia="仿宋_GB2312" w:hint="eastAsia"/>
          <w:sz w:val="32"/>
          <w:szCs w:val="32"/>
        </w:rPr>
        <w:t xml:space="preserve">认真贯彻执行党中央、国务院和省州县党委、政府关于政务公开工作的决策部署，</w:t>
      </w:r>
      <w:r w:rsidRPr="00313409">
        <w:rPr>
          <w:rFonts w:ascii="仿宋_GB2312" w:eastAsia="仿宋_GB2312" w:hint="eastAsia"/>
          <w:sz w:val="32"/>
          <w:szCs w:val="32"/>
        </w:rPr>
        <w:t xml:space="preserve">深入推进政府信息公开工作，强化依法行政，规范行政行为，提高行政效能，自觉接受社会和群众的监督，有序有效推进政务公开各项工作。</w:t>
      </w:r>
    </w:p>
    <w:p>
      <w:pPr>
        <w:widowControl/>
        <w:shd w:val="clear" w:color="auto" w:fill="FFFFFF"/>
        <w:spacing w:line="560" w:lineRule="exact"/>
        <w:ind w:firstLine="638" w:firstLineChars="200"/>
        <w:jc w:val="left"/>
        <w:rPr>
          <w:rFonts w:ascii="仿宋_GB2312" w:eastAsia="仿宋_GB2312" w:hint="eastAsia"/>
          <w:sz w:val="32"/>
          <w:szCs w:val="32"/>
        </w:rPr>
      </w:pPr>
      <w:r w:rsidRPr="00D10B2A">
        <w:rPr>
          <w:rFonts w:ascii="楷体_GB2312" w:eastAsia="楷体_GB2312" w:hint="eastAsia"/>
          <w:b/>
          <w:sz w:val="32"/>
          <w:szCs w:val="32"/>
        </w:rPr>
        <w:t xml:space="preserve">（一）</w:t>
      </w:r>
      <w:r w:rsidR="00AF5F50">
        <w:rPr>
          <w:rFonts w:ascii="楷体_GB2312" w:eastAsia="楷体_GB2312" w:hint="eastAsia"/>
          <w:b/>
          <w:sz w:val="32"/>
          <w:szCs w:val="32"/>
        </w:rPr>
        <w:t xml:space="preserve">提高政务公开工作站位。</w:t>
      </w:r>
      <w:r w:rsidRPr="00313409" w:rsidR="00AF5F50">
        <w:rPr>
          <w:rFonts w:ascii="仿宋_GB2312" w:eastAsia="仿宋_GB2312" w:hint="eastAsia"/>
          <w:sz w:val="32"/>
          <w:szCs w:val="32"/>
        </w:rPr>
        <w:t xml:space="preserve">局党组高度重视政务公开工作，及时传达学习政务公开</w:t>
      </w:r>
      <w:r w:rsidRPr="00313409" w:rsidR="000009CB">
        <w:rPr>
          <w:rFonts w:ascii="仿宋_GB2312" w:eastAsia="仿宋_GB2312" w:hint="eastAsia"/>
          <w:sz w:val="32"/>
          <w:szCs w:val="32"/>
        </w:rPr>
        <w:t xml:space="preserve">工作</w:t>
      </w:r>
      <w:r w:rsidRPr="00313409" w:rsidR="00AF5F50">
        <w:rPr>
          <w:rFonts w:ascii="仿宋_GB2312" w:eastAsia="仿宋_GB2312" w:hint="eastAsia"/>
          <w:sz w:val="32"/>
          <w:szCs w:val="32"/>
        </w:rPr>
        <w:t xml:space="preserve">相关会议精神和文件精神，</w:t>
      </w:r>
      <w:r w:rsidRPr="00313409">
        <w:rPr>
          <w:rFonts w:ascii="仿宋_GB2312" w:eastAsia="仿宋_GB2312" w:hint="eastAsia"/>
          <w:sz w:val="32"/>
          <w:szCs w:val="32"/>
        </w:rPr>
        <w:t xml:space="preserve">成立了由局党组书记、局长任组长，</w:t>
      </w:r>
      <w:r w:rsidRPr="00313409" w:rsidR="00AF5F50">
        <w:rPr>
          <w:rFonts w:ascii="仿宋_GB2312" w:eastAsia="仿宋_GB2312" w:hint="eastAsia"/>
          <w:sz w:val="32"/>
          <w:szCs w:val="32"/>
        </w:rPr>
        <w:t xml:space="preserve">主管政务工作副局长为</w:t>
      </w:r>
      <w:r w:rsidRPr="00313409">
        <w:rPr>
          <w:rFonts w:ascii="仿宋_GB2312" w:eastAsia="仿宋_GB2312" w:hint="eastAsia"/>
          <w:sz w:val="32"/>
          <w:szCs w:val="32"/>
        </w:rPr>
        <w:t xml:space="preserve">副组长，各相关工作人员为成员的政府信息公开工作领导小组，并专门安排了一名工作人员具体负责全局</w:t>
      </w:r>
      <w:r w:rsidRPr="00313409" w:rsidR="000009CB">
        <w:rPr>
          <w:rFonts w:ascii="仿宋_GB2312" w:eastAsia="仿宋_GB2312" w:hint="eastAsia"/>
          <w:sz w:val="32"/>
          <w:szCs w:val="32"/>
        </w:rPr>
        <w:t xml:space="preserve">政务</w:t>
      </w:r>
      <w:r w:rsidRPr="00313409">
        <w:rPr>
          <w:rFonts w:ascii="仿宋_GB2312" w:eastAsia="仿宋_GB2312" w:hint="eastAsia"/>
          <w:sz w:val="32"/>
          <w:szCs w:val="32"/>
        </w:rPr>
        <w:t xml:space="preserve">信息公开工作的集中推进工作，实现了领导、机构、人员“三到位”，确保</w:t>
      </w:r>
      <w:r w:rsidRPr="00313409" w:rsidR="000009CB">
        <w:rPr>
          <w:rFonts w:ascii="仿宋_GB2312" w:eastAsia="仿宋_GB2312" w:hint="eastAsia"/>
          <w:sz w:val="32"/>
          <w:szCs w:val="32"/>
        </w:rPr>
        <w:t xml:space="preserve">政务</w:t>
      </w:r>
      <w:r w:rsidRPr="00313409">
        <w:rPr>
          <w:rFonts w:ascii="仿宋_GB2312" w:eastAsia="仿宋_GB2312" w:hint="eastAsia"/>
          <w:sz w:val="32"/>
          <w:szCs w:val="32"/>
        </w:rPr>
        <w:t xml:space="preserve">信息公开工作的有效落实。</w:t>
      </w:r>
    </w:p>
    <w:p>
      <w:pPr>
        <w:widowControl/>
        <w:shd w:val="clear" w:color="auto" w:fill="FFFFFF"/>
        <w:spacing w:line="560" w:lineRule="exact"/>
        <w:ind w:firstLine="638" w:firstLineChars="200"/>
        <w:jc w:val="left"/>
        <w:rPr>
          <w:rFonts w:ascii="仿宋_GB2312" w:eastAsia="仿宋_GB2312" w:hint="eastAsia"/>
          <w:sz w:val="32"/>
          <w:szCs w:val="32"/>
        </w:rPr>
      </w:pPr>
      <w:r w:rsidRPr="008C00B8">
        <w:rPr>
          <w:rFonts w:ascii="楷体_GB2312" w:eastAsia="楷体_GB2312" w:hint="eastAsia"/>
          <w:b/>
          <w:sz w:val="32"/>
          <w:szCs w:val="32"/>
        </w:rPr>
        <w:t xml:space="preserve">（二）推进</w:t>
      </w:r>
      <w:r w:rsidR="000009CB">
        <w:rPr>
          <w:rFonts w:ascii="楷体_GB2312" w:eastAsia="楷体_GB2312" w:hint="eastAsia"/>
          <w:b/>
          <w:sz w:val="32"/>
          <w:szCs w:val="32"/>
        </w:rPr>
        <w:t xml:space="preserve">审计监督</w:t>
      </w:r>
      <w:r w:rsidRPr="008C00B8">
        <w:rPr>
          <w:rFonts w:ascii="楷体_GB2312" w:eastAsia="楷体_GB2312" w:hint="eastAsia"/>
          <w:b/>
          <w:sz w:val="32"/>
          <w:szCs w:val="32"/>
        </w:rPr>
        <w:t xml:space="preserve">公示公开。</w:t>
      </w:r>
      <w:r w:rsidRPr="00313409">
        <w:rPr>
          <w:rFonts w:ascii="仿宋_GB2312" w:eastAsia="仿宋_GB2312" w:hint="eastAsia"/>
          <w:sz w:val="32"/>
          <w:szCs w:val="32"/>
        </w:rPr>
        <w:t xml:space="preserve">按照“谁</w:t>
      </w:r>
      <w:r w:rsidRPr="00313409" w:rsidR="000009CB">
        <w:rPr>
          <w:rFonts w:ascii="仿宋_GB2312" w:eastAsia="仿宋_GB2312" w:hint="eastAsia"/>
          <w:sz w:val="32"/>
          <w:szCs w:val="32"/>
        </w:rPr>
        <w:t xml:space="preserve">审计</w:t>
      </w:r>
      <w:r w:rsidRPr="00313409">
        <w:rPr>
          <w:rFonts w:ascii="仿宋_GB2312" w:eastAsia="仿宋_GB2312" w:hint="eastAsia"/>
          <w:sz w:val="32"/>
          <w:szCs w:val="32"/>
        </w:rPr>
        <w:t xml:space="preserve">谁公示”</w:t>
      </w:r>
      <w:r w:rsidRPr="00313409" w:rsidR="0082130B">
        <w:rPr>
          <w:rFonts w:ascii="仿宋_GB2312" w:eastAsia="仿宋_GB2312" w:hint="eastAsia"/>
          <w:sz w:val="32"/>
          <w:szCs w:val="32"/>
        </w:rPr>
        <w:t xml:space="preserve">的</w:t>
      </w:r>
      <w:r w:rsidRPr="00313409">
        <w:rPr>
          <w:rFonts w:ascii="仿宋_GB2312" w:eastAsia="仿宋_GB2312" w:hint="eastAsia"/>
          <w:sz w:val="32"/>
          <w:szCs w:val="32"/>
        </w:rPr>
        <w:t xml:space="preserve">原则，严格落实</w:t>
      </w:r>
      <w:r w:rsidRPr="00313409" w:rsidR="000009CB">
        <w:rPr>
          <w:rFonts w:ascii="仿宋_GB2312" w:eastAsia="仿宋_GB2312" w:hint="eastAsia"/>
          <w:sz w:val="32"/>
          <w:szCs w:val="32"/>
        </w:rPr>
        <w:t xml:space="preserve">审计监督</w:t>
      </w:r>
      <w:r w:rsidRPr="00313409">
        <w:rPr>
          <w:rFonts w:ascii="仿宋_GB2312" w:eastAsia="仿宋_GB2312" w:hint="eastAsia"/>
          <w:sz w:val="32"/>
          <w:szCs w:val="32"/>
        </w:rPr>
        <w:t xml:space="preserve">公示制度，规范</w:t>
      </w:r>
      <w:r w:rsidRPr="00313409" w:rsidR="000009CB">
        <w:rPr>
          <w:rFonts w:ascii="仿宋_GB2312" w:eastAsia="仿宋_GB2312" w:hint="eastAsia"/>
          <w:sz w:val="32"/>
          <w:szCs w:val="32"/>
        </w:rPr>
        <w:t xml:space="preserve">审计监督</w:t>
      </w:r>
      <w:r w:rsidRPr="00313409">
        <w:rPr>
          <w:rFonts w:ascii="仿宋_GB2312" w:eastAsia="仿宋_GB2312" w:hint="eastAsia"/>
          <w:sz w:val="32"/>
          <w:szCs w:val="32"/>
        </w:rPr>
        <w:t xml:space="preserve">行为，在审计进点会前</w:t>
      </w:r>
      <w:r w:rsidRPr="00313409" w:rsidR="00A675F2">
        <w:rPr>
          <w:rFonts w:ascii="仿宋_GB2312" w:eastAsia="仿宋_GB2312" w:hint="eastAsia"/>
          <w:sz w:val="32"/>
          <w:szCs w:val="32"/>
        </w:rPr>
        <w:t xml:space="preserve">对审计项目</w:t>
      </w:r>
      <w:r w:rsidRPr="00313409" w:rsidR="0082130B">
        <w:rPr>
          <w:rFonts w:ascii="仿宋_GB2312" w:eastAsia="仿宋_GB2312" w:hint="eastAsia"/>
          <w:sz w:val="32"/>
          <w:szCs w:val="32"/>
        </w:rPr>
        <w:t xml:space="preserve">、审计内容</w:t>
      </w:r>
      <w:r w:rsidRPr="00313409" w:rsidR="00A675F2">
        <w:rPr>
          <w:rFonts w:ascii="仿宋_GB2312" w:eastAsia="仿宋_GB2312" w:hint="eastAsia"/>
          <w:sz w:val="32"/>
          <w:szCs w:val="32"/>
        </w:rPr>
        <w:t xml:space="preserve">、</w:t>
      </w:r>
      <w:r w:rsidRPr="00313409" w:rsidR="0082130B">
        <w:rPr>
          <w:rFonts w:ascii="仿宋_GB2312" w:eastAsia="仿宋_GB2312" w:hint="eastAsia"/>
          <w:sz w:val="32"/>
          <w:szCs w:val="32"/>
        </w:rPr>
        <w:t xml:space="preserve">审计组</w:t>
      </w:r>
      <w:r w:rsidRPr="00313409" w:rsidR="00A675F2">
        <w:rPr>
          <w:rFonts w:ascii="仿宋_GB2312" w:eastAsia="仿宋_GB2312" w:hint="eastAsia"/>
          <w:sz w:val="32"/>
          <w:szCs w:val="32"/>
        </w:rPr>
        <w:t xml:space="preserve">审计</w:t>
      </w:r>
      <w:r w:rsidRPr="00313409" w:rsidR="0082130B">
        <w:rPr>
          <w:rFonts w:ascii="仿宋_GB2312" w:eastAsia="仿宋_GB2312" w:hint="eastAsia"/>
          <w:sz w:val="32"/>
          <w:szCs w:val="32"/>
        </w:rPr>
        <w:t xml:space="preserve">工作</w:t>
      </w:r>
      <w:r w:rsidRPr="00313409" w:rsidR="00A675F2">
        <w:rPr>
          <w:rFonts w:ascii="仿宋_GB2312" w:eastAsia="仿宋_GB2312" w:hint="eastAsia"/>
          <w:sz w:val="32"/>
          <w:szCs w:val="32"/>
        </w:rPr>
        <w:t xml:space="preserve">纪律和审计监督举报电话等</w:t>
      </w:r>
      <w:r w:rsidRPr="00313409" w:rsidR="000009CB">
        <w:rPr>
          <w:rFonts w:ascii="仿宋_GB2312" w:eastAsia="仿宋_GB2312" w:hint="eastAsia"/>
          <w:sz w:val="32"/>
          <w:szCs w:val="32"/>
        </w:rPr>
        <w:t xml:space="preserve">在</w:t>
      </w:r>
      <w:r w:rsidRPr="00313409">
        <w:rPr>
          <w:rFonts w:ascii="仿宋_GB2312" w:eastAsia="仿宋_GB2312" w:hint="eastAsia"/>
          <w:sz w:val="32"/>
          <w:szCs w:val="32"/>
        </w:rPr>
        <w:t xml:space="preserve">被审计</w:t>
      </w:r>
      <w:r w:rsidRPr="00313409" w:rsidR="000009CB">
        <w:rPr>
          <w:rFonts w:ascii="仿宋_GB2312" w:eastAsia="仿宋_GB2312" w:hint="eastAsia"/>
          <w:sz w:val="32"/>
          <w:szCs w:val="32"/>
        </w:rPr>
        <w:t xml:space="preserve">单位进行公示公开，自觉接受</w:t>
      </w:r>
      <w:r w:rsidRPr="00313409" w:rsidR="0082130B">
        <w:rPr>
          <w:rFonts w:ascii="仿宋_GB2312" w:eastAsia="仿宋_GB2312" w:hint="eastAsia"/>
          <w:sz w:val="32"/>
          <w:szCs w:val="32"/>
        </w:rPr>
        <w:t xml:space="preserve">被审</w:t>
      </w:r>
      <w:r w:rsidRPr="00313409" w:rsidR="0082130B">
        <w:rPr>
          <w:rFonts w:ascii="仿宋_GB2312" w:eastAsia="仿宋_GB2312" w:hint="eastAsia"/>
          <w:sz w:val="32"/>
          <w:szCs w:val="32"/>
        </w:rPr>
        <w:t xml:space="preserve">计单位、干部群众的监督。</w:t>
      </w:r>
      <w:r w:rsidRPr="00313409" w:rsidR="00B50069">
        <w:rPr>
          <w:rFonts w:ascii="仿宋_GB2312" w:eastAsia="仿宋_GB2312" w:hint="eastAsia"/>
          <w:sz w:val="32"/>
          <w:szCs w:val="32"/>
        </w:rPr>
        <w:t xml:space="preserve">同时，根据《中华人民共和国审计法》的有关规定，对刚察县2020年县本级预算执行和其他财政收支审计工作报告在县政府网站进行了公示。</w:t>
      </w:r>
    </w:p>
    <w:p>
      <w:pPr>
        <w:widowControl/>
        <w:shd w:val="clear" w:color="auto" w:fill="FFFFFF"/>
        <w:spacing w:line="560" w:lineRule="exact"/>
        <w:ind w:firstLine="638" w:firstLineChars="200"/>
        <w:jc w:val="left"/>
        <w:rPr>
          <w:rFonts w:ascii="仿宋_GB2312" w:eastAsia="仿宋_GB2312" w:hint="eastAsia"/>
          <w:sz w:val="32"/>
          <w:szCs w:val="32"/>
        </w:rPr>
      </w:pPr>
      <w:r w:rsidRPr="0082130B">
        <w:rPr>
          <w:rFonts w:ascii="楷体_GB2312" w:eastAsia="楷体_GB2312" w:hint="eastAsia"/>
          <w:b/>
          <w:sz w:val="32"/>
          <w:szCs w:val="32"/>
        </w:rPr>
        <w:t xml:space="preserve">（三）</w:t>
      </w:r>
      <w:r w:rsidRPr="0082130B" w:rsidR="0082130B">
        <w:rPr>
          <w:rFonts w:ascii="楷体_GB2312" w:eastAsia="楷体_GB2312" w:hint="eastAsia"/>
          <w:b/>
          <w:sz w:val="32"/>
          <w:szCs w:val="32"/>
        </w:rPr>
        <w:t xml:space="preserve">持续深入做好财务预决算信息公开</w:t>
      </w:r>
      <w:r w:rsidR="0082130B">
        <w:rPr>
          <w:rFonts w:ascii="楷体_GB2312" w:eastAsia="楷体_GB2312" w:hint="eastAsia"/>
          <w:b/>
          <w:sz w:val="32"/>
          <w:szCs w:val="32"/>
        </w:rPr>
        <w:t xml:space="preserve">。</w:t>
      </w:r>
      <w:r w:rsidRPr="00313409" w:rsidR="0082130B">
        <w:rPr>
          <w:rFonts w:ascii="仿宋_GB2312" w:eastAsia="仿宋_GB2312" w:hint="eastAsia"/>
          <w:sz w:val="32"/>
          <w:szCs w:val="32"/>
        </w:rPr>
        <w:t xml:space="preserve">根据部门预决算信息公开工作的相关要求，我局对20</w:t>
      </w:r>
      <w:r w:rsidRPr="00313409" w:rsidR="00B50069">
        <w:rPr>
          <w:rFonts w:ascii="仿宋_GB2312" w:eastAsia="仿宋_GB2312" w:hint="eastAsia"/>
          <w:sz w:val="32"/>
          <w:szCs w:val="32"/>
        </w:rPr>
        <w:t xml:space="preserve">20</w:t>
      </w:r>
      <w:r w:rsidRPr="00313409" w:rsidR="0082130B">
        <w:rPr>
          <w:rFonts w:ascii="仿宋_GB2312" w:eastAsia="仿宋_GB2312" w:hint="eastAsia"/>
          <w:sz w:val="32"/>
          <w:szCs w:val="32"/>
        </w:rPr>
        <w:t xml:space="preserve">年度部门决算和202</w:t>
      </w:r>
      <w:r w:rsidRPr="00313409" w:rsidR="00B50069">
        <w:rPr>
          <w:rFonts w:ascii="仿宋_GB2312" w:eastAsia="仿宋_GB2312" w:hint="eastAsia"/>
          <w:sz w:val="32"/>
          <w:szCs w:val="32"/>
        </w:rPr>
        <w:t xml:space="preserve">1</w:t>
      </w:r>
      <w:r w:rsidRPr="00313409" w:rsidR="0082130B">
        <w:rPr>
          <w:rFonts w:ascii="仿宋_GB2312" w:eastAsia="仿宋_GB2312" w:hint="eastAsia"/>
          <w:sz w:val="32"/>
          <w:szCs w:val="32"/>
        </w:rPr>
        <w:t xml:space="preserve">年度部门预算通过县政府网站进行</w:t>
      </w:r>
      <w:r w:rsidRPr="00313409" w:rsidR="009C5D5E">
        <w:rPr>
          <w:rFonts w:ascii="仿宋_GB2312" w:eastAsia="仿宋_GB2312" w:hint="eastAsia"/>
          <w:sz w:val="32"/>
          <w:szCs w:val="32"/>
        </w:rPr>
        <w:t xml:space="preserve">公示</w:t>
      </w:r>
      <w:r w:rsidRPr="00313409" w:rsidR="0082130B">
        <w:rPr>
          <w:rFonts w:ascii="仿宋_GB2312" w:eastAsia="仿宋_GB2312" w:hint="eastAsia"/>
          <w:sz w:val="32"/>
          <w:szCs w:val="32"/>
        </w:rPr>
        <w:t xml:space="preserve">公开。</w:t>
      </w:r>
    </w:p>
    <w:p>
      <w:pPr>
        <w:ind w:firstLine="636" w:firstLineChars="200"/>
        <w:rPr>
          <w:rFonts w:ascii="黑体" w:eastAsia="黑体" w:hAnsi="黑体"/>
          <w:sz w:val="32"/>
          <w:szCs w:val="32"/>
        </w:rPr>
      </w:pPr>
      <w:r w:rsidRPr="00313409">
        <w:rPr>
          <w:rFonts w:ascii="黑体" w:eastAsia="黑体" w:hAnsi="黑体" w:hint="eastAsia"/>
          <w:sz w:val="32"/>
          <w:szCs w:val="32"/>
        </w:rPr>
        <w:t xml:space="preserve">二、主动公开政府信息情况</w:t>
      </w:r>
    </w:p>
    <w:tbl>
      <w:tblPr>
        <w:tblStyle w:val="TableNormal"/>
        <w:tblW w:w="0" w:type="auto"/>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862"/>
        <w:gridCol w:w="1861"/>
        <w:gridCol w:w="1861"/>
        <w:gridCol w:w="3276"/>
      </w:tblGrid>
      <w:tr w:rsidTr="0066450F">
        <w:trPr>
          <w:trHeight w:val="690"/>
          <w:jc w:val="center"/>
        </w:trPr>
        <w:tc>
          <w:tcPr>
            <w:tcW w:w="9300" w:type="dxa"/>
            <w:gridSpan w:val="4"/>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第二十条第(一)项</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信息内容</w:t>
            </w:r>
          </w:p>
        </w:tc>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本年制发件数</w:t>
            </w:r>
          </w:p>
        </w:tc>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本年废止件数</w:t>
            </w:r>
          </w:p>
        </w:tc>
        <w:tc>
          <w:tcPr>
            <w:tcW w:w="285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现行有效件数</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规章</w:t>
            </w:r>
          </w:p>
        </w:tc>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285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行政规范性文件</w:t>
            </w:r>
          </w:p>
        </w:tc>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285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66450F">
        <w:trPr>
          <w:trHeight w:val="690"/>
          <w:jc w:val="center"/>
        </w:trPr>
        <w:tc>
          <w:tcPr>
            <w:tcW w:w="9300" w:type="dxa"/>
            <w:gridSpan w:val="4"/>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第二十条第(五)项</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信息内容</w:t>
            </w:r>
          </w:p>
        </w:tc>
        <w:tc>
          <w:tcPr>
            <w:tcW w:w="7140"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本年处理决定数量</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行政许可</w:t>
            </w:r>
          </w:p>
        </w:tc>
        <w:tc>
          <w:tcPr>
            <w:tcW w:w="7140"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66450F">
        <w:trPr>
          <w:trHeight w:val="690"/>
          <w:jc w:val="center"/>
        </w:trPr>
        <w:tc>
          <w:tcPr>
            <w:tcW w:w="9300" w:type="dxa"/>
            <w:gridSpan w:val="4"/>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第二十条第(六)项</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信息内容</w:t>
            </w:r>
          </w:p>
        </w:tc>
        <w:tc>
          <w:tcPr>
            <w:tcW w:w="7140"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本年处理决定数量</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行政处罚</w:t>
            </w:r>
          </w:p>
        </w:tc>
        <w:tc>
          <w:tcPr>
            <w:tcW w:w="7140"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行政强制</w:t>
            </w:r>
          </w:p>
        </w:tc>
        <w:tc>
          <w:tcPr>
            <w:tcW w:w="7785"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66450F">
        <w:trPr>
          <w:trHeight w:val="690"/>
          <w:jc w:val="center"/>
        </w:trPr>
        <w:tc>
          <w:tcPr>
            <w:tcW w:w="10245" w:type="dxa"/>
            <w:gridSpan w:val="4"/>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第二十条第(八)项</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信息内容</w:t>
            </w:r>
          </w:p>
        </w:tc>
        <w:tc>
          <w:tcPr>
            <w:tcW w:w="7140"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本年收费金额(单位:万元)</w:t>
            </w:r>
          </w:p>
        </w:tc>
      </w:tr>
      <w:tr w:rsidTr="0066450F">
        <w:trPr>
          <w:trHeight w:val="690"/>
          <w:jc w:val="center"/>
        </w:trPr>
        <w:tc>
          <w:tcPr>
            <w:tcW w:w="214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行政事业性收费</w:t>
            </w:r>
          </w:p>
        </w:tc>
        <w:tc>
          <w:tcPr>
            <w:tcW w:w="7140"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bl>
    <w:p>
      <w:pPr>
        <w:ind w:firstLine="636" w:firstLineChars="200"/>
        <w:rPr>
          <w:rFonts w:ascii="黑体" w:eastAsia="黑体" w:hAnsi="黑体"/>
          <w:sz w:val="32"/>
          <w:szCs w:val="32"/>
        </w:rPr>
      </w:pPr>
      <w:r w:rsidRPr="00313409">
        <w:rPr>
          <w:rFonts w:ascii="黑体" w:eastAsia="黑体" w:hAnsi="黑体" w:hint="eastAsia"/>
          <w:sz w:val="32"/>
          <w:szCs w:val="32"/>
        </w:rPr>
        <w:t xml:space="preserve">三、收到和处理政府信息公开申请情况</w:t>
      </w:r>
    </w:p>
    <w:tbl>
      <w:tblPr>
        <w:tblStyle w:val="TableNormal"/>
        <w:tblW w:w="0" w:type="auto"/>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06"/>
        <w:gridCol w:w="862"/>
        <w:gridCol w:w="3088"/>
        <w:gridCol w:w="436"/>
        <w:gridCol w:w="621"/>
        <w:gridCol w:w="621"/>
        <w:gridCol w:w="621"/>
        <w:gridCol w:w="621"/>
        <w:gridCol w:w="649"/>
        <w:gridCol w:w="635"/>
      </w:tblGrid>
      <w:tr w:rsidTr="0066450F">
        <w:trPr>
          <w:trHeight w:val="480"/>
          <w:jc w:val="center"/>
        </w:trPr>
        <w:tc>
          <w:tcPr>
            <w:tcW w:w="4686" w:type="dxa"/>
            <w:gridSpan w:val="3"/>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(本列数据的勾稽关系为:第一项加第二项之和，等于第三项加第四项之和)</w:t>
            </w:r>
          </w:p>
        </w:tc>
        <w:tc>
          <w:tcPr>
            <w:tcW w:w="4230" w:type="dxa"/>
            <w:gridSpan w:val="7"/>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申请人情况</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r>
      <w:tr w:rsidTr="0066450F">
        <w:trPr>
          <w:trHeight w:val="540"/>
          <w:jc w:val="center"/>
        </w:trPr>
        <w:tc>
          <w:tcPr>
            <w:tcW w:w="4686" w:type="dxa"/>
            <w:gridSpan w:val="3"/>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438"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自然人</w:t>
            </w:r>
          </w:p>
        </w:tc>
        <w:tc>
          <w:tcPr>
            <w:tcW w:w="3153" w:type="dxa"/>
            <w:gridSpan w:val="5"/>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法人或其他组织</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c>
          <w:tcPr>
            <w:tcW w:w="639"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总计</w:t>
            </w:r>
          </w:p>
        </w:tc>
      </w:tr>
      <w:tr w:rsidTr="0066450F">
        <w:trPr>
          <w:trHeight w:val="300"/>
          <w:jc w:val="center"/>
        </w:trPr>
        <w:tc>
          <w:tcPr>
            <w:tcW w:w="4686" w:type="dxa"/>
            <w:gridSpan w:val="3"/>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438" w:type="dxa"/>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商业</w:t>
            </w:r>
          </w:p>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企业</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科研</w:t>
            </w:r>
          </w:p>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机构</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社会公益组织</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法律服务机构</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其他</w:t>
            </w: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r>
      <w:tr w:rsidTr="00EF2581">
        <w:trPr>
          <w:trHeight w:val="300"/>
          <w:jc w:val="center"/>
        </w:trPr>
        <w:tc>
          <w:tcPr>
            <w:tcW w:w="4686"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一、本年新收政府信息公开申请数量</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4686"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二、上年结转政府信息公开申请数量</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707"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三、本年度办理结果</w:t>
            </w:r>
          </w:p>
        </w:tc>
        <w:tc>
          <w:tcPr>
            <w:tcW w:w="3979" w:type="dxa"/>
            <w:gridSpan w:val="2"/>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(一)予以公开</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979" w:type="dxa"/>
            <w:gridSpan w:val="2"/>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(二)部分公开(区分处理的，只计这一情形，不计其他情形)</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865"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(三)不予公开</w:t>
            </w: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1.属于国家秘密</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2.其他法律行政法规禁止公开</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3.危及“三安全一稳定”</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4.保护第三方合法权益</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5.属于三类内部事务信息</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6.属于四类过程性信息</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7.属于行政执法案卷</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8.属于行政查询事项</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865"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(四)无法提供</w:t>
            </w: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1.本机关不掌握相关政府信息</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2.没有现成信息需要另行制作</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3.补正后申请内容仍不明确</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865"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(五)不予处理</w:t>
            </w: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1.信访举报投诉类申请</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2.重复申请</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39442B">
        <w:trPr>
          <w:trHeight w:val="57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3.要求提供公开出版物</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4.无正当理由大量反复申请</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73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5.要求行政机关确认或重新出具已获取信息</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865"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(六)其他处理</w:t>
            </w:r>
          </w:p>
        </w:tc>
        <w:tc>
          <w:tcPr>
            <w:tcW w:w="3114"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1.申请人无正当理由逾期不补正、行政机关不再处理其政府信息公开申请</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EF258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2.申请人逾期未按收费通知要求缴纳费用、行政机关不再处理其政府信息公开申请</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39442B">
        <w:trPr>
          <w:trHeight w:val="71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114"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3.其他</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39442B">
        <w:trPr>
          <w:trHeight w:val="566"/>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3979" w:type="dxa"/>
            <w:gridSpan w:val="2"/>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(七)总计</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r w:rsidTr="0039442B">
        <w:trPr>
          <w:trHeight w:val="593"/>
          <w:jc w:val="center"/>
        </w:trPr>
        <w:tc>
          <w:tcPr>
            <w:tcW w:w="4686" w:type="dxa"/>
            <w:gridSpan w:val="3"/>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四、结转下年度继续办理</w:t>
            </w:r>
          </w:p>
        </w:tc>
        <w:tc>
          <w:tcPr>
            <w:tcW w:w="438"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2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53"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39"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r>
    </w:tbl>
    <w:p>
      <w:pPr>
        <w:ind w:firstLine="636" w:firstLineChars="200"/>
        <w:rPr>
          <w:rFonts w:ascii="黑体" w:eastAsia="黑体" w:hAnsi="黑体"/>
          <w:sz w:val="32"/>
          <w:szCs w:val="32"/>
        </w:rPr>
      </w:pPr>
      <w:r w:rsidRPr="00313409">
        <w:rPr>
          <w:rFonts w:ascii="黑体" w:eastAsia="黑体" w:hAnsi="黑体" w:hint="eastAsia"/>
          <w:sz w:val="32"/>
          <w:szCs w:val="32"/>
        </w:rPr>
        <w:t xml:space="preserve">四、政府信息公开行政复议、行政诉讼情况</w:t>
      </w:r>
    </w:p>
    <w:tbl>
      <w:tblPr>
        <w:tblStyle w:val="TableNormal"/>
        <w:tblW w:w="0" w:type="auto"/>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22"/>
        <w:gridCol w:w="599"/>
        <w:gridCol w:w="599"/>
        <w:gridCol w:w="599"/>
        <w:gridCol w:w="493"/>
        <w:gridCol w:w="588"/>
        <w:gridCol w:w="588"/>
        <w:gridCol w:w="588"/>
        <w:gridCol w:w="588"/>
        <w:gridCol w:w="600"/>
        <w:gridCol w:w="588"/>
        <w:gridCol w:w="588"/>
        <w:gridCol w:w="588"/>
        <w:gridCol w:w="588"/>
        <w:gridCol w:w="623"/>
        <w:gridCol w:w="21"/>
      </w:tblGrid>
      <w:tr w:rsidTr="0039442B">
        <w:trPr>
          <w:trHeight w:val="616"/>
          <w:jc w:val="center"/>
        </w:trPr>
        <w:tc>
          <w:tcPr>
            <w:tcW w:w="3345" w:type="dxa"/>
            <w:gridSpan w:val="5"/>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行政复议</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c>
          <w:tcPr>
            <w:tcW w:w="6810" w:type="dxa"/>
            <w:gridSpan w:val="11"/>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行政诉讼</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r>
      <w:tr w:rsidTr="0039442B">
        <w:trPr>
          <w:trHeight w:val="500"/>
          <w:jc w:val="center"/>
        </w:trPr>
        <w:tc>
          <w:tcPr>
            <w:tcW w:w="720"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结果维持</w:t>
            </w:r>
          </w:p>
        </w:tc>
        <w:tc>
          <w:tcPr>
            <w:tcW w:w="690"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结果纠正</w:t>
            </w:r>
          </w:p>
        </w:tc>
        <w:tc>
          <w:tcPr>
            <w:tcW w:w="690"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其他结果</w:t>
            </w:r>
          </w:p>
        </w:tc>
        <w:tc>
          <w:tcPr>
            <w:tcW w:w="690"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尚未审结</w:t>
            </w:r>
          </w:p>
        </w:tc>
        <w:tc>
          <w:tcPr>
            <w:tcW w:w="540" w:type="dxa"/>
            <w:vMerge w:val="restart"/>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总计</w:t>
            </w:r>
          </w:p>
        </w:tc>
        <w:tc>
          <w:tcPr>
            <w:tcW w:w="3390" w:type="dxa"/>
            <w:gridSpan w:val="5"/>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未经复议直接起诉</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c>
          <w:tcPr>
            <w:tcW w:w="3420" w:type="dxa"/>
            <w:gridSpan w:val="6"/>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ind w:firstLine="480"/>
              <w:jc w:val="left"/>
              <w:rPr>
                <w:rFonts w:ascii="宋体" w:eastAsia="宋体" w:hAnsi="宋体" w:cs="宋体"/>
                <w:kern w:val="0"/>
                <w:sz w:val="24"/>
                <w:szCs w:val="24"/>
              </w:rPr>
            </w:pPr>
            <w:r w:rsidRPr="0066450F">
              <w:rPr>
                <w:rFonts w:ascii="宋体" w:eastAsia="宋体" w:hAnsi="宋体" w:cs="宋体"/>
                <w:kern w:val="0"/>
                <w:sz w:val="24"/>
                <w:szCs w:val="24"/>
              </w:rPr>
              <w:t xml:space="preserve">复议后起诉</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r w:rsidRPr="0066450F">
              <w:rPr>
                <w:rFonts w:ascii="MS Mincho" w:eastAsia="MS Mincho" w:hAnsi="MS Mincho" w:cs="MS Mincho" w:hint="eastAsia"/>
                <w:kern w:val="0"/>
                <w:sz w:val="24"/>
                <w:szCs w:val="24"/>
              </w:rPr>
              <w:t xml:space="preserve"> </w:t>
            </w:r>
          </w:p>
        </w:tc>
      </w:tr>
      <w:tr w:rsidTr="0039442B">
        <w:trPr>
          <w:trHeight w:val="1221"/>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结果维持</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结果纠正</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其他结果</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尚未审结</w:t>
            </w:r>
          </w:p>
        </w:tc>
        <w:tc>
          <w:tcPr>
            <w:tcW w:w="69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总计</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结果维持</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结果纠正</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其他结果</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尚未审结</w:t>
            </w:r>
          </w:p>
        </w:tc>
        <w:tc>
          <w:tcPr>
            <w:tcW w:w="72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r w:rsidRPr="0066450F">
              <w:rPr>
                <w:rFonts w:ascii="宋体" w:eastAsia="宋体" w:hAnsi="宋体" w:cs="宋体"/>
                <w:kern w:val="0"/>
                <w:sz w:val="24"/>
                <w:szCs w:val="24"/>
              </w:rPr>
              <w:t xml:space="preserve">总计</w:t>
            </w:r>
          </w:p>
        </w:tc>
        <w:tc>
          <w:tcPr>
            <w:tcW w:w="6"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r>
      <w:tr w:rsidTr="0066450F">
        <w:trPr>
          <w:trHeight w:val="975"/>
          <w:jc w:val="center"/>
        </w:trPr>
        <w:tc>
          <w:tcPr>
            <w:tcW w:w="72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9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9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9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54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9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75"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720"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 xml:space="preserve">0</w:t>
            </w:r>
          </w:p>
        </w:tc>
        <w:tc>
          <w:tcPr>
            <w:tcW w:w="6" w:type="dxa"/>
            <w:tcBorders>
              <w:top w:val="single" w:sz="6" w:space="0" w:color="auto"/>
              <w:left w:val="single" w:sz="6" w:space="0" w:color="auto"/>
              <w:bottom w:val="single" w:sz="6" w:space="0" w:color="auto"/>
              <w:right w:val="single" w:sz="6" w:space="0" w:color="auto"/>
            </w:tcBorders>
            <w:vAlign w:val="center"/>
            <w:hideMark/>
          </w:tcPr>
          <w:p>
            <w:pPr>
              <w:widowControl/>
              <w:spacing w:line="580" w:lineRule="exact"/>
              <w:jc w:val="left"/>
              <w:rPr>
                <w:rFonts w:ascii="宋体" w:eastAsia="宋体" w:hAnsi="宋体" w:cs="宋体"/>
                <w:kern w:val="0"/>
                <w:sz w:val="24"/>
                <w:szCs w:val="24"/>
              </w:rPr>
            </w:pPr>
          </w:p>
        </w:tc>
      </w:tr>
    </w:tbl>
    <w:p>
      <w:pPr>
        <w:ind w:firstLine="636" w:firstLineChars="200"/>
        <w:rPr>
          <w:rFonts w:ascii="黑体" w:eastAsia="黑体" w:hAnsi="黑体"/>
          <w:sz w:val="32"/>
          <w:szCs w:val="32"/>
        </w:rPr>
      </w:pPr>
      <w:r w:rsidRPr="00313409">
        <w:rPr>
          <w:rFonts w:ascii="黑体" w:eastAsia="黑体" w:hAnsi="黑体" w:hint="eastAsia"/>
          <w:sz w:val="32"/>
          <w:szCs w:val="32"/>
        </w:rPr>
        <w:t xml:space="preserve">五、存在的主要问题及改进情况</w:t>
      </w:r>
    </w:p>
    <w:p>
      <w:pPr>
        <w:ind w:firstLine="636" w:firstLineChars="200"/>
        <w:rPr>
          <w:rFonts w:ascii="仿宋_GB2312" w:eastAsia="仿宋_GB2312" w:hint="eastAsia"/>
          <w:sz w:val="32"/>
          <w:szCs w:val="32"/>
        </w:rPr>
      </w:pPr>
      <w:r w:rsidRPr="00313409">
        <w:rPr>
          <w:rFonts w:ascii="仿宋_GB2312" w:eastAsia="仿宋_GB2312" w:hint="eastAsia"/>
          <w:sz w:val="32"/>
          <w:szCs w:val="32"/>
        </w:rPr>
        <w:t xml:space="preserve">202</w:t>
      </w:r>
      <w:r w:rsidRPr="00313409" w:rsidR="00B50069">
        <w:rPr>
          <w:rFonts w:ascii="仿宋_GB2312" w:eastAsia="仿宋_GB2312" w:hint="eastAsia"/>
          <w:sz w:val="32"/>
          <w:szCs w:val="32"/>
        </w:rPr>
        <w:t xml:space="preserve">1</w:t>
      </w:r>
      <w:r w:rsidRPr="00313409">
        <w:rPr>
          <w:rFonts w:ascii="仿宋_GB2312" w:eastAsia="仿宋_GB2312" w:hint="eastAsia"/>
          <w:sz w:val="32"/>
          <w:szCs w:val="32"/>
        </w:rPr>
        <w:t xml:space="preserve">年，刚察县审计局政府信息公开工作总体上稳步推进，但也存在</w:t>
      </w:r>
      <w:r w:rsidRPr="00313409" w:rsidR="00763F40">
        <w:rPr>
          <w:rFonts w:ascii="仿宋_GB2312" w:eastAsia="仿宋_GB2312" w:hint="eastAsia"/>
          <w:sz w:val="32"/>
          <w:szCs w:val="32"/>
        </w:rPr>
        <w:t xml:space="preserve">审计相关工作</w:t>
      </w:r>
      <w:r w:rsidRPr="00313409" w:rsidR="0039442B">
        <w:rPr>
          <w:rFonts w:ascii="仿宋_GB2312" w:eastAsia="仿宋_GB2312" w:hint="eastAsia"/>
          <w:sz w:val="32"/>
          <w:szCs w:val="32"/>
        </w:rPr>
        <w:t xml:space="preserve">信息</w:t>
      </w:r>
      <w:r w:rsidRPr="00313409">
        <w:rPr>
          <w:rFonts w:ascii="仿宋_GB2312" w:eastAsia="仿宋_GB2312" w:hint="eastAsia"/>
          <w:sz w:val="32"/>
          <w:szCs w:val="32"/>
        </w:rPr>
        <w:t xml:space="preserve">主动公开意识不够</w:t>
      </w:r>
      <w:r w:rsidRPr="00313409" w:rsidR="00763F40">
        <w:rPr>
          <w:rFonts w:ascii="仿宋_GB2312" w:eastAsia="仿宋_GB2312" w:hint="eastAsia"/>
          <w:sz w:val="32"/>
          <w:szCs w:val="32"/>
        </w:rPr>
        <w:t xml:space="preserve">。今后</w:t>
      </w:r>
      <w:r w:rsidRPr="00313409" w:rsidR="0039442B">
        <w:rPr>
          <w:rFonts w:ascii="仿宋_GB2312" w:eastAsia="仿宋_GB2312" w:hint="eastAsia"/>
          <w:sz w:val="32"/>
          <w:szCs w:val="32"/>
        </w:rPr>
        <w:t xml:space="preserve">，我局将</w:t>
      </w:r>
      <w:r w:rsidRPr="00313409" w:rsidR="00763F40">
        <w:rPr>
          <w:rFonts w:ascii="仿宋_GB2312" w:eastAsia="仿宋_GB2312" w:hint="eastAsia"/>
          <w:sz w:val="32"/>
          <w:szCs w:val="32"/>
        </w:rPr>
        <w:t xml:space="preserve">认真</w:t>
      </w:r>
      <w:r w:rsidRPr="00313409" w:rsidR="0039442B">
        <w:rPr>
          <w:rFonts w:ascii="仿宋_GB2312" w:eastAsia="仿宋_GB2312" w:hint="eastAsia"/>
          <w:sz w:val="32"/>
          <w:szCs w:val="32"/>
        </w:rPr>
        <w:t xml:space="preserve">贯彻</w:t>
      </w:r>
      <w:r w:rsidRPr="00313409" w:rsidR="00763F40">
        <w:rPr>
          <w:rFonts w:ascii="仿宋_GB2312" w:eastAsia="仿宋_GB2312" w:hint="eastAsia"/>
          <w:sz w:val="32"/>
          <w:szCs w:val="32"/>
        </w:rPr>
        <w:t xml:space="preserve">《</w:t>
      </w:r>
      <w:r w:rsidRPr="00313409" w:rsidR="0039442B">
        <w:rPr>
          <w:rFonts w:ascii="仿宋_GB2312" w:eastAsia="仿宋_GB2312" w:hint="eastAsia"/>
          <w:sz w:val="32"/>
          <w:szCs w:val="32"/>
        </w:rPr>
        <w:t xml:space="preserve">中华人民共和国政府信息公开</w:t>
      </w:r>
      <w:r w:rsidRPr="00313409" w:rsidR="00763F40">
        <w:rPr>
          <w:rFonts w:ascii="仿宋_GB2312" w:eastAsia="仿宋_GB2312" w:hint="eastAsia"/>
          <w:sz w:val="32"/>
          <w:szCs w:val="32"/>
        </w:rPr>
        <w:t xml:space="preserve">条例》，结合</w:t>
      </w:r>
      <w:r w:rsidRPr="00313409" w:rsidR="0039442B">
        <w:rPr>
          <w:rFonts w:ascii="仿宋_GB2312" w:eastAsia="仿宋_GB2312" w:hint="eastAsia"/>
          <w:sz w:val="32"/>
          <w:szCs w:val="32"/>
        </w:rPr>
        <w:t xml:space="preserve">审计工作</w:t>
      </w:r>
      <w:r w:rsidRPr="00313409" w:rsidR="00763F40">
        <w:rPr>
          <w:rFonts w:ascii="仿宋_GB2312" w:eastAsia="仿宋_GB2312" w:hint="eastAsia"/>
          <w:sz w:val="32"/>
          <w:szCs w:val="32"/>
        </w:rPr>
        <w:t xml:space="preserve">实际，进一步完善体制机制建设，</w:t>
      </w:r>
      <w:r w:rsidRPr="00313409" w:rsidR="00305752">
        <w:rPr>
          <w:rFonts w:ascii="仿宋_GB2312" w:eastAsia="仿宋_GB2312" w:hint="eastAsia"/>
          <w:sz w:val="32"/>
          <w:szCs w:val="32"/>
        </w:rPr>
        <w:t xml:space="preserve">聚焦重大政策措施落实、政府重大投资项目和民生领域等群众关切的热点问题，</w:t>
      </w:r>
      <w:r w:rsidRPr="00313409" w:rsidR="00763F40">
        <w:rPr>
          <w:rFonts w:ascii="仿宋_GB2312" w:eastAsia="仿宋_GB2312" w:hint="eastAsia"/>
          <w:sz w:val="32"/>
          <w:szCs w:val="32"/>
        </w:rPr>
        <w:t xml:space="preserve">深化</w:t>
      </w:r>
      <w:r w:rsidRPr="00313409" w:rsidR="0039442B">
        <w:rPr>
          <w:rFonts w:ascii="仿宋_GB2312" w:eastAsia="仿宋_GB2312" w:hint="eastAsia"/>
          <w:sz w:val="32"/>
          <w:szCs w:val="32"/>
        </w:rPr>
        <w:t xml:space="preserve">审计</w:t>
      </w:r>
      <w:r w:rsidRPr="00313409" w:rsidR="00763F40">
        <w:rPr>
          <w:rFonts w:ascii="仿宋_GB2312" w:eastAsia="仿宋_GB2312" w:hint="eastAsia"/>
          <w:sz w:val="32"/>
          <w:szCs w:val="32"/>
        </w:rPr>
        <w:t xml:space="preserve">重点领域信息公开力度，自觉接受社会各界监督，切实推动我局政务公开工作再上新台阶。</w:t>
      </w:r>
    </w:p>
    <w:p>
      <w:pPr>
        <w:ind w:firstLine="636" w:firstLineChars="200"/>
        <w:rPr>
          <w:rFonts w:ascii="黑体" w:eastAsia="黑体" w:hAnsi="黑体"/>
          <w:sz w:val="32"/>
          <w:szCs w:val="32"/>
        </w:rPr>
      </w:pPr>
      <w:r w:rsidRPr="00313409">
        <w:rPr>
          <w:rFonts w:ascii="黑体" w:eastAsia="黑体" w:hAnsi="黑体" w:hint="eastAsia"/>
          <w:sz w:val="32"/>
          <w:szCs w:val="32"/>
        </w:rPr>
        <w:t xml:space="preserve">六、其他需要报告的事项</w:t>
      </w:r>
    </w:p>
    <w:p>
      <w:pPr>
        <w:ind w:firstLine="636" w:firstLineChars="200"/>
        <w:rPr>
          <w:rFonts w:ascii="仿宋_GB2312" w:eastAsia="仿宋_GB2312" w:hint="eastAsia"/>
          <w:sz w:val="32"/>
          <w:szCs w:val="32"/>
        </w:rPr>
      </w:pPr>
      <w:r w:rsidRPr="00313409">
        <w:rPr>
          <w:rFonts w:ascii="仿宋_GB2312" w:eastAsia="仿宋_GB2312" w:hint="eastAsia"/>
          <w:sz w:val="32"/>
          <w:szCs w:val="32"/>
        </w:rPr>
        <w:t xml:space="preserve">本年度无收取信息处理费</w:t>
      </w:r>
      <w:r w:rsidRPr="00313409" w:rsidR="00305752">
        <w:rPr>
          <w:rFonts w:ascii="仿宋_GB2312" w:eastAsia="仿宋_GB2312" w:hint="eastAsia"/>
          <w:sz w:val="32"/>
          <w:szCs w:val="32"/>
        </w:rPr>
        <w:t xml:space="preserve">等</w:t>
      </w:r>
      <w:r w:rsidRPr="00313409">
        <w:rPr>
          <w:rFonts w:ascii="仿宋_GB2312" w:eastAsia="仿宋_GB2312" w:hint="eastAsia"/>
          <w:sz w:val="32"/>
          <w:szCs w:val="32"/>
        </w:rPr>
        <w:t xml:space="preserve">情况。</w:t>
      </w:r>
    </w:p>
    <w:p>
      <w:pPr>
        <w:spacing w:line="560" w:lineRule="exact"/>
        <w:rPr/>
      </w:pPr>
    </w:p>
    <w:sectPr w:rsidSect="00046E47">
      <w:footerReference w:type="default" r:id="rId1"/>
      <w:pgSz w:w="11906" w:h="16838" w:orient="portrait" w:code="9"/>
      <w:pgMar w:top="2098" w:right="1474" w:bottom="1985" w:left="1588" w:header="851" w:footer="567" w:gutter="0"/>
      <w:pgNumType w:fmt="numberInDash"/>
      <w:cols w:num="1" w:space="425">
        <w:col w:w="8844" w:space="425"/>
      </w:cols>
      <w:titlePg/>
      <w:docGrid w:type="linesAndChars" w:linePitch="579" w:charSpace="-43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10" w:usb3="00000000" w:csb0="00040000" w:csb1="00000000"/>
  </w:font>
  <w:font w:name="楷体_GB2312">
    <w:panose1 w:val="02010609030101010101"/>
    <w:charset w:val="86"/>
    <w:family w:val="Auto"/>
    <w:pitch w:val="fixed"/>
    <w:sig w:usb0="00000001" w:usb1="080E0000" w:usb2="00000010" w:usb3="00000000" w:csb0="00040000" w:csb1="00000000"/>
  </w:font>
  <w:font w:name="MS Mincho">
    <w:altName w:val="ＭＳ 明朝"/>
    <w:panose1 w:val="02020609040205080304"/>
    <w:charset w:val="80"/>
    <w:family w:val="Auto"/>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24661746"/>
      <w:docPartObj>
        <w:docPartGallery w:val="Page Numbers (Bottom of Page)"/>
        <w:docPartUnique/>
      </w:docPartObj>
    </w:sdtPr>
    <w:sdtEndPr>
      <w:rPr>
        <w:rFonts w:ascii="宋体" w:hAnsi="宋体" w:asciiTheme="minorEastAsia" w:hAnsiTheme="minorEastAsia"/>
        <w:sz w:val="28"/>
        <w:szCs w:val="28"/>
      </w:rPr>
    </w:sdtEndPr>
    <w:sdtContent>
      <w:p>
        <w:pPr>
          <w:pStyle w:val="Footer"/>
          <w:jc w:val="center"/>
          <w:rPr/>
        </w:pPr>
        <w:r>
          <w:rPr>
            <w:rFonts w:ascii="宋体" w:hAnsi="宋体" w:asciiTheme="minorEastAsia" w:hAnsiTheme="minorEastAsia"/>
            <w:sz w:val="28"/>
            <w:szCs w:val="28"/>
          </w:rPr>
          <w:fldChar w:fldCharType="begin"/>
        </w:r>
        <w:r w:rsidRPr="00046E47">
          <w:rPr>
            <w:rFonts w:ascii="宋体" w:hAnsi="宋体" w:asciiTheme="minorEastAsia" w:hAnsiTheme="minorEastAsia"/>
            <w:sz w:val="28"/>
            <w:szCs w:val="28"/>
          </w:rPr>
          <w:instrText xml:space="preserve"> PAGE   \* MERGEFORMAT </w:instrText>
        </w:r>
        <w:r>
          <w:rPr>
            <w:rFonts w:ascii="宋体" w:hAnsi="宋体" w:asciiTheme="minorEastAsia" w:hAnsiTheme="minorEastAsia"/>
            <w:sz w:val="28"/>
            <w:szCs w:val="28"/>
          </w:rPr>
          <w:fldChar w:fldCharType="separate"/>
        </w:r>
        <w:r w:rsidRPr="00313409" w:rsidR="00313409">
          <w:rPr>
            <w:rFonts w:ascii="宋体" w:hAnsi="宋体" w:asciiTheme="minorEastAsia" w:hAnsiTheme="minorEastAsia"/>
            <w:noProof/>
            <w:sz w:val="28"/>
            <w:szCs w:val="28"/>
            <w:lang w:val="zh-CN"/>
          </w:rPr>
          <w:t xml:space="preserve">-</w:t>
        </w:r>
        <w:r w:rsidR="00313409">
          <w:rPr>
            <w:rFonts w:ascii="宋体" w:hAnsi="宋体" w:asciiTheme="minorEastAsia" w:hAnsiTheme="minorEastAsia"/>
            <w:noProof/>
            <w:sz w:val="28"/>
            <w:szCs w:val="28"/>
          </w:rPr>
          <w:t xml:space="preserve"> 5 -</w:t>
        </w:r>
        <w:r>
          <w:rPr>
            <w:rFonts w:ascii="宋体" w:hAnsi="宋体" w:asciiTheme="minorEastAsia" w:hAnsiTheme="minorEastAsia"/>
            <w:sz w:val="28"/>
            <w:szCs w:val="28"/>
          </w:rPr>
          <w:fldChar w:fldCharType="end"/>
        </w:r>
      </w:p>
    </w:sdtContent>
  </w:sdt>
  <w:p>
    <w:pPr>
      <w:pStyle w:val="Foo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HorizontalSpacing w:val="104"/>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43E"/>
    <w:pPr>
      <w:widowControl w:val="0"/>
      <w:jc w:val="both"/>
    </w:pPr>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Normal(Web)">
    <w:name w:val="Normal (Web)"/>
    <w:basedOn w:val="Normal"/>
    <w:uiPriority w:val="99"/>
    <w:unhideWhenUsed/>
    <w:rsid w:val="0066450F"/>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66450F"/>
    <w:rPr>
      <w:b/>
      <w:bCs/>
    </w:rPr>
  </w:style>
  <w:style w:type="paragraph" w:styleId="ListParagraph">
    <w:name w:val="List Paragraph"/>
    <w:basedOn w:val="Normal"/>
    <w:uiPriority w:val="34"/>
    <w:qFormat/>
    <w:rsid w:val="0066450F"/>
    <w:pPr>
      <w:ind w:firstLine="420" w:firstLineChars="200"/>
    </w:pPr>
    <w:rPr>
      <w:rFonts w:ascii="Calibri" w:eastAsia="宋体" w:hAnsi="Calibri" w:cs="Times New Roman"/>
    </w:rPr>
  </w:style>
  <w:style w:type="paragraph" w:styleId="Header">
    <w:name w:val="Header"/>
    <w:basedOn w:val="Normal"/>
    <w:uiPriority w:val="99"/>
    <w:semiHidden/>
    <w:unhideWhenUsed/>
    <w:rsid w:val="00AF5F50"/>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semiHidden/>
    <w:rsid w:val="00AF5F50"/>
    <w:rPr>
      <w:sz w:val="18"/>
      <w:szCs w:val="18"/>
    </w:rPr>
  </w:style>
  <w:style w:type="paragraph" w:styleId="Footer">
    <w:name w:val="Footer"/>
    <w:basedOn w:val="Normal"/>
    <w:uiPriority w:val="99"/>
    <w:unhideWhenUsed/>
    <w:qFormat/>
    <w:rsid w:val="00AF5F50"/>
    <w:pPr>
      <w:tabs>
        <w:tab w:val="center" w:pos="4153"/>
        <w:tab w:val="right" w:pos="8306"/>
      </w:tabs>
      <w:snapToGrid w:val="0"/>
      <w:jc w:val="left"/>
    </w:pPr>
    <w:rPr>
      <w:sz w:val="18"/>
      <w:szCs w:val="18"/>
    </w:rPr>
  </w:style>
  <w:style w:type="character" w:customStyle="1" w:styleId="页脚Char">
    <w:name w:val="页脚 Char"/>
    <w:basedOn w:val="DefaultParagraphFont"/>
    <w:uiPriority w:val="99"/>
    <w:rsid w:val="00AF5F50"/>
    <w:rPr>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751429">
      <w:marLeft w:val="0"/>
      <w:marRight w:val="0"/>
      <w:marTop w:val="0"/>
      <w:marBottom w:val="0"/>
      <w:divBdr>
        <w:top w:val="none" w:sz="0" w:space="0" w:color="auto"/>
        <w:left w:val="none" w:sz="0" w:space="0" w:color="auto"/>
        <w:bottom w:val="none" w:sz="0" w:space="0" w:color="auto"/>
        <w:right w:val="none" w:sz="0" w:space="0" w:color="auto"/>
      </w:divBdr>
      <w:divsChild>
        <w:div w:id="965309940">
          <w:marLeft w:val="0"/>
          <w:marRight w:val="0"/>
          <w:marTop w:val="0"/>
          <w:marBottom w:val="0"/>
          <w:divBdr>
            <w:top w:val="none" w:sz="0" w:space="0" w:color="auto"/>
            <w:left w:val="none" w:sz="0" w:space="0" w:color="auto"/>
            <w:bottom w:val="none" w:sz="0" w:space="0" w:color="auto"/>
            <w:right w:val="none" w:sz="0" w:space="0" w:color="auto"/>
          </w:divBdr>
        </w:div>
        <w:div w:id="1191256954">
          <w:marLeft w:val="0"/>
          <w:marRight w:val="0"/>
          <w:marTop w:val="0"/>
          <w:marBottom w:val="0"/>
          <w:divBdr>
            <w:top w:val="none" w:sz="0" w:space="0" w:color="auto"/>
            <w:left w:val="none" w:sz="0" w:space="0" w:color="auto"/>
            <w:bottom w:val="none" w:sz="0" w:space="0" w:color="auto"/>
            <w:right w:val="none" w:sz="0" w:space="0" w:color="auto"/>
          </w:divBdr>
        </w:div>
        <w:div w:id="54011111">
          <w:marLeft w:val="0"/>
          <w:marRight w:val="0"/>
          <w:marTop w:val="0"/>
          <w:marBottom w:val="0"/>
          <w:divBdr>
            <w:top w:val="none" w:sz="0" w:space="0" w:color="auto"/>
            <w:left w:val="none" w:sz="0" w:space="0" w:color="auto"/>
            <w:bottom w:val="none" w:sz="0" w:space="0" w:color="auto"/>
            <w:right w:val="none" w:sz="0" w:space="0" w:color="auto"/>
          </w:divBdr>
        </w:div>
      </w:divsChild>
    </w:div>
    <w:div w:id="1804228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footer" Target="footer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118</TotalTime>
  <Pages>5</Pages>
  <Words>348</Words>
  <Characters>1986</Characters>
  <Application>Microsoft Office Word</Application>
  <DocSecurity>0</DocSecurity>
  <Lines>16</Lines>
  <Paragraphs>4</Paragraphs>
  <Company>CHINA</Company>
  <CharactersWithSpaces>2330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2022-01-19T07:37:00Z</cp:lastPrinted>
  <dcterms:created xsi:type="dcterms:W3CDTF">2022-01-17T03:49:00Z</dcterms:created>
  <dcterms:modified xsi:type="dcterms:W3CDTF">2022-01-19T07:43:00Z</dcterms:modified>
</cp:coreProperties>
</file>