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pStyle w:val="Heading1"/>
        <w:spacing w:line="40" w:lineRule="exact"/>
        <w:rPr>
          <w:rFonts w:hint="default"/>
          <w:sz w:val="11"/>
          <w:szCs w:val="11"/>
        </w:rPr>
      </w:pPr>
    </w:p>
    <w:p>
      <w:pPr>
        <w:spacing w:line="52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 xml:space="preserve">刚察县</w:t>
      </w:r>
      <w:r w:rsidR="0032406C">
        <w:rPr>
          <w:rFonts w:ascii="宋体" w:eastAsia="宋体" w:hAnsi="宋体" w:cs="宋体" w:hint="eastAsia"/>
          <w:b/>
          <w:bCs/>
          <w:sz w:val="44"/>
          <w:szCs w:val="44"/>
        </w:rPr>
        <w:t xml:space="preserve">民政局</w:t>
      </w:r>
    </w:p>
    <w:p>
      <w:pPr>
        <w:jc w:val="center"/>
        <w:rPr>
          <w:rFonts w:ascii="宋体" w:eastAsia="宋体" w:hAnsi="宋体" w:cs="宋体"/>
          <w:b/>
          <w:bCs/>
          <w:color w:val="000000"/>
          <w:spacing w:val="-2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pacing w:val="-20"/>
          <w:sz w:val="44"/>
          <w:szCs w:val="44"/>
        </w:rPr>
        <w:t xml:space="preserve">关于上报《2021年度政府信息公开工作开展情况》的报告</w:t>
      </w:r>
    </w:p>
    <w:p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县电子服务中心：</w:t>
      </w:r>
    </w:p>
    <w:p>
      <w:pPr>
        <w:pStyle w:val="Normal(Web)"/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民政局</w:t>
      </w:r>
      <w:r w:rsidR="002E0273">
        <w:rPr>
          <w:rFonts w:ascii="仿宋_GB2312" w:eastAsia="仿宋_GB2312" w:hAnsi="仿宋_GB2312" w:cs="仿宋_GB2312" w:hint="eastAsia"/>
          <w:sz w:val="32"/>
          <w:szCs w:val="32"/>
        </w:rPr>
        <w:t xml:space="preserve">认真贯彻落实《中华人民共和国政府信息公开条例》，按照上级部门要求，积极推进、指导、协调、监督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民政</w:t>
      </w:r>
      <w:r w:rsidR="002E0273">
        <w:rPr>
          <w:rFonts w:ascii="仿宋_GB2312" w:eastAsia="仿宋_GB2312" w:hAnsi="仿宋_GB2312" w:cs="仿宋_GB2312" w:hint="eastAsia"/>
          <w:sz w:val="32"/>
          <w:szCs w:val="32"/>
        </w:rPr>
        <w:t xml:space="preserve">系统内的政府信息公开工作，现将我局2021年度信息公开工作开展情况报告如下：</w:t>
      </w:r>
    </w:p>
    <w:p>
      <w:pPr>
        <w:numPr>
          <w:ilvl w:val="0"/>
          <w:numId w:val="14"/>
        </w:num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总体情况</w:t>
      </w:r>
      <w:r>
        <w:rPr>
          <w:rFonts w:ascii="仿宋" w:eastAsia="仿宋" w:hAnsi="仿宋"/>
          <w:sz w:val="32"/>
        </w:rPr>
        <w:br/>
      </w:r>
      <w:r w:rsidR="005B6192">
        <w:rPr>
          <w:rFonts w:ascii="仿宋" w:eastAsia="仿宋" w:hAnsi="仿宋" w:hint="eastAsia"/>
          <w:sz w:val="32"/>
        </w:rPr>
        <w:t xml:space="preserve">   </w:t>
      </w:r>
      <w:r w:rsidRPr="005B6192" w:rsidR="0032406C">
        <w:rPr>
          <w:rFonts w:ascii="仿宋" w:eastAsia="仿宋" w:hAnsi="仿宋"/>
          <w:sz w:val="32"/>
        </w:rPr>
        <w:t xml:space="preserve">(一)增强组织领导，完善工作体系。我局对政府信息公开工作高度重视。召开专题会议</w:t>
      </w:r>
      <w:r w:rsidRPr="005B6192" w:rsidR="0032406C">
        <w:rPr>
          <w:rFonts w:ascii="仿宋" w:eastAsia="仿宋" w:hAnsi="仿宋" w:hint="eastAsia"/>
          <w:sz w:val="32"/>
        </w:rPr>
        <w:t xml:space="preserve">研究政府</w:t>
      </w:r>
      <w:r w:rsidRPr="005B6192" w:rsidR="0032406C">
        <w:rPr>
          <w:rFonts w:ascii="仿宋" w:eastAsia="仿宋" w:hAnsi="仿宋"/>
          <w:sz w:val="32"/>
        </w:rPr>
        <w:t xml:space="preserve">公开</w:t>
      </w:r>
      <w:r w:rsidRPr="005B6192" w:rsidR="0032406C">
        <w:rPr>
          <w:rFonts w:ascii="仿宋" w:eastAsia="仿宋" w:hAnsi="仿宋" w:hint="eastAsia"/>
          <w:sz w:val="32"/>
        </w:rPr>
        <w:t xml:space="preserve">工作具体</w:t>
      </w:r>
      <w:r w:rsidRPr="005B6192" w:rsidR="0032406C">
        <w:rPr>
          <w:rFonts w:ascii="仿宋" w:eastAsia="仿宋" w:hAnsi="仿宋"/>
          <w:sz w:val="32"/>
        </w:rPr>
        <w:t xml:space="preserve">措施，明确</w:t>
      </w:r>
      <w:r w:rsidRPr="005B6192" w:rsidR="0032406C">
        <w:rPr>
          <w:rFonts w:ascii="仿宋" w:eastAsia="仿宋" w:hAnsi="仿宋" w:hint="eastAsia"/>
          <w:sz w:val="32"/>
        </w:rPr>
        <w:t xml:space="preserve">工作职责</w:t>
      </w:r>
      <w:r w:rsidRPr="005B6192" w:rsidR="0032406C">
        <w:rPr>
          <w:rFonts w:ascii="仿宋" w:eastAsia="仿宋" w:hAnsi="仿宋"/>
          <w:sz w:val="32"/>
        </w:rPr>
        <w:t xml:space="preserve">，系统内各相关</w:t>
      </w:r>
      <w:r w:rsidRPr="005B6192" w:rsidR="0032406C">
        <w:rPr>
          <w:rFonts w:ascii="仿宋" w:eastAsia="仿宋" w:hAnsi="仿宋" w:hint="eastAsia"/>
          <w:sz w:val="32"/>
        </w:rPr>
        <w:t xml:space="preserve">科室</w:t>
      </w:r>
      <w:r w:rsidRPr="005B6192" w:rsidR="0032406C">
        <w:rPr>
          <w:rFonts w:ascii="仿宋" w:eastAsia="仿宋" w:hAnsi="仿宋"/>
          <w:sz w:val="32"/>
        </w:rPr>
        <w:t xml:space="preserve">主要负责人具体承担本单位报送信息，并落实专人负责信息公开报送，确保政府信息公开工作运行正常</w:t>
      </w:r>
      <w:r w:rsidRPr="005B6192" w:rsidR="005B6192">
        <w:rPr>
          <w:rFonts w:ascii="仿宋" w:eastAsia="仿宋" w:hAnsi="仿宋" w:hint="eastAsia"/>
          <w:sz w:val="32"/>
        </w:rPr>
        <w:t xml:space="preserve">  </w:t>
      </w:r>
      <w:r w:rsidRPr="005B6192" w:rsidR="005B6192">
        <w:rPr>
          <w:rFonts w:ascii="黑体" w:eastAsia="黑体" w:hAnsi="黑体" w:cs="黑体" w:hint="eastAsia"/>
          <w:sz w:val="32"/>
          <w:szCs w:val="32"/>
        </w:rPr>
        <w:t xml:space="preserve">      </w:t>
      </w:r>
    </w:p>
    <w:p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hint="eastAsia"/>
          <w:sz w:val="32"/>
        </w:rPr>
        <w:t xml:space="preserve">   </w:t>
      </w:r>
      <w:r w:rsidRPr="005B6192" w:rsidR="0032406C">
        <w:rPr>
          <w:rFonts w:ascii="仿宋" w:eastAsia="仿宋" w:hAnsi="仿宋"/>
          <w:sz w:val="32"/>
        </w:rPr>
        <w:t xml:space="preserve">(二)加强制度建设，规范公开程序。根据《条例》要求，结合</w:t>
      </w:r>
      <w:r w:rsidRPr="005B6192" w:rsidR="0032406C">
        <w:rPr>
          <w:rFonts w:ascii="仿宋" w:eastAsia="仿宋" w:hAnsi="仿宋" w:hint="eastAsia"/>
          <w:sz w:val="32"/>
        </w:rPr>
        <w:t xml:space="preserve">民政</w:t>
      </w:r>
      <w:r w:rsidRPr="005B6192" w:rsidR="0032406C">
        <w:rPr>
          <w:rFonts w:ascii="仿宋" w:eastAsia="仿宋" w:hAnsi="仿宋"/>
          <w:sz w:val="32"/>
        </w:rPr>
        <w:t xml:space="preserve">系统工作实际，我局细化年度工作方案，对公开范围、程序、</w:t>
      </w:r>
      <w:r w:rsidRPr="005B6192" w:rsidR="0032406C">
        <w:rPr>
          <w:rFonts w:eastAsia="仿宋"/>
          <w:sz w:val="32"/>
        </w:rPr>
        <w:t xml:space="preserve"> </w:t>
      </w:r>
      <w:r w:rsidRPr="005B6192" w:rsidR="0032406C">
        <w:rPr>
          <w:rFonts w:ascii="仿宋" w:eastAsia="仿宋" w:hAnsi="仿宋"/>
          <w:sz w:val="32"/>
        </w:rPr>
        <w:t xml:space="preserve">时限等进行明确要求。在公开工作中，坚持做到按制度公开、按要求公开、按程序公开、按时效公开，让干部、群众享有知情权、监督权，使信息公开工作走上规范化、制度化、法制化的轨道。</w:t>
      </w:r>
      <w:r>
        <w:rPr>
          <w:rFonts w:ascii="仿宋" w:eastAsia="仿宋" w:hAnsi="仿宋"/>
          <w:sz w:val="32"/>
        </w:rPr>
        <w:br/>
      </w:r>
      <w:r w:rsidRPr="005B6192" w:rsidR="0032406C">
        <w:rPr>
          <w:rFonts w:eastAsia="仿宋"/>
          <w:sz w:val="32"/>
        </w:rPr>
        <w:t xml:space="preserve">      </w:t>
      </w:r>
      <w:r w:rsidRPr="005B6192" w:rsidR="0032406C">
        <w:rPr>
          <w:rFonts w:ascii="仿宋" w:eastAsia="仿宋" w:hAnsi="仿宋"/>
          <w:sz w:val="32"/>
        </w:rPr>
        <w:t xml:space="preserve">(三)加大宣传效果。我局从实际需要、扩大公开效果出发，采取多种形式进行公开工作。在政府网站及时发布各类工作动态信息，扩大受众知晓面。利用微信、宣传单等多种媒体相结合方</w:t>
      </w:r>
      <w:r w:rsidRPr="005B6192" w:rsidR="0032406C">
        <w:rPr>
          <w:rFonts w:ascii="仿宋" w:eastAsia="仿宋" w:hAnsi="仿宋"/>
          <w:sz w:val="32"/>
        </w:rPr>
        <w:t xml:space="preserve">式，加大</w:t>
      </w:r>
      <w:r w:rsidRPr="005B6192" w:rsidR="0032406C">
        <w:rPr>
          <w:rFonts w:ascii="仿宋" w:eastAsia="仿宋" w:hAnsi="仿宋" w:hint="eastAsia"/>
          <w:sz w:val="32"/>
        </w:rPr>
        <w:t xml:space="preserve">社会救助、困境儿童等</w:t>
      </w:r>
      <w:r w:rsidRPr="005B6192" w:rsidR="0032406C">
        <w:rPr>
          <w:rFonts w:ascii="仿宋" w:eastAsia="仿宋" w:hAnsi="仿宋"/>
          <w:sz w:val="32"/>
        </w:rPr>
        <w:t xml:space="preserve">信息公开力度，大力度宣传关于</w:t>
      </w:r>
      <w:r w:rsidRPr="005B6192" w:rsidR="0032406C">
        <w:rPr>
          <w:rFonts w:ascii="仿宋" w:eastAsia="仿宋" w:hAnsi="仿宋" w:hint="eastAsia"/>
          <w:sz w:val="32"/>
        </w:rPr>
        <w:t xml:space="preserve">城乡低保、临时救助、高领老人、困境儿童等救助</w:t>
      </w:r>
      <w:r w:rsidRPr="005B6192" w:rsidR="0032406C">
        <w:rPr>
          <w:rFonts w:ascii="仿宋" w:eastAsia="仿宋" w:hAnsi="仿宋"/>
          <w:sz w:val="32"/>
        </w:rPr>
        <w:t xml:space="preserve">政策，并</w:t>
      </w:r>
      <w:r w:rsidRPr="005B6192" w:rsidR="0032406C">
        <w:rPr>
          <w:rFonts w:ascii="仿宋" w:eastAsia="仿宋" w:hAnsi="仿宋" w:hint="eastAsia"/>
          <w:sz w:val="32"/>
        </w:rPr>
        <w:t xml:space="preserve">认真贯彻落实动态管理工作，做到应保尽保，应退尽退</w:t>
      </w:r>
      <w:r w:rsidRPr="005B6192" w:rsidR="0032406C">
        <w:rPr>
          <w:rFonts w:ascii="仿宋" w:eastAsia="仿宋" w:hAnsi="仿宋"/>
          <w:sz w:val="32"/>
        </w:rPr>
        <w:t xml:space="preserve">。</w:t>
      </w:r>
    </w:p>
    <w:p>
      <w:pPr>
        <w:numPr>
          <w:ilvl w:val="0"/>
          <w:numId w:val="13"/>
        </w:num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主动公开政府信息情况</w:t>
      </w:r>
    </w:p>
    <w:tbl>
      <w:tblPr>
        <w:tblStyle w:val="TableNormal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1892"/>
        <w:gridCol w:w="1892"/>
        <w:gridCol w:w="3367"/>
      </w:tblGrid>
      <w:tr>
        <w:trPr>
          <w:trHeight w:val="690"/>
          <w:jc w:val="center"/>
        </w:trPr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          </w:t>
            </w:r>
            <w:r w:rsidR="002E0273">
              <w:rPr>
                <w:rFonts w:ascii="仿宋_GB2312" w:eastAsia="仿宋_GB2312" w:hAnsi="仿宋_GB2312" w:cs="仿宋_GB2312" w:hint="eastAsia"/>
              </w:rPr>
              <w:t xml:space="preserve">第二十条第(一)项</w:t>
            </w:r>
          </w:p>
        </w:tc>
      </w:tr>
      <w:tr>
        <w:trPr>
          <w:trHeight w:val="690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信息内容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本年制发件数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本年废止件数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现行有效件数</w:t>
            </w:r>
          </w:p>
        </w:tc>
      </w:tr>
      <w:tr>
        <w:trPr>
          <w:trHeight w:val="690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规章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690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行政规范性文件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690"/>
          <w:jc w:val="center"/>
        </w:trPr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                                     </w:t>
            </w:r>
            <w:r w:rsidR="0032406C">
              <w:rPr>
                <w:rFonts w:ascii="仿宋_GB2312" w:eastAsia="仿宋_GB2312" w:hAnsi="仿宋_GB2312" w:cs="仿宋_GB2312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t xml:space="preserve">第二十条第(五)项</w:t>
            </w:r>
          </w:p>
        </w:tc>
      </w:tr>
      <w:tr>
        <w:trPr>
          <w:trHeight w:val="690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信息内容</w:t>
            </w:r>
          </w:p>
        </w:tc>
        <w:tc>
          <w:tcPr>
            <w:tcW w:w="7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本年处理决定数量</w:t>
            </w:r>
          </w:p>
        </w:tc>
      </w:tr>
      <w:tr>
        <w:trPr>
          <w:trHeight w:val="690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行政许可</w:t>
            </w:r>
          </w:p>
        </w:tc>
        <w:tc>
          <w:tcPr>
            <w:tcW w:w="7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690"/>
          <w:jc w:val="center"/>
        </w:trPr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                                    第二十条第(六)项</w:t>
            </w:r>
          </w:p>
        </w:tc>
      </w:tr>
      <w:tr>
        <w:trPr>
          <w:trHeight w:val="690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信息内容</w:t>
            </w:r>
          </w:p>
        </w:tc>
        <w:tc>
          <w:tcPr>
            <w:tcW w:w="7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本年处理决定数量</w:t>
            </w:r>
          </w:p>
        </w:tc>
      </w:tr>
      <w:tr>
        <w:trPr>
          <w:trHeight w:val="690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行政处罚</w:t>
            </w:r>
          </w:p>
        </w:tc>
        <w:tc>
          <w:tcPr>
            <w:tcW w:w="7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690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行政强制</w:t>
            </w:r>
          </w:p>
        </w:tc>
        <w:tc>
          <w:tcPr>
            <w:tcW w:w="7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690"/>
          <w:jc w:val="center"/>
        </w:trPr>
        <w:tc>
          <w:tcPr>
            <w:tcW w:w="102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                                    第二十条第(八)项</w:t>
            </w:r>
          </w:p>
        </w:tc>
      </w:tr>
      <w:tr>
        <w:trPr>
          <w:trHeight w:val="690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信息内容</w:t>
            </w:r>
          </w:p>
        </w:tc>
        <w:tc>
          <w:tcPr>
            <w:tcW w:w="7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本年收费金额(单位:万元)</w:t>
            </w:r>
          </w:p>
        </w:tc>
      </w:tr>
      <w:tr>
        <w:trPr>
          <w:trHeight w:val="690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行政事业性收费</w:t>
            </w:r>
          </w:p>
        </w:tc>
        <w:tc>
          <w:tcPr>
            <w:tcW w:w="7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widowControl/>
              <w:ind w:firstLine="1260" w:firstLineChars="60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</w:tbl>
    <w:p>
      <w:pPr>
        <w:pStyle w:val="Normal(Web)"/>
        <w:widowControl/>
        <w:shd w:val="clear" w:color="auto" w:fill="FFFFFF"/>
        <w:spacing w:after="240"/>
        <w:ind w:firstLine="420"/>
        <w:jc w:val="left"/>
        <w:rPr>
          <w:rStyle w:val="Strong"/>
          <w:rFonts w:ascii="黑体" w:eastAsia="黑体" w:hAnsi="黑体" w:cs="黑体"/>
          <w:color w:val="414141"/>
          <w:sz w:val="32"/>
          <w:szCs w:val="32"/>
          <w:shd w:val="clear" w:color="auto" w:fill="FFFFFF"/>
        </w:rPr>
      </w:pPr>
    </w:p>
    <w:p>
      <w:pPr>
        <w:pStyle w:val="Normal(Web)"/>
        <w:widowControl/>
        <w:shd w:val="clear" w:color="auto" w:fill="FFFFFF"/>
        <w:spacing w:after="240"/>
        <w:ind w:firstLine="420"/>
        <w:jc w:val="left"/>
        <w:rPr>
          <w:rFonts w:ascii="黑体" w:eastAsia="黑体" w:hAnsi="黑体" w:cs="黑体"/>
          <w:color w:val="414141"/>
          <w:sz w:val="32"/>
          <w:szCs w:val="32"/>
        </w:rPr>
      </w:pPr>
      <w:r>
        <w:rPr>
          <w:rStyle w:val="Strong"/>
          <w:rFonts w:ascii="黑体" w:eastAsia="黑体" w:hAnsi="黑体" w:cs="黑体" w:hint="eastAsia"/>
          <w:color w:val="414141"/>
          <w:sz w:val="32"/>
          <w:szCs w:val="32"/>
          <w:shd w:val="clear" w:color="auto" w:fill="FFFFFF"/>
        </w:rPr>
        <w:t xml:space="preserve">三、收到和处理政府信息公开申请情况</w:t>
      </w:r>
    </w:p>
    <w:tbl>
      <w:tblPr>
        <w:tblStyle w:val="TableNormal"/>
        <w:tblW w:w="90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676"/>
        <w:gridCol w:w="3150"/>
        <w:gridCol w:w="583"/>
        <w:gridCol w:w="614"/>
        <w:gridCol w:w="612"/>
        <w:gridCol w:w="612"/>
        <w:gridCol w:w="612"/>
        <w:gridCol w:w="642"/>
        <w:gridCol w:w="642"/>
      </w:tblGrid>
      <w:tr>
        <w:trPr>
          <w:trHeight w:val="552"/>
          <w:jc w:val="center"/>
        </w:trPr>
        <w:tc>
          <w:tcPr>
            <w:tcW w:w="47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(本列数据的勾稽关系为:第一项加第二项之和，等于第三项加第四项之和)</w:t>
            </w:r>
          </w:p>
        </w:tc>
        <w:tc>
          <w:tcPr>
            <w:tcW w:w="43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             申请人情况</w:t>
            </w:r>
          </w:p>
        </w:tc>
      </w:tr>
      <w:tr>
        <w:trPr>
          <w:trHeight w:val="552"/>
          <w:jc w:val="center"/>
        </w:trPr>
        <w:tc>
          <w:tcPr>
            <w:tcW w:w="474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自然人</w:t>
            </w:r>
          </w:p>
        </w:tc>
        <w:tc>
          <w:tcPr>
            <w:tcW w:w="30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       法人或其他组织</w:t>
            </w:r>
          </w:p>
        </w:tc>
        <w:tc>
          <w:tcPr>
            <w:tcW w:w="6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总计</w:t>
            </w:r>
          </w:p>
        </w:tc>
      </w:tr>
      <w:tr>
        <w:trPr>
          <w:trHeight w:val="1159"/>
          <w:jc w:val="center"/>
        </w:trPr>
        <w:tc>
          <w:tcPr>
            <w:tcW w:w="474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商业</w:t>
            </w:r>
          </w:p>
          <w:p>
            <w:pPr>
              <w:pStyle w:val="Normal(Web)"/>
              <w:widowControl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企业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科研</w:t>
            </w:r>
          </w:p>
          <w:p>
            <w:pPr>
              <w:pStyle w:val="Normal(Web)"/>
              <w:widowControl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机构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社会公益组织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法律服务机构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其他</w:t>
            </w:r>
          </w:p>
        </w:tc>
        <w:tc>
          <w:tcPr>
            <w:tcW w:w="6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>
        <w:trPr>
          <w:trHeight w:val="552"/>
          <w:jc w:val="center"/>
        </w:trPr>
        <w:tc>
          <w:tcPr>
            <w:tcW w:w="4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一、本年新收政府信息公开申请数量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552"/>
          <w:jc w:val="center"/>
        </w:trPr>
        <w:tc>
          <w:tcPr>
            <w:tcW w:w="4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二、上年结转政府信息公开申请数量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552"/>
          <w:jc w:val="center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三、本年度办理结果</w:t>
            </w:r>
          </w:p>
        </w:tc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(一)予以公开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856"/>
          <w:jc w:val="center"/>
        </w:trPr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(二)部分公开(区分处理的，只计这一情形，不计其他情形)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552"/>
          <w:jc w:val="center"/>
        </w:trPr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(三)不予公开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1.属于国家秘密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856"/>
          <w:jc w:val="center"/>
        </w:trPr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2.其他法律行政法规禁止公开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552"/>
          <w:jc w:val="center"/>
        </w:trPr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3.危及“三安全一稳定”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552"/>
          <w:jc w:val="center"/>
        </w:trPr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4.保护第三方合法权益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552"/>
          <w:jc w:val="center"/>
        </w:trPr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5.属于三类内部事务信息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552"/>
          <w:jc w:val="center"/>
        </w:trPr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6.属于四类过程性信息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552"/>
          <w:jc w:val="center"/>
        </w:trPr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7.属于行政执法案卷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387"/>
          <w:jc w:val="center"/>
        </w:trPr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8.属于行政查询事项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319"/>
          <w:jc w:val="center"/>
        </w:trPr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</w:p>
          <w:p>
            <w:pPr>
              <w:pStyle w:val="Normal(Web)"/>
              <w:widowControl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（四)无法提供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</w:tcPr>
          <w:p>
            <w:pPr>
              <w:pStyle w:val="Normal(Web)"/>
              <w:widowControl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1.本机关不掌握相关政府信息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431"/>
          <w:jc w:val="center"/>
        </w:trPr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2.没有现成信息需要另行制作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552"/>
          <w:jc w:val="center"/>
        </w:trPr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3.补正后申请内容仍不明确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552"/>
          <w:jc w:val="center"/>
        </w:trPr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(五)不予处理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1.信访举报投诉类申请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552"/>
          <w:jc w:val="center"/>
        </w:trPr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2.重复申请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552"/>
          <w:jc w:val="center"/>
        </w:trPr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3.要求提供公开出版物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552"/>
          <w:jc w:val="center"/>
        </w:trPr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4.无正当理由大量反复申请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856"/>
          <w:jc w:val="center"/>
        </w:trPr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5.要求行政机关确认或重新出具已获取信息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834"/>
          <w:jc w:val="center"/>
        </w:trPr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(六)其他处理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1.申请人无正当理由逾期不补正、行政机关不再处理其政府信息公开申请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1160"/>
          <w:jc w:val="center"/>
        </w:trPr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2.申请人逾期未按收费通知要求缴纳费用、行政机关不再处理其政府信息公开申请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552"/>
          <w:jc w:val="center"/>
        </w:trPr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3.其他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292"/>
          <w:jc w:val="center"/>
        </w:trPr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(七)总计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  <w:tr>
        <w:trPr>
          <w:trHeight w:val="672"/>
          <w:jc w:val="center"/>
        </w:trPr>
        <w:tc>
          <w:tcPr>
            <w:tcW w:w="4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四、结转下年度继续办理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</w:tr>
    </w:tbl>
    <w:p>
      <w:pPr>
        <w:pStyle w:val="Normal(Web)"/>
        <w:widowControl/>
        <w:shd w:val="clear" w:color="auto" w:fill="FFFFFF"/>
        <w:spacing w:after="240"/>
        <w:ind w:firstLine="420"/>
        <w:jc w:val="left"/>
        <w:rPr>
          <w:rFonts w:ascii="黑体" w:eastAsia="黑体" w:hAnsi="黑体" w:cs="黑体"/>
          <w:color w:val="414141"/>
          <w:sz w:val="32"/>
          <w:szCs w:val="32"/>
        </w:rPr>
      </w:pPr>
      <w:r>
        <w:rPr>
          <w:rStyle w:val="Strong"/>
          <w:rFonts w:ascii="黑体" w:eastAsia="黑体" w:hAnsi="黑体" w:cs="黑体" w:hint="eastAsia"/>
          <w:color w:val="414141"/>
          <w:sz w:val="32"/>
          <w:szCs w:val="32"/>
          <w:shd w:val="clear" w:color="auto" w:fill="FFFFFF"/>
        </w:rPr>
        <w:t xml:space="preserve">四、政府信息公开行政复议、行政诉讼情况</w:t>
      </w:r>
    </w:p>
    <w:tbl>
      <w:tblPr>
        <w:tblStyle w:val="TableNormal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612"/>
        <w:gridCol w:w="612"/>
        <w:gridCol w:w="613"/>
        <w:gridCol w:w="493"/>
        <w:gridCol w:w="600"/>
        <w:gridCol w:w="600"/>
        <w:gridCol w:w="600"/>
        <w:gridCol w:w="600"/>
        <w:gridCol w:w="613"/>
        <w:gridCol w:w="600"/>
        <w:gridCol w:w="600"/>
        <w:gridCol w:w="600"/>
        <w:gridCol w:w="600"/>
        <w:gridCol w:w="640"/>
        <w:gridCol w:w="20"/>
      </w:tblGrid>
      <w:tr>
        <w:trPr>
          <w:trHeight w:val="517"/>
          <w:jc w:val="center"/>
        </w:trPr>
        <w:tc>
          <w:tcPr>
            <w:tcW w:w="33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    行政复议</w:t>
            </w:r>
          </w:p>
        </w:tc>
        <w:tc>
          <w:tcPr>
            <w:tcW w:w="68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                     行政诉讼</w:t>
            </w:r>
          </w:p>
        </w:tc>
      </w:tr>
      <w:tr>
        <w:trPr>
          <w:trHeight w:val="667"/>
          <w:jc w:val="center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结果维持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结果纠正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其他结果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尚未审结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总计</w:t>
            </w:r>
          </w:p>
        </w:tc>
        <w:tc>
          <w:tcPr>
            <w:tcW w:w="3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  未经复议直接起诉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ind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        复议后起诉</w:t>
            </w:r>
          </w:p>
        </w:tc>
      </w:tr>
      <w:tr>
        <w:trPr>
          <w:trHeight w:val="420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结果维持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结果纠正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其他结果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尚未审结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总计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结果维持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结果纠正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其他结果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尚未审结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wordWrap w:val="0"/>
              <w:spacing w:after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总计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widowControl/>
              <w:jc w:val="left"/>
            </w:pPr>
          </w:p>
        </w:tc>
      </w:tr>
      <w:tr>
        <w:trPr>
          <w:trHeight w:val="97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pStyle w:val="Normal(Web)"/>
              <w:widowControl/>
              <w:spacing w:after="240"/>
              <w:ind w:firstLine="420"/>
              <w:jc w:val="left"/>
            </w:pPr>
            <w:r>
              <w:rPr>
                <w:rFonts w:ascii="仿宋_GB2312" w:eastAsia="仿宋_GB2312" w:hAnsi="仿宋_GB2312" w:cs="仿宋_GB2312" w:hint="eastAsia"/>
              </w:rPr>
              <w:t xml:space="preserve">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 w:val="1"/>
            <w:vAlign w:val="center"/>
          </w:tcPr>
          <w:p>
            <w:pPr>
              <w:widowControl/>
              <w:jc w:val="left"/>
            </w:pPr>
          </w:p>
        </w:tc>
      </w:tr>
    </w:tbl>
    <w:p>
      <w:pPr/>
    </w:p>
    <w:p>
      <w:p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五、存在问题及改进措施</w:t>
      </w:r>
    </w:p>
    <w:p>
      <w:pPr>
        <w:ind w:firstLine="640" w:firstLineChars="200"/>
        <w:rPr>
          <w:rFonts w:ascii="仿宋" w:eastAsia="仿宋" w:hAnsi="仿宋"/>
          <w:sz w:val="32"/>
        </w:rPr>
      </w:pPr>
      <w:r w:rsidRPr="00AA43A8">
        <w:rPr>
          <w:rFonts w:ascii="仿宋" w:eastAsia="仿宋" w:hAnsi="仿宋"/>
          <w:sz w:val="32"/>
        </w:rPr>
        <w:t xml:space="preserve">虽然我局在政务公开方面做了很多工作，也取得了一定成绩，但是依然存在亟待改进的差距。</w:t>
      </w:r>
      <w:r>
        <w:rPr>
          <w:rFonts w:ascii="仿宋" w:eastAsia="仿宋" w:hAnsi="仿宋"/>
          <w:sz w:val="32"/>
        </w:rPr>
        <w:br/>
      </w:r>
      <w:r>
        <w:rPr>
          <w:rFonts w:ascii="仿宋" w:eastAsia="仿宋" w:hAnsi="仿宋" w:hint="eastAsia"/>
          <w:sz w:val="32"/>
        </w:rPr>
        <w:t xml:space="preserve">   </w:t>
      </w:r>
      <w:r w:rsidRPr="00AA43A8">
        <w:rPr>
          <w:rFonts w:ascii="仿宋" w:eastAsia="仿宋" w:hAnsi="仿宋"/>
          <w:sz w:val="32"/>
        </w:rPr>
        <w:t xml:space="preserve">(一)存在的问题:政务公开距离真正实现全面、彻底公开还有差距，有待于在今后进一步完</w:t>
      </w:r>
      <w:r>
        <w:rPr>
          <w:rFonts w:ascii="仿宋" w:eastAsia="仿宋" w:hAnsi="仿宋" w:hint="eastAsia"/>
          <w:sz w:val="32"/>
        </w:rPr>
        <w:t xml:space="preserve">。</w:t>
      </w:r>
    </w:p>
    <w:p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</w:t>
      </w:r>
      <w:r w:rsidRPr="00AA43A8">
        <w:rPr>
          <w:rFonts w:ascii="仿宋" w:eastAsia="仿宋" w:hAnsi="仿宋"/>
          <w:sz w:val="32"/>
        </w:rPr>
        <w:t xml:space="preserve">(二)改进措施:下一步，我局将抓好</w:t>
      </w:r>
      <w:r>
        <w:rPr>
          <w:rFonts w:ascii="仿宋" w:eastAsia="仿宋" w:hAnsi="仿宋" w:hint="eastAsia"/>
          <w:sz w:val="32"/>
        </w:rPr>
        <w:t xml:space="preserve">各项</w:t>
      </w:r>
      <w:r w:rsidRPr="00AA43A8">
        <w:rPr>
          <w:rFonts w:ascii="仿宋" w:eastAsia="仿宋" w:hAnsi="仿宋"/>
          <w:sz w:val="32"/>
        </w:rPr>
        <w:t xml:space="preserve">工作的</w:t>
      </w:r>
      <w:r>
        <w:rPr>
          <w:rFonts w:ascii="仿宋" w:eastAsia="仿宋" w:hAnsi="仿宋" w:hint="eastAsia"/>
          <w:sz w:val="32"/>
        </w:rPr>
        <w:t xml:space="preserve">同时</w:t>
      </w:r>
      <w:r w:rsidRPr="00AA43A8">
        <w:rPr>
          <w:rFonts w:ascii="仿宋" w:eastAsia="仿宋" w:hAnsi="仿宋"/>
          <w:sz w:val="32"/>
        </w:rPr>
        <w:t xml:space="preserve">，把政务信</w:t>
      </w:r>
      <w:r>
        <w:rPr>
          <w:rFonts w:ascii="仿宋" w:eastAsia="仿宋" w:hAnsi="仿宋"/>
          <w:sz w:val="32"/>
        </w:rPr>
        <w:t xml:space="preserve">息公开和</w:t>
      </w:r>
      <w:r w:rsidRPr="00AA43A8">
        <w:rPr>
          <w:rFonts w:ascii="仿宋" w:eastAsia="仿宋" w:hAnsi="仿宋"/>
          <w:sz w:val="32"/>
        </w:rPr>
        <w:t xml:space="preserve">党风廉政建设紧密联系起来，切实提升系统重要性的认识</w:t>
      </w:r>
      <w:r>
        <w:rPr>
          <w:rFonts w:ascii="仿宋" w:eastAsia="仿宋" w:hAnsi="仿宋" w:hint="eastAsia"/>
          <w:sz w:val="32"/>
        </w:rPr>
        <w:t xml:space="preserve">，</w:t>
      </w:r>
      <w:r w:rsidRPr="00AA43A8">
        <w:rPr>
          <w:rFonts w:ascii="仿宋" w:eastAsia="仿宋" w:hAnsi="仿宋"/>
          <w:sz w:val="32"/>
        </w:rPr>
        <w:t xml:space="preserve">紧紧围绕县委、县政府中心工作，利用多种渠道，采取多种形式，真正将利民、便民、惠民的政策落实到群众中。</w:t>
      </w:r>
    </w:p>
    <w:p>
      <w:pPr>
        <w:widowControl/>
        <w:shd w:val="clear" w:color="auto" w:fill="FFFFFF"/>
        <w:spacing w:before="100" w:beforeAutospacing="1" w:after="150" w:line="480" w:lineRule="atLeast"/>
        <w:ind w:firstLine="480"/>
        <w:rPr>
          <w:rFonts w:ascii="宋体" w:hAnsi="宋体" w:cs="宋体"/>
          <w:color w:val="414141"/>
          <w:kern w:val="0"/>
          <w:sz w:val="24"/>
        </w:rPr>
      </w:pPr>
      <w:r w:rsidRPr="00AA43A8">
        <w:rPr>
          <w:rFonts w:ascii="仿宋" w:eastAsia="仿宋" w:hAnsi="仿宋"/>
          <w:sz w:val="32"/>
        </w:rPr>
        <w:t xml:space="preserve">六、其它需要报告的事项</w:t>
      </w:r>
      <w:r>
        <w:rPr>
          <w:rFonts w:ascii="仿宋" w:eastAsia="仿宋" w:hAnsi="仿宋"/>
          <w:sz w:val="32"/>
        </w:rPr>
        <w:br/>
      </w:r>
      <w:r>
        <w:rPr>
          <w:rFonts w:ascii="仿宋" w:eastAsia="仿宋" w:hAnsi="仿宋" w:hint="eastAsia"/>
          <w:sz w:val="32"/>
        </w:rPr>
        <w:t xml:space="preserve">    </w:t>
      </w:r>
      <w:r w:rsidRPr="00AA43A8">
        <w:rPr>
          <w:rFonts w:ascii="仿宋" w:eastAsia="仿宋" w:hAnsi="仿宋"/>
          <w:sz w:val="32"/>
        </w:rPr>
        <w:t xml:space="preserve">20</w:t>
      </w:r>
      <w:r>
        <w:rPr>
          <w:rFonts w:ascii="仿宋" w:eastAsia="仿宋" w:hAnsi="仿宋" w:hint="eastAsia"/>
          <w:sz w:val="32"/>
        </w:rPr>
        <w:t xml:space="preserve">21</w:t>
      </w:r>
      <w:r w:rsidRPr="00AA43A8">
        <w:rPr>
          <w:rFonts w:ascii="仿宋" w:eastAsia="仿宋" w:hAnsi="仿宋"/>
          <w:sz w:val="32"/>
        </w:rPr>
        <w:t xml:space="preserve">年度暂无其他需要报告的事项</w:t>
      </w:r>
      <w:r>
        <w:rPr>
          <w:rFonts w:ascii="仿宋" w:eastAsia="仿宋" w:hAnsi="仿宋"/>
          <w:sz w:val="32"/>
        </w:rPr>
        <w:br/>
      </w:r>
    </w:p>
    <w:p>
      <w:pPr/>
    </w:p>
    <w:p>
      <w:pPr>
        <w:spacing w:line="560" w:lineRule="exact"/>
        <w:ind w:firstLine="5760" w:firstLineChars="1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刚</w:t>
      </w:r>
      <w:r>
        <w:rPr>
          <w:rFonts w:ascii="仿宋_GB2312" w:eastAsia="仿宋_GB2312" w:hAnsi="宋体" w:hint="eastAsia"/>
          <w:sz w:val="32"/>
          <w:szCs w:val="32"/>
        </w:rPr>
        <w:t xml:space="preserve">察县</w:t>
      </w:r>
      <w:r w:rsidR="0032406C">
        <w:rPr>
          <w:rFonts w:ascii="仿宋_GB2312" w:eastAsia="仿宋_GB2312" w:hAnsi="宋体" w:hint="eastAsia"/>
          <w:sz w:val="32"/>
          <w:szCs w:val="32"/>
        </w:rPr>
        <w:t xml:space="preserve">民政局</w:t>
      </w:r>
    </w:p>
    <w:p>
      <w:pPr>
        <w:spacing w:line="56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</w:t>
      </w:r>
      <w:r w:rsidR="002E0273">
        <w:rPr>
          <w:rFonts w:ascii="仿宋_GB2312" w:eastAsia="仿宋_GB2312" w:hAnsi="宋体" w:hint="eastAsia"/>
          <w:sz w:val="32"/>
          <w:szCs w:val="32"/>
        </w:rPr>
        <w:t xml:space="preserve">2022年1月19日</w:t>
      </w:r>
    </w:p>
    <w:p>
      <w:pPr>
        <w:pStyle w:val="Heading1"/>
        <w:rPr>
          <w:rFonts w:hint="default"/>
        </w:rPr>
      </w:pPr>
    </w:p>
    <w:p>
      <w:pPr/>
    </w:p>
    <w:p>
      <w:pPr>
        <w:pStyle w:val="Heading1"/>
        <w:rPr>
          <w:rFonts w:hint="default"/>
        </w:rPr>
      </w:pPr>
    </w:p>
    <w:p>
      <w:pPr/>
    </w:p>
    <w:p>
      <w:pPr>
        <w:spacing w:line="520" w:lineRule="exact"/>
      </w:pPr>
      <w:r>
        <w:rPr>
          <w:rFonts w:ascii="仿宋_GB2312" w:eastAsia="仿宋_GB2312" w:hAnsi="仿宋_GB2312" w:cs="仿宋_GB2312"/>
          <w:sz w:val="32"/>
          <w:szCs w:val="32"/>
        </w:rPr>
        <w:pict>
          <v:line id="_x0000_s0001" o:spid="_x0000_s0004" style="flip:y;position:absolute;z-index:251660288" from="3.6pt,22.15pt" to="456.95pt,22.95pt" strokeweight="0.99pt"/>
        </w:pict>
      </w:r>
    </w:p>
    <w:p>
      <w:pPr>
        <w:spacing w:line="600" w:lineRule="exact"/>
        <w:ind w:firstLine="320" w:firstLineChars="100"/>
        <w:rPr>
          <w:rFonts w:ascii="仿宋_GB2312" w:eastAsia="宋体" w:hAnsi="仿宋_GB2312" w:cs="仿宋_GB2312"/>
          <w:sz w:val="28"/>
          <w:szCs w:val="28"/>
        </w:rPr>
        <w:sectPr>
          <w:headerReference w:type="default" r:id="rId8"/>
          <w:footerReference w:type="default" r:id="rId9"/>
          <w:pgSz w:w="11906" w:h="16838" w:orient="portrait"/>
          <w:pgMar w:top="1800" w:right="1440" w:bottom="1800" w:left="1440" w:header="720" w:footer="720" w:gutter="0"/>
          <w:pgNumType w:fmt="numberInDash" w:start="1"/>
          <w:cols w:num="1" w:space="720">
            <w:col w:w="9026" w:space="720"/>
          </w:cols>
          <w:docGrid w:type="linesAndChars" w:linePitch="312"/>
        </w:sectPr>
      </w:pPr>
      <w:r>
        <w:rPr>
          <w:rFonts w:ascii="仿宋_GB2312" w:eastAsia="仿宋_GB2312" w:hAnsi="仿宋_GB2312" w:cs="仿宋_GB2312"/>
          <w:sz w:val="32"/>
          <w:szCs w:val="32"/>
        </w:rPr>
        <w:pict>
          <v:line id="_x0000_s0003" o:spid="_x0000_s0006" style="flip:y;position:absolute;z-index:251659264" from="0,31pt" to="453.35pt,31.8pt" strokeweight="0.99pt"/>
        </w:pict>
      </w:r>
      <w:r w:rsidR="002E0273">
        <w:rPr>
          <w:rFonts w:ascii="仿宋_GB2312" w:eastAsia="仿宋_GB2312" w:hAnsi="仿宋_GB2312" w:cs="仿宋_GB2312" w:hint="eastAsia"/>
          <w:sz w:val="32"/>
          <w:szCs w:val="32"/>
        </w:rPr>
        <w:t xml:space="preserve">刚察县教育局</w:t>
      </w:r>
      <w:r w:rsidR="002E027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="002E0273">
        <w:rPr>
          <w:rFonts w:ascii="仿宋_GB2312" w:eastAsia="仿宋_GB2312" w:hAnsi="仿宋_GB2312" w:cs="仿宋_GB2312" w:hint="eastAsia"/>
          <w:sz w:val="32"/>
          <w:szCs w:val="32"/>
        </w:rPr>
        <w:t xml:space="preserve"> 2022年1月19日</w:t>
      </w:r>
    </w:p>
    <w:p>
      <w:pPr/>
    </w:p>
    <w:sectPr w:rsidSect="00BA03C6"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Unicode MS">
    <w:panose1 w:val="020B0604020202020204"/>
    <w:charset w:val="86"/>
    <w:family w:val="Auto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pict>
        <v:shape id="_x0000_s0002" o:spid="_x0000_s0005" type="#_x0000_t202" style="height:2in;margin-left:416pt;margin-top:0;mso-position-horizontal:right;mso-position-horizontal-relative:margin;mso-wrap-style:none;position:absolute;width:2in;z-index:251659264" filled="f" stroked="f">
          <v:textbox style="mso-fit-shape-to-text:t" inset="0,0,0,0">
            <w:txbxContent>
              <w:p>
                <w:pPr>
                  <w:pStyle w:val="Footer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2E0273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363CE1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 xml:space="preserve">- 5 -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multiLevelType w:val="singleLevel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multiLevelType w:val="singleLevel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embedSystemFonts/>
  <w:bordersDoNotSurroundFooter/>
  <w:bordersDoNotSurroundHead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m:mathPr>
    <m:mathFont m:val="Cambria Math"/>
    <m:brkBin m:val="before"/>
    <m:brkBinSub m:val="--"/>
    <m:smallFrac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bo-CN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bo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Heading1"/>
    <w:qFormat/>
    <w:rsid w:val="00BA03C6"/>
    <w:pPr>
      <w:widowControl w:val="0"/>
      <w:jc w:val="both"/>
    </w:pPr>
    <w:rPr>
      <w:rFonts w:ascii="Calibri" w:eastAsia="宋体" w:hAnsi="Calibri" w:asciiTheme="minorHAnsi" w:eastAsiaTheme="minorEastAsia" w:hAnsiTheme="minorHAnsi" w:cs="Microsoft Himalaya" w:cstheme="minorBidi"/>
      <w:kern w:val="2"/>
      <w:sz w:val="21"/>
      <w:szCs w:val="24"/>
      <w:lang w:bidi="ar-SA"/>
    </w:rPr>
  </w:style>
  <w:style w:type="paragraph" w:styleId="Heading1">
    <w:name w:val="Heading 1"/>
    <w:basedOn w:val="Normal"/>
    <w:next w:val="Normal"/>
    <w:qFormat/>
    <w:rsid w:val="00BA03C6"/>
    <w:pPr>
      <w:spacing w:before="100" w:beforeAutospacing="1" w:after="100" w:afterAutospacing="1"/>
      <w:jc w:val="left"/>
      <w:outlineLvl w:val="0"/>
    </w:pPr>
    <w:rPr>
      <w:rFonts w:ascii="宋体" w:eastAsia="宋体" w:hAnsi="宋体" w:cs="Arial Unicode MS" w:hint="eastAsia"/>
      <w:b/>
      <w:kern w:val="44"/>
      <w:sz w:val="48"/>
      <w:szCs w:val="48"/>
      <w:lang w:bidi="bo-CN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rsid w:val="00BA03C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Normal(Web)">
    <w:name w:val="Normal (Web)"/>
    <w:basedOn w:val="Normal"/>
    <w:qFormat/>
    <w:rsid w:val="00BA03C6"/>
    <w:rPr>
      <w:sz w:val="24"/>
    </w:rPr>
  </w:style>
  <w:style w:type="character" w:styleId="Strong">
    <w:name w:val="Strong"/>
    <w:basedOn w:val="DefaultParagraphFont"/>
    <w:qFormat/>
    <w:rsid w:val="00BA03C6"/>
    <w:rPr>
      <w:rFonts w:ascii="Times New Roman" w:eastAsia="宋体" w:hAnsi="Times New Roman" w:cs="Times New Roman"/>
      <w:b/>
      <w:bCs/>
    </w:rPr>
  </w:style>
  <w:style w:type="paragraph" w:customStyle="1" w:styleId="CharCharCharCharCharCharCharCharCharChar">
    <w:name w:val="Char Char Char Char Char Char Char Char Char Char"/>
    <w:basedOn w:val="Normal"/>
    <w:qFormat/>
    <w:rsid w:val="00BA03C6"/>
    <w:rPr/>
  </w:style>
  <w:style w:type="paragraph" w:styleId="Header">
    <w:name w:val="Header"/>
    <w:basedOn w:val="Normal"/>
    <w:rsid w:val="00324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rsid w:val="0032406C"/>
    <w:rPr>
      <w:rFonts w:ascii="Calibri" w:eastAsia="宋体" w:hAnsi="Calibri" w:asciiTheme="minorHAnsi" w:eastAsiaTheme="minorEastAsia" w:hAnsiTheme="minorHAnsi" w:cs="Microsoft Himalaya" w:cstheme="minorBidi"/>
      <w:kern w:val="2"/>
      <w:sz w:val="18"/>
      <w:szCs w:val="18"/>
      <w:lang w:bidi="ar-SA"/>
    </w:rPr>
  </w:style>
  <w:style w:type="paragraph" w:styleId="ListParagraph">
    <w:name w:val="List Paragraph"/>
    <w:basedOn w:val="Normal"/>
    <w:uiPriority w:val="99"/>
    <w:unhideWhenUsed/>
    <w:rsid w:val="0032406C"/>
    <w:pPr>
      <w:ind w:firstLine="420" w:firstLineChars="200"/>
    </w:pPr>
    <w:rPr/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fontTable" Target="fontTable.xml" /><Relationship Id="rId15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2052-11.1.0.10700</vt:lpstr>
  </property>
  <property fmtid="{D5CDD505-2E9C-101B-9397-08002B2CF9AE}" pid="3" name="ICV">
    <vt:lpstr>DBAC3AC12D5C4381909B3A00CC70AB20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2052-11.1.0.10700</vt:lpstr>
  </property>
  <property fmtid="{D5CDD505-2E9C-101B-9397-08002B2CF9AE}" pid="3" name="ICV">
    <vt:lpstr>DBAC3AC12D5C4381909B3A00CC70AB20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2052-11.1.0.10700</vt:lpstr>
  </property>
  <property fmtid="{D5CDD505-2E9C-101B-9397-08002B2CF9AE}" pid="3" name="ICV">
    <vt:lpstr>DBAC3AC12D5C4381909B3A00CC70AB20</vt:lpstr>
  </property>
</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2052-11.1.0.10700</vt:lpstr>
  </property>
  <property fmtid="{D5CDD505-2E9C-101B-9397-08002B2CF9AE}" pid="3" name="ICV">
    <vt:lpstr>DBAC3AC12D5C4381909B3A00CC70AB20</vt:lpstr>
  </property>
</Properties>
</file>

<file path=customXml/item5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2052-11.1.0.10700</vt:lpstr>
  </property>
  <property fmtid="{D5CDD505-2E9C-101B-9397-08002B2CF9AE}" pid="3" name="ICV">
    <vt:lpstr>DBAC3AC12D5C4381909B3A00CC70AB20</vt:lpstr>
  </property>
</Properties>
</file>

<file path=customXml/item6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DBAC3AC12D5C4381909B3A00CC70AB20</vt:lpwstr>
  </property>
</Properties>
</file>

<file path=customXml/item7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43</TotalTime>
  <Pages>1</Pages>
  <Words>352</Words>
  <Characters>2011</Characters>
  <Application>Microsoft Office Word</Application>
  <DocSecurity>0</DocSecurity>
  <Lines>16</Lines>
  <Paragraphs>4</Paragraphs>
  <CharactersWithSpaces>2359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JoKer_x30FB__x00B0_</dc:creator>
  <cp:lastModifiedBy>Administrator</cp:lastModifiedBy>
  <cp:revision>7</cp:revision>
  <cp:lastPrinted>2022-01-20T07:45:00Z</cp:lastPrinted>
  <dcterms:created xsi:type="dcterms:W3CDTF">2022-01-18T07:04:00Z</dcterms:created>
  <dcterms:modified xsi:type="dcterms:W3CDTF">2022-01-20T07:47:00Z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2052-11.1.0.10700</vt:lpstr>
  </property>
  <property fmtid="{D5CDD505-2E9C-101B-9397-08002B2CF9AE}" pid="3" name="ICV">
    <vt:lpstr>DBAC3AC12D5C4381909B3A00CC70AB20</vt:lpstr>
  </property>
</Properties>
</file>