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w15="http://schemas.microsoft.com/office/word/2012/wordml" mc:Ignorable="w14 w15 wp14">
  <!-- Generated by Spire.Doc -->
  <w:body>
    <w:p>
      <w:pPr/>
      <w:r>
        <w:rPr>
          <w:color w:val="FF0000"/>
          <w:sz w:val="24"/>
        </w:rPr>
        <w:t xml:space="preserve">Evaluation Warning: The document was created with Spire.Doc for .NET.</w:t>
      </w:r>
    </w:p>
    <w:p>
      <w:pPr>
        <w:jc w:val="center"/>
        <w:rPr>
          <w:sz w:val="36"/>
          <w:szCs w:val="36"/>
        </w:rPr>
      </w:pPr>
    </w:p>
    <w:p>
      <w:pPr>
        <w:jc w:val="center"/>
        <w:rPr>
          <w:rFonts w:ascii="仿宋_GB2312" w:eastAsia="仿宋_GB2312"/>
          <w:sz w:val="32"/>
          <w:szCs w:val="32"/>
        </w:rPr>
      </w:pPr>
    </w:p>
    <w:p>
      <w:pPr>
        <w:jc w:val="cente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jc w:val="center"/>
        <w:rPr>
          <w:rFonts w:ascii="仿宋_GB2312" w:eastAsia="仿宋_GB2312"/>
          <w:szCs w:val="21"/>
        </w:rPr>
      </w:pPr>
    </w:p>
    <w:p>
      <w:pPr>
        <w:jc w:val="center"/>
        <w:rPr>
          <w:rFonts w:ascii="仿宋_GB2312" w:eastAsia="仿宋_GB2312"/>
          <w:sz w:val="32"/>
          <w:szCs w:val="32"/>
        </w:rPr>
      </w:pPr>
      <w:r>
        <w:rPr>
          <w:rFonts w:ascii="仿宋_GB2312" w:eastAsia="仿宋_GB2312" w:hint="eastAsia"/>
          <w:sz w:val="32"/>
          <w:szCs w:val="32"/>
        </w:rPr>
        <w:t xml:space="preserve">刚政〔202</w:t>
      </w:r>
      <w:r w:rsidR="00007D75">
        <w:rPr>
          <w:rFonts w:ascii="仿宋_GB2312" w:eastAsia="仿宋_GB2312" w:hint="eastAsia"/>
          <w:sz w:val="32"/>
          <w:szCs w:val="32"/>
        </w:rPr>
        <w:t xml:space="preserve">2</w:t>
      </w:r>
      <w:r>
        <w:rPr>
          <w:rFonts w:ascii="仿宋_GB2312" w:eastAsia="仿宋_GB2312" w:hint="eastAsia"/>
          <w:sz w:val="32"/>
          <w:szCs w:val="32"/>
        </w:rPr>
        <w:t xml:space="preserve">〕</w:t>
      </w:r>
      <w:r w:rsidR="00192922">
        <w:rPr>
          <w:rFonts w:ascii="仿宋_GB2312" w:eastAsia="仿宋_GB2312" w:hint="eastAsia"/>
          <w:sz w:val="32"/>
          <w:szCs w:val="32"/>
        </w:rPr>
        <w:t xml:space="preserve">5</w:t>
      </w:r>
      <w:r w:rsidR="00355DFD">
        <w:rPr>
          <w:rFonts w:ascii="仿宋_GB2312" w:eastAsia="仿宋_GB2312" w:hint="eastAsia"/>
          <w:sz w:val="32"/>
          <w:szCs w:val="32"/>
        </w:rPr>
        <w:t xml:space="preserve">8</w:t>
      </w:r>
      <w:r>
        <w:rPr>
          <w:rFonts w:ascii="仿宋_GB2312" w:eastAsia="仿宋_GB2312" w:hint="eastAsia"/>
          <w:sz w:val="32"/>
          <w:szCs w:val="32"/>
        </w:rPr>
        <w:t xml:space="preserve">号</w:t>
      </w:r>
    </w:p>
    <w:p>
      <w:pPr>
        <w:jc w:val="center"/>
        <w:rPr>
          <w:sz w:val="36"/>
          <w:szCs w:val="36"/>
        </w:rPr>
      </w:pPr>
    </w:p>
    <w:p>
      <w:pPr>
        <w:spacing w:line="560" w:lineRule="exact"/>
        <w:jc w:val="center"/>
        <w:rPr>
          <w:rFonts w:ascii="方正小标宋简体" w:eastAsia="方正小标宋简体" w:hAnsi="宋体" w:cs="宋体" w:hint="eastAsia"/>
          <w:sz w:val="44"/>
          <w:szCs w:val="44"/>
        </w:rPr>
      </w:pPr>
      <w:r w:rsidRPr="00007D75">
        <w:rPr>
          <w:rFonts w:ascii="方正小标宋简体" w:eastAsia="方正小标宋简体" w:hAnsi="宋体" w:cs="宋体" w:hint="eastAsia"/>
          <w:sz w:val="44"/>
          <w:szCs w:val="44"/>
        </w:rPr>
        <w:t xml:space="preserve">刚察县人民政府关于</w:t>
      </w:r>
      <w:r w:rsidR="00270100">
        <w:rPr>
          <w:rFonts w:ascii="方正小标宋简体" w:eastAsia="方正小标宋简体" w:hAnsi="宋体" w:cs="宋体" w:hint="eastAsia"/>
          <w:sz w:val="44"/>
          <w:szCs w:val="44"/>
        </w:rPr>
        <w:t xml:space="preserve">印发</w:t>
      </w:r>
      <w:r w:rsidRPr="005253EA" w:rsidR="005253EA">
        <w:rPr>
          <w:rFonts w:ascii="方正小标宋简体" w:eastAsia="方正小标宋简体" w:hAnsi="宋体" w:cs="宋体" w:hint="eastAsia"/>
          <w:sz w:val="44"/>
          <w:szCs w:val="44"/>
        </w:rPr>
        <w:t xml:space="preserve">《</w:t>
      </w:r>
      <w:r w:rsidRPr="00192922" w:rsidR="00192922">
        <w:rPr>
          <w:rFonts w:ascii="方正小标宋简体" w:eastAsia="方正小标宋简体" w:hAnsi="宋体" w:cs="宋体" w:hint="eastAsia"/>
          <w:sz w:val="44"/>
          <w:szCs w:val="44"/>
        </w:rPr>
        <w:t xml:space="preserve">刚察县棚户区旧城改造项目国有土地上房屋征收与补偿</w:t>
      </w:r>
    </w:p>
    <w:p>
      <w:pPr>
        <w:spacing w:line="560" w:lineRule="exact"/>
        <w:jc w:val="center"/>
        <w:rPr>
          <w:rFonts w:ascii="方正小标宋简体" w:eastAsia="方正小标宋简体" w:hAnsi="宋体" w:cs="宋体"/>
          <w:sz w:val="44"/>
          <w:szCs w:val="44"/>
        </w:rPr>
      </w:pPr>
      <w:r w:rsidRPr="00192922">
        <w:rPr>
          <w:rFonts w:ascii="方正小标宋简体" w:eastAsia="方正小标宋简体" w:hAnsi="宋体" w:cs="宋体" w:hint="eastAsia"/>
          <w:sz w:val="44"/>
          <w:szCs w:val="44"/>
        </w:rPr>
        <w:t xml:space="preserve">安置方案</w:t>
      </w:r>
      <w:r w:rsidRPr="005253EA" w:rsidR="005253EA">
        <w:rPr>
          <w:rFonts w:ascii="方正小标宋简体" w:eastAsia="方正小标宋简体" w:hAnsi="宋体" w:cs="宋体" w:hint="eastAsia"/>
          <w:sz w:val="44"/>
          <w:szCs w:val="44"/>
        </w:rPr>
        <w:t xml:space="preserve">》</w:t>
      </w:r>
      <w:r w:rsidR="00453D9E">
        <w:rPr>
          <w:rFonts w:ascii="方正小标宋简体" w:eastAsia="方正小标宋简体" w:hAnsi="宋体" w:cs="宋体" w:hint="eastAsia"/>
          <w:sz w:val="44"/>
          <w:szCs w:val="44"/>
        </w:rPr>
        <w:t xml:space="preserve">的通知</w:t>
      </w:r>
    </w:p>
    <w:p>
      <w:pPr>
        <w:adjustRightInd w:val="0"/>
        <w:snapToGrid w:val="0"/>
        <w:spacing w:line="520" w:lineRule="exact"/>
        <w:jc w:val="center"/>
        <w:rPr>
          <w:b/>
          <w:sz w:val="44"/>
          <w:szCs w:val="44"/>
        </w:rPr>
      </w:pPr>
    </w:p>
    <w:p>
      <w:pPr>
        <w:spacing w:line="560" w:lineRule="exact"/>
        <w:rPr>
          <w:rFonts w:ascii="仿宋_GB2312" w:eastAsia="仿宋_GB2312"/>
          <w:sz w:val="32"/>
          <w:szCs w:val="32"/>
        </w:rPr>
      </w:pPr>
      <w:r>
        <w:rPr>
          <w:rFonts w:ascii="仿宋_GB2312" w:eastAsia="仿宋_GB2312" w:hint="eastAsia"/>
          <w:sz w:val="32"/>
          <w:szCs w:val="32"/>
        </w:rPr>
        <w:t xml:space="preserve">各乡(镇)人民政府，县政府各部门，热水煤炭产业园区管委会</w:t>
      </w:r>
      <w:r w:rsidR="005147AA">
        <w:rPr>
          <w:rFonts w:ascii="仿宋_GB2312" w:eastAsia="仿宋_GB2312" w:hint="eastAsia"/>
          <w:sz w:val="32"/>
          <w:szCs w:val="32"/>
        </w:rPr>
        <w:t xml:space="preserve">、供销联社</w:t>
      </w:r>
      <w:r>
        <w:rPr>
          <w:rFonts w:ascii="仿宋_GB2312" w:eastAsia="仿宋_GB2312" w:hint="eastAsia"/>
          <w:sz w:val="32"/>
          <w:szCs w:val="32"/>
        </w:rPr>
        <w:t xml:space="preserve">：</w:t>
      </w:r>
    </w:p>
    <w:p>
      <w:pPr>
        <w:spacing w:line="560" w:lineRule="exact"/>
        <w:ind w:firstLine="640" w:firstLineChars="200"/>
        <w:rPr>
          <w:rFonts w:ascii="仿宋_GB2312" w:eastAsia="仿宋_GB2312"/>
          <w:sz w:val="32"/>
          <w:szCs w:val="32"/>
        </w:rPr>
      </w:pPr>
      <w:r>
        <w:rPr>
          <w:rFonts w:ascii="仿宋_GB2312" w:eastAsia="仿宋_GB2312" w:hAnsi="仿宋" w:cs="仿宋" w:hint="eastAsia"/>
          <w:sz w:val="32"/>
          <w:szCs w:val="32"/>
        </w:rPr>
        <w:t xml:space="preserve">县住房和城乡建设局拟定的</w:t>
      </w:r>
      <w:r w:rsidRPr="00355DFD">
        <w:rPr>
          <w:rFonts w:ascii="仿宋_GB2312" w:eastAsia="仿宋_GB2312" w:hint="eastAsia"/>
          <w:sz w:val="32"/>
          <w:szCs w:val="32"/>
        </w:rPr>
        <w:t xml:space="preserve">《</w:t>
      </w:r>
      <w:r w:rsidRPr="00192922">
        <w:rPr>
          <w:rFonts w:ascii="仿宋_GB2312" w:eastAsia="仿宋_GB2312" w:hint="eastAsia"/>
          <w:sz w:val="32"/>
          <w:szCs w:val="32"/>
        </w:rPr>
        <w:t xml:space="preserve">刚察县棚户区旧城改造项目国有土地上房屋征收与补偿安置方案</w:t>
      </w:r>
      <w:r w:rsidRPr="00355DFD">
        <w:rPr>
          <w:rFonts w:ascii="仿宋_GB2312" w:eastAsia="仿宋_GB2312" w:hint="eastAsia"/>
          <w:sz w:val="32"/>
          <w:szCs w:val="32"/>
        </w:rPr>
        <w:t xml:space="preserve">》</w:t>
      </w:r>
      <w:r>
        <w:rPr>
          <w:rFonts w:ascii="仿宋_GB2312" w:eastAsia="仿宋_GB2312" w:hAnsi="仿宋" w:cs="仿宋" w:hint="eastAsia"/>
          <w:sz w:val="32"/>
          <w:szCs w:val="32"/>
        </w:rPr>
        <w:t xml:space="preserve">经</w:t>
      </w:r>
      <w:r w:rsidR="00A9660E">
        <w:rPr>
          <w:rFonts w:ascii="仿宋_GB2312" w:eastAsia="仿宋_GB2312" w:hAnsi="仿宋" w:cs="仿宋" w:hint="eastAsia"/>
          <w:sz w:val="32"/>
          <w:szCs w:val="32"/>
        </w:rPr>
        <w:t xml:space="preserve">十七届县政府第9次常务会和</w:t>
      </w:r>
      <w:r>
        <w:rPr>
          <w:rFonts w:ascii="仿宋_GB2312" w:eastAsia="仿宋_GB2312" w:hAnsi="仿宋" w:cs="仿宋" w:hint="eastAsia"/>
          <w:sz w:val="32"/>
          <w:szCs w:val="32"/>
        </w:rPr>
        <w:t xml:space="preserve">十五届县委第13次常委会研究，现</w:t>
      </w:r>
      <w:r w:rsidR="00453D9E">
        <w:rPr>
          <w:rFonts w:ascii="仿宋_GB2312" w:eastAsia="仿宋_GB2312" w:hAnsi="仿宋" w:cs="仿宋" w:hint="eastAsia"/>
          <w:sz w:val="32"/>
          <w:szCs w:val="32"/>
        </w:rPr>
        <w:t xml:space="preserve">印发给你们，请</w:t>
      </w:r>
      <w:r w:rsidR="001A74A6">
        <w:rPr>
          <w:rFonts w:ascii="仿宋_GB2312" w:eastAsia="仿宋_GB2312" w:hAnsi="仿宋" w:cs="仿宋" w:hint="eastAsia"/>
          <w:sz w:val="32"/>
          <w:szCs w:val="32"/>
        </w:rPr>
        <w:t xml:space="preserve">抓好落实</w:t>
      </w:r>
      <w:r w:rsidRPr="0027775D" w:rsidR="00453D9E">
        <w:rPr>
          <w:rFonts w:ascii="仿宋_GB2312" w:eastAsia="仿宋_GB2312" w:hAnsi="仿宋" w:cs="仿宋" w:hint="eastAsia"/>
          <w:sz w:val="32"/>
          <w:szCs w:val="32"/>
        </w:rPr>
        <w:t xml:space="preserve">。</w:t>
      </w:r>
    </w:p>
    <w:p>
      <w:pPr>
        <w:spacing w:line="560" w:lineRule="exact"/>
        <w:ind w:firstLine="640" w:firstLineChars="200"/>
        <w:rPr>
          <w:rFonts w:ascii="仿宋_GB2312" w:eastAsia="仿宋_GB2312" w:hAnsi="仿宋" w:cs="仿宋"/>
          <w:sz w:val="32"/>
          <w:szCs w:val="32"/>
        </w:rPr>
      </w:pPr>
      <w:r w:rsidRPr="0079218D">
        <w:rPr>
          <w:rFonts w:ascii="仿宋_GB2312" w:eastAsia="仿宋_GB2312" w:hAnsi="仿宋" w:cs="仿宋" w:hint="eastAsia"/>
          <w:sz w:val="32"/>
          <w:szCs w:val="32"/>
        </w:rPr>
        <w:t xml:space="preserve">附件：</w:t>
      </w:r>
      <w:r w:rsidRPr="0079218D">
        <w:rPr>
          <w:rFonts w:ascii="仿宋_GB2312" w:eastAsia="仿宋_GB2312" w:hAnsi="仿宋" w:cs="仿宋" w:hint="eastAsia"/>
          <w:spacing w:val="-14"/>
          <w:sz w:val="32"/>
          <w:szCs w:val="32"/>
        </w:rPr>
        <w:t xml:space="preserve">《刚察县棚户区旧城改造项目国有土地上房屋征收与补偿安置方案》</w:t>
      </w:r>
    </w:p>
    <w:p>
      <w:pPr>
        <w:adjustRightInd w:val="0"/>
        <w:snapToGrid w:val="0"/>
        <w:spacing w:line="560" w:lineRule="exact"/>
        <w:ind w:right="1440" w:firstLine="4000" w:firstLineChars="1250"/>
        <w:jc w:val="left"/>
        <w:rPr>
          <w:rFonts w:ascii="仿宋_GB2312" w:eastAsia="仿宋_GB2312"/>
          <w:sz w:val="32"/>
          <w:szCs w:val="32"/>
        </w:rPr>
      </w:pPr>
    </w:p>
    <w:p>
      <w:pPr>
        <w:adjustRightInd w:val="0"/>
        <w:snapToGrid w:val="0"/>
        <w:spacing w:line="560" w:lineRule="exact"/>
        <w:ind w:right="1440" w:firstLine="4000" w:firstLineChars="1250"/>
        <w:jc w:val="left"/>
        <w:rPr>
          <w:rFonts w:ascii="仿宋_GB2312" w:eastAsia="仿宋_GB2312"/>
          <w:sz w:val="32"/>
          <w:szCs w:val="32"/>
        </w:rPr>
      </w:pPr>
      <w:r>
        <w:rPr>
          <w:rFonts w:ascii="仿宋_GB2312" w:eastAsia="仿宋_GB2312" w:hint="eastAsia"/>
          <w:sz w:val="32"/>
          <w:szCs w:val="32"/>
        </w:rPr>
        <w:t xml:space="preserve"> </w:t>
      </w:r>
      <w:r w:rsidR="00453D9E">
        <w:rPr>
          <w:rFonts w:ascii="仿宋_GB2312" w:eastAsia="仿宋_GB2312" w:hint="eastAsia"/>
          <w:sz w:val="32"/>
          <w:szCs w:val="32"/>
        </w:rPr>
        <w:t xml:space="preserve">刚察县人民政府</w:t>
      </w:r>
    </w:p>
    <w:p>
      <w:pPr>
        <w:adjustRightInd w:val="0"/>
        <w:snapToGrid w:val="0"/>
        <w:spacing w:line="560" w:lineRule="exact"/>
        <w:ind w:right="1440" w:firstLine="4000" w:firstLineChars="1250"/>
        <w:jc w:val="left"/>
        <w:rPr>
          <w:rFonts w:ascii="仿宋_GB2312" w:eastAsia="仿宋_GB2312"/>
          <w:sz w:val="32"/>
          <w:szCs w:val="32"/>
        </w:rPr>
      </w:pPr>
      <w:r>
        <w:rPr>
          <w:rFonts w:ascii="仿宋_GB2312" w:eastAsia="仿宋_GB2312" w:hint="eastAsia"/>
          <w:sz w:val="32"/>
          <w:szCs w:val="32"/>
        </w:rPr>
        <w:t xml:space="preserve">2022年</w:t>
      </w:r>
      <w:r w:rsidR="00391640">
        <w:rPr>
          <w:rFonts w:ascii="仿宋_GB2312" w:eastAsia="仿宋_GB2312" w:hint="eastAsia"/>
          <w:sz w:val="32"/>
          <w:szCs w:val="32"/>
        </w:rPr>
        <w:t xml:space="preserve">4</w:t>
      </w:r>
      <w:r>
        <w:rPr>
          <w:rFonts w:ascii="仿宋_GB2312" w:eastAsia="仿宋_GB2312" w:hint="eastAsia"/>
          <w:sz w:val="32"/>
          <w:szCs w:val="32"/>
        </w:rPr>
        <w:t xml:space="preserve">月</w:t>
      </w:r>
      <w:r w:rsidR="00192922">
        <w:rPr>
          <w:rFonts w:ascii="仿宋_GB2312" w:eastAsia="仿宋_GB2312" w:hint="eastAsia"/>
          <w:sz w:val="32"/>
          <w:szCs w:val="32"/>
        </w:rPr>
        <w:t xml:space="preserve">22</w:t>
      </w:r>
      <w:r>
        <w:rPr>
          <w:rFonts w:ascii="仿宋_GB2312" w:eastAsia="仿宋_GB2312" w:hint="eastAsia"/>
          <w:sz w:val="32"/>
          <w:szCs w:val="32"/>
        </w:rPr>
        <w:t xml:space="preserve">日</w:t>
      </w:r>
    </w:p>
    <w:p>
      <w:pPr>
        <w:spacing w:line="640" w:lineRule="exact"/>
        <w:jc w:val="center"/>
        <w:rPr>
          <w:rFonts w:ascii="方正小标宋简体" w:eastAsia="方正小标宋简体" w:hAnsi="宋体" w:hAnsiTheme="majorEastAsia" w:cs="宋体" w:hint="eastAsia"/>
          <w:bCs/>
          <w:sz w:val="44"/>
          <w:szCs w:val="44"/>
        </w:rPr>
      </w:pPr>
    </w:p>
    <w:p>
      <w:pPr>
        <w:spacing w:line="640" w:lineRule="exact"/>
        <w:jc w:val="center"/>
        <w:rPr>
          <w:rFonts w:ascii="方正小标宋简体" w:eastAsia="方正小标宋简体" w:hAnsi="宋体" w:hAnsiTheme="majorEastAsia" w:cs="宋体"/>
          <w:bCs/>
          <w:sz w:val="44"/>
          <w:szCs w:val="44"/>
        </w:rPr>
      </w:pPr>
    </w:p>
    <w:p>
      <w:pPr>
        <w:spacing w:line="640" w:lineRule="exact"/>
        <w:jc w:val="center"/>
        <w:rPr>
          <w:rFonts w:ascii="方正小标宋简体" w:eastAsia="方正小标宋简体" w:hAnsi="宋体" w:hAnsiTheme="majorEastAsia" w:cs="宋体"/>
          <w:bCs/>
          <w:sz w:val="44"/>
          <w:szCs w:val="44"/>
        </w:rPr>
      </w:pPr>
    </w:p>
    <w:p>
      <w:pPr>
        <w:spacing w:line="560" w:lineRule="exact"/>
        <w:jc w:val="center"/>
        <w:rPr>
          <w:rFonts w:ascii="方正小标宋简体" w:eastAsia="方正小标宋简体" w:hAnsi="黑体"/>
          <w:sz w:val="44"/>
          <w:szCs w:val="44"/>
        </w:rPr>
      </w:pPr>
      <w:r w:rsidRPr="00192922">
        <w:rPr>
          <w:rFonts w:ascii="方正小标宋简体" w:eastAsia="方正小标宋简体" w:hAnsi="黑体" w:hint="eastAsia"/>
          <w:spacing w:val="-8"/>
          <w:sz w:val="44"/>
          <w:szCs w:val="44"/>
        </w:rPr>
        <w:t xml:space="preserve">刚察县棚户区旧城改造项目国有土地上房屋</w:t>
      </w:r>
      <w:r w:rsidRPr="00192922">
        <w:rPr>
          <w:rFonts w:ascii="方正小标宋简体" w:eastAsia="方正小标宋简体" w:hAnsi="黑体" w:hint="eastAsia"/>
          <w:sz w:val="44"/>
          <w:szCs w:val="44"/>
        </w:rPr>
        <w:t xml:space="preserve">征收与补偿安置方案</w:t>
      </w:r>
    </w:p>
    <w:p>
      <w:pPr>
        <w:spacing w:line="560" w:lineRule="exact"/>
        <w:ind w:firstLine="640" w:firstLineChars="200"/>
        <w:rPr>
          <w:rFonts w:ascii="仿宋_GB2312" w:eastAsia="仿宋_GB2312" w:hAnsi="仿宋"/>
          <w:sz w:val="32"/>
          <w:szCs w:val="32"/>
        </w:rPr>
      </w:pPr>
      <w:r w:rsidRPr="00192922">
        <w:rPr>
          <w:rFonts w:ascii="仿宋_GB2312" w:eastAsia="仿宋_GB2312" w:hAnsi="仿宋" w:hint="eastAsia"/>
          <w:sz w:val="32"/>
          <w:szCs w:val="32"/>
        </w:rPr>
        <w:t xml:space="preserve">根据国务院《国有土地上房屋征收与补偿条例》和青海省人民政府《关于认真贯彻落实&lt;国有土地上房屋征收与补偿条例&gt;的实施意见》、住房和城乡建设部《国有土地上房屋征收评估办法》、《青海省国有土地上房屋征收与补偿条例》、青海省住房和城乡建设厅《关于印发青海省实施&lt;国有土地上房屋征收与补偿条例&gt;的若干规定的通知》的有关规定，根据刚察县十七届第二次常务会议要求，结合该七块片区实际情况，制定本征收补偿安置方案。</w:t>
      </w:r>
    </w:p>
    <w:p>
      <w:pPr>
        <w:spacing w:line="560" w:lineRule="exact"/>
        <w:ind w:firstLine="640" w:firstLineChars="200"/>
        <w:rPr>
          <w:rFonts w:ascii="黑体" w:eastAsia="黑体" w:hAnsi="黑体"/>
          <w:bCs/>
          <w:sz w:val="32"/>
          <w:szCs w:val="32"/>
        </w:rPr>
      </w:pPr>
      <w:r w:rsidRPr="00192922">
        <w:rPr>
          <w:rFonts w:ascii="黑体" w:eastAsia="黑体" w:hAnsi="黑体" w:hint="eastAsia"/>
          <w:bCs/>
          <w:sz w:val="32"/>
          <w:szCs w:val="32"/>
        </w:rPr>
        <w:t xml:space="preserve">一、房屋征收范围</w:t>
      </w:r>
    </w:p>
    <w:p>
      <w:pPr>
        <w:spacing w:line="560" w:lineRule="exact"/>
        <w:ind w:firstLine="640" w:firstLineChars="200"/>
        <w:rPr>
          <w:rFonts w:ascii="仿宋_GB2312" w:eastAsia="仿宋_GB2312" w:hAnsi="仿宋"/>
          <w:sz w:val="32"/>
          <w:szCs w:val="32"/>
        </w:rPr>
      </w:pPr>
      <w:r w:rsidRPr="00192922">
        <w:rPr>
          <w:rFonts w:ascii="仿宋_GB2312" w:eastAsia="仿宋_GB2312" w:hAnsi="仿宋" w:hint="eastAsia"/>
          <w:sz w:val="32"/>
          <w:szCs w:val="32"/>
        </w:rPr>
        <w:t xml:space="preserve">1号片区位于热水路以南、安康小区以西（原托儿所）；2号片区位于西大街以北（原粮食局家属院）；3号片区位于纪委办公楼西北（原检察院家属院）；4号片区位于原罐头厂家属楼；5号片区位于泉吉路以西（原信用社家属院）；6号片区位于泉吉路以东、农牧局办公楼以南（原兽医站家属院）；7号片区位于伊克乌兰路以西、学苑路以南（原政府家属院）。最终面积以规划设计条件红线图为准。</w:t>
      </w:r>
    </w:p>
    <w:p>
      <w:pPr>
        <w:spacing w:line="560" w:lineRule="exact"/>
        <w:ind w:firstLine="640" w:firstLineChars="200"/>
        <w:rPr>
          <w:rFonts w:ascii="黑体" w:eastAsia="黑体" w:hAnsi="黑体"/>
          <w:bCs/>
          <w:sz w:val="32"/>
          <w:szCs w:val="32"/>
        </w:rPr>
      </w:pPr>
      <w:r w:rsidRPr="00192922">
        <w:rPr>
          <w:rFonts w:ascii="黑体" w:eastAsia="黑体" w:hAnsi="黑体" w:hint="eastAsia"/>
          <w:bCs/>
          <w:sz w:val="32"/>
          <w:szCs w:val="32"/>
        </w:rPr>
        <w:t xml:space="preserve">二、征收补偿安置原则</w:t>
      </w:r>
    </w:p>
    <w:p>
      <w:pPr>
        <w:spacing w:line="560" w:lineRule="exact"/>
        <w:ind w:firstLine="640" w:firstLineChars="200"/>
        <w:rPr>
          <w:rFonts w:ascii="仿宋_GB2312" w:eastAsia="仿宋_GB2312" w:hAnsi="仿宋"/>
          <w:sz w:val="32"/>
          <w:szCs w:val="32"/>
        </w:rPr>
      </w:pPr>
      <w:r w:rsidRPr="00192922">
        <w:rPr>
          <w:rFonts w:ascii="仿宋_GB2312" w:eastAsia="仿宋_GB2312" w:hAnsi="仿宋" w:hint="eastAsia"/>
          <w:sz w:val="32"/>
          <w:szCs w:val="32"/>
        </w:rPr>
        <w:t xml:space="preserve">房屋征收与补偿应当遵循决策民主、程序正当、公平补偿、结果公开的原则。</w:t>
      </w:r>
    </w:p>
    <w:p>
      <w:pPr>
        <w:spacing w:line="560" w:lineRule="exact"/>
        <w:ind w:firstLine="640" w:firstLineChars="200"/>
        <w:rPr>
          <w:rFonts w:ascii="黑体" w:eastAsia="黑体" w:hAnsi="黑体"/>
          <w:bCs/>
          <w:sz w:val="32"/>
          <w:szCs w:val="32"/>
        </w:rPr>
      </w:pPr>
      <w:r w:rsidRPr="00192922">
        <w:rPr>
          <w:rFonts w:ascii="黑体" w:eastAsia="黑体" w:hAnsi="黑体" w:hint="eastAsia"/>
          <w:bCs/>
          <w:sz w:val="32"/>
          <w:szCs w:val="32"/>
        </w:rPr>
        <w:t xml:space="preserve">三、征收补偿内容</w:t>
      </w:r>
    </w:p>
    <w:p>
      <w:pPr>
        <w:spacing w:line="560" w:lineRule="exact"/>
        <w:ind w:firstLine="640" w:firstLineChars="200"/>
        <w:rPr>
          <w:rFonts w:ascii="仿宋_GB2312" w:eastAsia="仿宋_GB2312" w:hAnsi="仿宋"/>
          <w:sz w:val="32"/>
          <w:szCs w:val="32"/>
        </w:rPr>
      </w:pPr>
      <w:r w:rsidRPr="00192922">
        <w:rPr>
          <w:rFonts w:ascii="仿宋_GB2312" w:eastAsia="仿宋_GB2312" w:hAnsi="仿宋" w:hint="eastAsia"/>
          <w:sz w:val="32"/>
          <w:szCs w:val="32"/>
        </w:rPr>
        <w:t xml:space="preserve">1、被征收房屋价值的补偿包括被征收房屋、附着物及房屋室内装饰、装修价值的补偿；</w:t>
      </w:r>
    </w:p>
    <w:p>
      <w:pPr>
        <w:spacing w:line="560" w:lineRule="exact"/>
        <w:ind w:firstLine="640" w:firstLineChars="200"/>
        <w:rPr>
          <w:rFonts w:ascii="仿宋_GB2312" w:eastAsia="仿宋_GB2312" w:hAnsi="仿宋"/>
          <w:sz w:val="32"/>
          <w:szCs w:val="32"/>
        </w:rPr>
      </w:pPr>
      <w:r w:rsidRPr="00192922">
        <w:rPr>
          <w:rFonts w:ascii="仿宋_GB2312" w:eastAsia="仿宋_GB2312" w:hAnsi="仿宋" w:hint="eastAsia"/>
          <w:sz w:val="32"/>
          <w:szCs w:val="32"/>
        </w:rPr>
        <w:t xml:space="preserve">2、因征收房屋造成的搬迁、临时安置的补偿；</w:t>
      </w:r>
    </w:p>
    <w:p>
      <w:pPr>
        <w:spacing w:line="560" w:lineRule="exact"/>
        <w:ind w:firstLine="640" w:firstLineChars="200"/>
        <w:rPr>
          <w:rFonts w:ascii="仿宋_GB2312" w:eastAsia="仿宋_GB2312" w:hAnsi="仿宋"/>
          <w:sz w:val="32"/>
          <w:szCs w:val="32"/>
        </w:rPr>
      </w:pPr>
      <w:r w:rsidRPr="00192922">
        <w:rPr>
          <w:rFonts w:ascii="仿宋_GB2312" w:eastAsia="仿宋_GB2312" w:hAnsi="仿宋" w:hint="eastAsia"/>
          <w:sz w:val="32"/>
          <w:szCs w:val="32"/>
        </w:rPr>
        <w:t xml:space="preserve">3、因征收非住宅房屋造成的停产停业损失的补偿。</w:t>
      </w:r>
    </w:p>
    <w:p>
      <w:pPr>
        <w:spacing w:line="560" w:lineRule="exact"/>
        <w:ind w:firstLine="640" w:firstLineChars="200"/>
        <w:rPr>
          <w:rFonts w:ascii="黑体" w:eastAsia="黑体" w:hAnsi="黑体"/>
          <w:bCs/>
          <w:sz w:val="32"/>
          <w:szCs w:val="32"/>
        </w:rPr>
      </w:pPr>
      <w:r w:rsidRPr="00192922">
        <w:rPr>
          <w:rFonts w:ascii="黑体" w:eastAsia="黑体" w:hAnsi="黑体" w:hint="eastAsia"/>
          <w:bCs/>
          <w:sz w:val="32"/>
          <w:szCs w:val="32"/>
        </w:rPr>
        <w:t xml:space="preserve">四、住宅房屋补偿方式、补偿标准和计算方式</w:t>
      </w:r>
    </w:p>
    <w:p>
      <w:pPr>
        <w:spacing w:line="560" w:lineRule="exact"/>
        <w:ind w:firstLine="640" w:firstLineChars="200"/>
        <w:rPr>
          <w:rFonts w:ascii="仿宋_GB2312" w:eastAsia="仿宋_GB2312" w:hAnsi="仿宋"/>
          <w:sz w:val="32"/>
          <w:szCs w:val="32"/>
        </w:rPr>
      </w:pPr>
      <w:r w:rsidRPr="00192922">
        <w:rPr>
          <w:rFonts w:ascii="仿宋_GB2312" w:eastAsia="仿宋_GB2312" w:hAnsi="仿宋" w:hint="eastAsia"/>
          <w:sz w:val="32"/>
          <w:szCs w:val="32"/>
        </w:rPr>
        <w:t xml:space="preserve">被征收入可选择货币补偿，也可选择产权调换。货币补偿和产权调换房屋的建筑面积、房屋用途及性质以房屋管理部门颁发的房屋所有权证和房屋登记簿的记载为准；房屋征收前未经登记的建筑，以县自然资源和林业草原局（不动产登记服务中心）测算结果为准，上报刚察县人民政府认定处理。</w:t>
      </w:r>
    </w:p>
    <w:p>
      <w:pPr>
        <w:spacing w:line="560" w:lineRule="exact"/>
        <w:ind w:firstLine="482" w:firstLineChars="150"/>
        <w:rPr>
          <w:rFonts w:ascii="楷体_GB2312" w:eastAsia="楷体_GB2312" w:hAnsi="仿宋"/>
          <w:sz w:val="32"/>
          <w:szCs w:val="32"/>
        </w:rPr>
      </w:pPr>
      <w:r w:rsidRPr="00192922">
        <w:rPr>
          <w:rFonts w:ascii="楷体_GB2312" w:eastAsia="楷体_GB2312" w:hAnsi="仿宋" w:hint="eastAsia"/>
          <w:b/>
          <w:bCs/>
          <w:sz w:val="32"/>
          <w:szCs w:val="32"/>
        </w:rPr>
        <w:t xml:space="preserve">（一）货币补偿</w:t>
      </w:r>
      <w:r w:rsidRPr="00192922">
        <w:rPr>
          <w:rFonts w:ascii="楷体_GB2312" w:eastAsia="楷体_GB2312" w:hAnsi="仿宋" w:hint="eastAsia"/>
          <w:sz w:val="32"/>
          <w:szCs w:val="32"/>
        </w:rPr>
        <w:t xml:space="preserve">：</w:t>
      </w:r>
    </w:p>
    <w:p>
      <w:pPr>
        <w:spacing w:line="560" w:lineRule="exact"/>
        <w:ind w:firstLine="640" w:firstLineChars="200"/>
        <w:rPr>
          <w:rFonts w:ascii="仿宋_GB2312" w:eastAsia="仿宋_GB2312" w:hAnsi="仿宋"/>
          <w:sz w:val="32"/>
          <w:szCs w:val="32"/>
        </w:rPr>
      </w:pPr>
      <w:r w:rsidRPr="00192922">
        <w:rPr>
          <w:rFonts w:ascii="仿宋_GB2312" w:eastAsia="仿宋_GB2312" w:hAnsi="仿宋" w:hint="eastAsia"/>
          <w:sz w:val="32"/>
          <w:szCs w:val="32"/>
        </w:rPr>
        <w:t xml:space="preserve">1、国有土地上单元式住宅楼选择货币补偿的，按照2600元/平方米进行一次性货币补偿，面积以产权证证载面积或确权认定的面积为准。</w:t>
      </w:r>
    </w:p>
    <w:p>
      <w:pPr>
        <w:spacing w:line="560" w:lineRule="exact"/>
        <w:ind w:firstLine="640" w:firstLineChars="200"/>
        <w:rPr>
          <w:rFonts w:ascii="仿宋_GB2312" w:eastAsia="仿宋_GB2312" w:hAnsi="仿宋"/>
          <w:sz w:val="32"/>
          <w:szCs w:val="32"/>
        </w:rPr>
      </w:pPr>
      <w:r w:rsidRPr="00192922">
        <w:rPr>
          <w:rFonts w:ascii="仿宋_GB2312" w:eastAsia="仿宋_GB2312" w:hAnsi="仿宋" w:hint="eastAsia"/>
          <w:sz w:val="32"/>
          <w:szCs w:val="32"/>
        </w:rPr>
        <w:t xml:space="preserve">2、国有土地上平房选择货币补偿的，按照下表补偿标准进行一次性货币补偿，面积以产权证证载或确权认定的面积为准。</w:t>
      </w:r>
    </w:p>
    <w:tbl>
      <w:tblPr>
        <w:tblStyle w:val="TableNormal"/>
        <w:tblW w:w="8761" w:type="dxa"/>
        <w:tblInd w:w="93" w:type="dxa"/>
        <w:tblLayout w:type="fixed"/>
        <w:tblLook w:val="04A0" w:firstRow="1" w:lastRow="0" w:firstColumn="1" w:lastColumn="0" w:noHBand="0" w:noVBand="1"/>
      </w:tblPr>
      <w:tblGrid>
        <w:gridCol w:w="1276"/>
        <w:gridCol w:w="6179"/>
        <w:gridCol w:w="1306"/>
      </w:tblGrid>
      <w:tr w:rsidTr="00A61B16">
        <w:trPr>
          <w:trHeight w:val="400"/>
        </w:trPr>
        <w:tc>
          <w:tcPr>
            <w:tcW w:w="1276" w:type="dxa"/>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widowControl/>
              <w:spacing w:line="560" w:lineRule="exact"/>
              <w:jc w:val="center"/>
              <w:textAlignment w:val="center"/>
              <w:rPr>
                <w:rFonts w:ascii="仿宋_GB2312" w:eastAsia="仿宋_GB2312" w:hAnsi="仿宋" w:cs="仿宋"/>
                <w:color w:val="000000"/>
                <w:sz w:val="32"/>
                <w:szCs w:val="32"/>
              </w:rPr>
            </w:pPr>
            <w:r w:rsidRPr="00192922">
              <w:rPr>
                <w:rFonts w:ascii="仿宋_GB2312" w:eastAsia="仿宋_GB2312" w:hAnsi="仿宋" w:cs="仿宋" w:hint="eastAsia"/>
                <w:color w:val="000000"/>
                <w:kern w:val="0"/>
                <w:sz w:val="32"/>
                <w:szCs w:val="32"/>
              </w:rPr>
              <w:t xml:space="preserve">结构等级</w:t>
            </w:r>
          </w:p>
        </w:tc>
        <w:tc>
          <w:tcPr>
            <w:tcW w:w="6179" w:type="dxa"/>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widowControl/>
              <w:spacing w:line="560" w:lineRule="exact"/>
              <w:jc w:val="center"/>
              <w:textAlignment w:val="center"/>
              <w:rPr>
                <w:rFonts w:ascii="仿宋_GB2312" w:eastAsia="仿宋_GB2312" w:hAnsi="仿宋" w:cs="仿宋"/>
                <w:color w:val="000000"/>
                <w:sz w:val="32"/>
                <w:szCs w:val="32"/>
              </w:rPr>
            </w:pPr>
            <w:r w:rsidRPr="00192922">
              <w:rPr>
                <w:rFonts w:ascii="仿宋_GB2312" w:eastAsia="仿宋_GB2312" w:hAnsi="仿宋" w:cs="仿宋" w:hint="eastAsia"/>
                <w:color w:val="000000"/>
                <w:kern w:val="0"/>
                <w:sz w:val="32"/>
                <w:szCs w:val="32"/>
              </w:rPr>
              <w:t xml:space="preserve">划分标准</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widowControl/>
              <w:spacing w:line="560" w:lineRule="exact"/>
              <w:jc w:val="center"/>
              <w:textAlignment w:val="center"/>
              <w:rPr>
                <w:rFonts w:ascii="仿宋_GB2312" w:eastAsia="仿宋_GB2312" w:hAnsi="仿宋" w:cs="仿宋"/>
                <w:color w:val="000000"/>
                <w:kern w:val="0"/>
                <w:sz w:val="32"/>
                <w:szCs w:val="32"/>
              </w:rPr>
            </w:pPr>
            <w:r w:rsidRPr="00192922">
              <w:rPr>
                <w:rFonts w:ascii="仿宋_GB2312" w:eastAsia="仿宋_GB2312" w:hAnsi="仿宋" w:cs="仿宋" w:hint="eastAsia"/>
                <w:color w:val="000000"/>
                <w:kern w:val="0"/>
                <w:sz w:val="32"/>
                <w:szCs w:val="32"/>
              </w:rPr>
              <w:t xml:space="preserve">补偿单价</w:t>
            </w:r>
          </w:p>
          <w:p>
            <w:pPr>
              <w:widowControl/>
              <w:spacing w:line="560" w:lineRule="exact"/>
              <w:jc w:val="center"/>
              <w:textAlignment w:val="center"/>
              <w:rPr>
                <w:rFonts w:ascii="仿宋_GB2312" w:eastAsia="仿宋_GB2312" w:hAnsi="仿宋" w:cs="仿宋"/>
                <w:color w:val="000000"/>
                <w:sz w:val="32"/>
                <w:szCs w:val="32"/>
              </w:rPr>
            </w:pPr>
            <w:r w:rsidRPr="00192922">
              <w:rPr>
                <w:rFonts w:ascii="仿宋_GB2312" w:eastAsia="仿宋_GB2312" w:hAnsi="仿宋" w:cs="仿宋" w:hint="eastAsia"/>
                <w:color w:val="000000"/>
                <w:kern w:val="0"/>
                <w:sz w:val="32"/>
                <w:szCs w:val="32"/>
              </w:rPr>
              <w:t xml:space="preserve">（元/</w:t>
            </w:r>
            <w:r w:rsidRPr="00192922">
              <w:rPr>
                <w:rFonts w:ascii="仿宋_GB2312" w:eastAsia="仿宋" w:hAnsi="仿宋" w:cs="仿宋" w:hint="eastAsia"/>
                <w:color w:val="000000"/>
                <w:kern w:val="0"/>
                <w:sz w:val="32"/>
                <w:szCs w:val="32"/>
              </w:rPr>
              <w:t xml:space="preserve">㎡</w:t>
            </w:r>
            <w:r w:rsidRPr="00192922">
              <w:rPr>
                <w:rFonts w:ascii="仿宋_GB2312" w:eastAsia="仿宋_GB2312" w:hAnsi="仿宋" w:cs="仿宋" w:hint="eastAsia"/>
                <w:color w:val="000000"/>
                <w:kern w:val="0"/>
                <w:sz w:val="32"/>
                <w:szCs w:val="32"/>
              </w:rPr>
              <w:t xml:space="preserve">）</w:t>
            </w:r>
          </w:p>
        </w:tc>
      </w:tr>
      <w:tr w:rsidTr="00A61B16">
        <w:trPr>
          <w:trHeight w:val="960"/>
        </w:trPr>
        <w:tc>
          <w:tcPr>
            <w:tcW w:w="1276" w:type="dxa"/>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widowControl/>
              <w:spacing w:line="560" w:lineRule="exact"/>
              <w:jc w:val="center"/>
              <w:textAlignment w:val="center"/>
              <w:rPr>
                <w:rFonts w:ascii="仿宋_GB2312" w:eastAsia="仿宋_GB2312" w:hAnsi="仿宋" w:cs="仿宋"/>
                <w:color w:val="000000"/>
                <w:sz w:val="32"/>
                <w:szCs w:val="32"/>
              </w:rPr>
            </w:pPr>
            <w:r w:rsidRPr="00192922">
              <w:rPr>
                <w:rFonts w:ascii="仿宋_GB2312" w:eastAsia="仿宋_GB2312" w:hAnsi="仿宋" w:cs="仿宋" w:hint="eastAsia"/>
                <w:color w:val="000000"/>
                <w:kern w:val="0"/>
                <w:sz w:val="32"/>
                <w:szCs w:val="32"/>
              </w:rPr>
              <w:t xml:space="preserve">砖混一等</w:t>
            </w:r>
          </w:p>
        </w:tc>
        <w:tc>
          <w:tcPr>
            <w:tcW w:w="617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560" w:lineRule="exact"/>
              <w:jc w:val="left"/>
              <w:textAlignment w:val="center"/>
              <w:rPr>
                <w:rFonts w:ascii="仿宋_GB2312" w:eastAsia="仿宋_GB2312" w:hAnsi="仿宋" w:cs="仿宋"/>
                <w:color w:val="000000"/>
                <w:sz w:val="32"/>
                <w:szCs w:val="32"/>
              </w:rPr>
            </w:pPr>
            <w:r w:rsidRPr="00192922">
              <w:rPr>
                <w:rFonts w:ascii="仿宋_GB2312" w:eastAsia="仿宋_GB2312" w:hAnsi="仿宋" w:cs="仿宋" w:hint="eastAsia"/>
                <w:color w:val="000000"/>
                <w:kern w:val="0"/>
                <w:sz w:val="32"/>
                <w:szCs w:val="32"/>
              </w:rPr>
              <w:t xml:space="preserve">上下圈梁、构造柱，现浇屋面板，红砖砖墙；内外墙粉饰或贴砖；防盗门、中空窗；地板</w:t>
            </w:r>
            <w:r w:rsidRPr="00192922">
              <w:rPr>
                <w:rFonts w:ascii="仿宋_GB2312" w:eastAsia="仿宋_GB2312" w:hAnsi="仿宋" w:cs="仿宋" w:hint="eastAsia"/>
                <w:color w:val="000000"/>
                <w:kern w:val="0"/>
                <w:sz w:val="32"/>
                <w:szCs w:val="32"/>
              </w:rPr>
              <w:t xml:space="preserve">砖或木地板地面；室内居、厨、卫功能区齐全；上下水、电、暖设施齐全。</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widowControl/>
              <w:spacing w:line="560" w:lineRule="exact"/>
              <w:jc w:val="center"/>
              <w:textAlignment w:val="center"/>
              <w:rPr>
                <w:rFonts w:ascii="仿宋_GB2312" w:eastAsia="仿宋_GB2312" w:hAnsi="仿宋" w:cs="仿宋"/>
                <w:color w:val="000000"/>
                <w:sz w:val="32"/>
                <w:szCs w:val="32"/>
              </w:rPr>
            </w:pPr>
            <w:r w:rsidRPr="00192922">
              <w:rPr>
                <w:rFonts w:ascii="仿宋_GB2312" w:eastAsia="仿宋_GB2312" w:hAnsi="仿宋" w:cs="仿宋" w:hint="eastAsia"/>
                <w:color w:val="000000"/>
                <w:kern w:val="0"/>
                <w:sz w:val="32"/>
                <w:szCs w:val="32"/>
              </w:rPr>
              <w:t xml:space="preserve">2500</w:t>
            </w:r>
          </w:p>
        </w:tc>
      </w:tr>
      <w:tr w:rsidTr="00A61B16">
        <w:trPr>
          <w:trHeight w:val="960"/>
        </w:trPr>
        <w:tc>
          <w:tcPr>
            <w:tcW w:w="1276" w:type="dxa"/>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widowControl/>
              <w:spacing w:line="560" w:lineRule="exact"/>
              <w:jc w:val="center"/>
              <w:textAlignment w:val="center"/>
              <w:rPr>
                <w:rFonts w:ascii="仿宋_GB2312" w:eastAsia="仿宋_GB2312" w:hAnsi="仿宋" w:cs="仿宋"/>
                <w:color w:val="000000"/>
                <w:sz w:val="32"/>
                <w:szCs w:val="32"/>
              </w:rPr>
            </w:pPr>
            <w:r w:rsidRPr="00192922">
              <w:rPr>
                <w:rFonts w:ascii="仿宋_GB2312" w:eastAsia="仿宋_GB2312" w:hAnsi="仿宋" w:cs="仿宋" w:hint="eastAsia"/>
                <w:color w:val="000000"/>
                <w:kern w:val="0"/>
                <w:sz w:val="32"/>
                <w:szCs w:val="32"/>
              </w:rPr>
              <w:t xml:space="preserve">砖混二等</w:t>
            </w:r>
          </w:p>
        </w:tc>
        <w:tc>
          <w:tcPr>
            <w:tcW w:w="617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560" w:lineRule="exact"/>
              <w:jc w:val="left"/>
              <w:textAlignment w:val="center"/>
              <w:rPr>
                <w:rFonts w:ascii="仿宋_GB2312" w:eastAsia="仿宋_GB2312" w:hAnsi="仿宋" w:cs="仿宋"/>
                <w:color w:val="000000"/>
                <w:sz w:val="32"/>
                <w:szCs w:val="32"/>
              </w:rPr>
            </w:pPr>
            <w:r w:rsidRPr="00192922">
              <w:rPr>
                <w:rFonts w:ascii="仿宋_GB2312" w:eastAsia="仿宋_GB2312" w:hAnsi="仿宋" w:cs="仿宋" w:hint="eastAsia"/>
                <w:color w:val="000000"/>
                <w:kern w:val="0"/>
                <w:sz w:val="32"/>
                <w:szCs w:val="32"/>
              </w:rPr>
              <w:t xml:space="preserve">红砖砖墙到顶，现浇或预制屋面板，内外墙粉饰或贴砖；普通门、铝合金或塑钢窗；地板砖或木地板地面；上水、电、暖设施齐全。</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widowControl/>
              <w:spacing w:line="560" w:lineRule="exact"/>
              <w:jc w:val="center"/>
              <w:textAlignment w:val="center"/>
              <w:rPr>
                <w:rFonts w:ascii="仿宋_GB2312" w:eastAsia="仿宋_GB2312" w:hAnsi="仿宋" w:cs="仿宋"/>
                <w:color w:val="000000"/>
                <w:sz w:val="32"/>
                <w:szCs w:val="32"/>
              </w:rPr>
            </w:pPr>
            <w:r w:rsidRPr="00192922">
              <w:rPr>
                <w:rFonts w:ascii="仿宋_GB2312" w:eastAsia="仿宋_GB2312" w:hAnsi="仿宋" w:cs="仿宋" w:hint="eastAsia"/>
                <w:color w:val="000000"/>
                <w:kern w:val="0"/>
                <w:sz w:val="32"/>
                <w:szCs w:val="32"/>
              </w:rPr>
              <w:t xml:space="preserve">2300</w:t>
            </w:r>
          </w:p>
        </w:tc>
      </w:tr>
      <w:tr w:rsidTr="00A61B16">
        <w:trPr>
          <w:trHeight w:val="660"/>
        </w:trPr>
        <w:tc>
          <w:tcPr>
            <w:tcW w:w="1276" w:type="dxa"/>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widowControl/>
              <w:spacing w:line="560" w:lineRule="exact"/>
              <w:jc w:val="center"/>
              <w:textAlignment w:val="center"/>
              <w:rPr>
                <w:rFonts w:ascii="仿宋_GB2312" w:eastAsia="仿宋_GB2312" w:hAnsi="仿宋" w:cs="仿宋"/>
                <w:color w:val="000000"/>
                <w:sz w:val="32"/>
                <w:szCs w:val="32"/>
              </w:rPr>
            </w:pPr>
            <w:r w:rsidRPr="00192922">
              <w:rPr>
                <w:rFonts w:ascii="仿宋_GB2312" w:eastAsia="仿宋_GB2312" w:hAnsi="仿宋" w:cs="仿宋" w:hint="eastAsia"/>
                <w:color w:val="000000"/>
                <w:kern w:val="0"/>
                <w:sz w:val="32"/>
                <w:szCs w:val="32"/>
              </w:rPr>
              <w:t xml:space="preserve">砖混三等</w:t>
            </w:r>
          </w:p>
        </w:tc>
        <w:tc>
          <w:tcPr>
            <w:tcW w:w="617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560" w:lineRule="exact"/>
              <w:jc w:val="left"/>
              <w:textAlignment w:val="center"/>
              <w:rPr>
                <w:rFonts w:ascii="仿宋_GB2312" w:eastAsia="仿宋_GB2312" w:hAnsi="仿宋" w:cs="仿宋"/>
                <w:color w:val="000000"/>
                <w:sz w:val="32"/>
                <w:szCs w:val="32"/>
              </w:rPr>
            </w:pPr>
            <w:r w:rsidRPr="00192922">
              <w:rPr>
                <w:rFonts w:ascii="仿宋_GB2312" w:eastAsia="仿宋_GB2312" w:hAnsi="仿宋" w:cs="仿宋" w:hint="eastAsia"/>
                <w:color w:val="000000"/>
                <w:kern w:val="0"/>
                <w:sz w:val="32"/>
                <w:szCs w:val="32"/>
              </w:rPr>
              <w:t xml:space="preserve">砖墙到顶，预制屋面板，内外简单粉饰；水泥地面；普通门窗；电照。</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widowControl/>
              <w:spacing w:line="560" w:lineRule="exact"/>
              <w:jc w:val="center"/>
              <w:textAlignment w:val="center"/>
              <w:rPr>
                <w:rFonts w:ascii="仿宋_GB2312" w:eastAsia="仿宋_GB2312" w:hAnsi="仿宋" w:cs="仿宋"/>
                <w:color w:val="000000"/>
                <w:sz w:val="32"/>
                <w:szCs w:val="32"/>
              </w:rPr>
            </w:pPr>
            <w:r w:rsidRPr="00192922">
              <w:rPr>
                <w:rFonts w:ascii="仿宋_GB2312" w:eastAsia="仿宋_GB2312" w:hAnsi="仿宋" w:cs="仿宋" w:hint="eastAsia"/>
                <w:color w:val="000000"/>
                <w:kern w:val="0"/>
                <w:sz w:val="32"/>
                <w:szCs w:val="32"/>
              </w:rPr>
              <w:t xml:space="preserve">2100</w:t>
            </w:r>
          </w:p>
        </w:tc>
      </w:tr>
      <w:tr w:rsidTr="00A61B16">
        <w:trPr>
          <w:trHeight w:val="400"/>
        </w:trPr>
        <w:tc>
          <w:tcPr>
            <w:tcW w:w="1276" w:type="dxa"/>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widowControl/>
              <w:spacing w:line="560" w:lineRule="exact"/>
              <w:jc w:val="center"/>
              <w:textAlignment w:val="center"/>
              <w:rPr>
                <w:rFonts w:ascii="仿宋_GB2312" w:eastAsia="仿宋_GB2312" w:hAnsi="仿宋" w:cs="仿宋"/>
                <w:color w:val="000000"/>
                <w:sz w:val="32"/>
                <w:szCs w:val="32"/>
              </w:rPr>
            </w:pPr>
            <w:r w:rsidRPr="00192922">
              <w:rPr>
                <w:rFonts w:ascii="仿宋_GB2312" w:eastAsia="仿宋_GB2312" w:hAnsi="仿宋" w:cs="仿宋" w:hint="eastAsia"/>
                <w:color w:val="000000"/>
                <w:kern w:val="0"/>
                <w:sz w:val="32"/>
                <w:szCs w:val="32"/>
              </w:rPr>
              <w:t xml:space="preserve">砖混四等</w:t>
            </w:r>
          </w:p>
        </w:tc>
        <w:tc>
          <w:tcPr>
            <w:tcW w:w="617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560" w:lineRule="exact"/>
              <w:jc w:val="left"/>
              <w:textAlignment w:val="center"/>
              <w:rPr>
                <w:rFonts w:ascii="仿宋_GB2312" w:eastAsia="仿宋_GB2312" w:hAnsi="仿宋" w:cs="仿宋"/>
                <w:color w:val="000000"/>
                <w:sz w:val="32"/>
                <w:szCs w:val="32"/>
              </w:rPr>
            </w:pPr>
            <w:r w:rsidRPr="00192922">
              <w:rPr>
                <w:rFonts w:ascii="仿宋_GB2312" w:eastAsia="仿宋_GB2312" w:hAnsi="仿宋" w:cs="仿宋" w:hint="eastAsia"/>
                <w:color w:val="000000"/>
                <w:kern w:val="0"/>
                <w:sz w:val="32"/>
                <w:szCs w:val="32"/>
              </w:rPr>
              <w:t xml:space="preserve">砖墙到顶，预制屋面板，清水墙；简单门窗</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widowControl/>
              <w:spacing w:line="560" w:lineRule="exact"/>
              <w:jc w:val="center"/>
              <w:textAlignment w:val="center"/>
              <w:rPr>
                <w:rFonts w:ascii="仿宋_GB2312" w:eastAsia="仿宋_GB2312" w:hAnsi="仿宋" w:cs="仿宋"/>
                <w:color w:val="000000"/>
                <w:sz w:val="32"/>
                <w:szCs w:val="32"/>
              </w:rPr>
            </w:pPr>
            <w:r w:rsidRPr="00192922">
              <w:rPr>
                <w:rFonts w:ascii="仿宋_GB2312" w:eastAsia="仿宋_GB2312" w:hAnsi="仿宋" w:cs="仿宋" w:hint="eastAsia"/>
                <w:color w:val="000000"/>
                <w:kern w:val="0"/>
                <w:sz w:val="32"/>
                <w:szCs w:val="32"/>
              </w:rPr>
              <w:t xml:space="preserve">1900</w:t>
            </w:r>
          </w:p>
        </w:tc>
      </w:tr>
      <w:tr w:rsidTr="00A61B16">
        <w:trPr>
          <w:trHeight w:val="1260"/>
        </w:trPr>
        <w:tc>
          <w:tcPr>
            <w:tcW w:w="1276" w:type="dxa"/>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widowControl/>
              <w:spacing w:line="560" w:lineRule="exact"/>
              <w:jc w:val="center"/>
              <w:textAlignment w:val="center"/>
              <w:rPr>
                <w:rFonts w:ascii="仿宋_GB2312" w:eastAsia="仿宋_GB2312" w:hAnsi="仿宋" w:cs="仿宋"/>
                <w:color w:val="000000"/>
                <w:sz w:val="32"/>
                <w:szCs w:val="32"/>
              </w:rPr>
            </w:pPr>
            <w:r w:rsidRPr="00192922">
              <w:rPr>
                <w:rFonts w:ascii="仿宋_GB2312" w:eastAsia="仿宋_GB2312" w:hAnsi="仿宋" w:cs="仿宋" w:hint="eastAsia"/>
                <w:color w:val="000000"/>
                <w:kern w:val="0"/>
                <w:sz w:val="32"/>
                <w:szCs w:val="32"/>
              </w:rPr>
              <w:t xml:space="preserve">砖木一等</w:t>
            </w:r>
          </w:p>
        </w:tc>
        <w:tc>
          <w:tcPr>
            <w:tcW w:w="617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560" w:lineRule="exact"/>
              <w:jc w:val="left"/>
              <w:textAlignment w:val="center"/>
              <w:rPr>
                <w:rFonts w:ascii="仿宋_GB2312" w:eastAsia="仿宋_GB2312" w:hAnsi="仿宋" w:cs="仿宋"/>
                <w:color w:val="000000"/>
                <w:sz w:val="32"/>
                <w:szCs w:val="32"/>
              </w:rPr>
            </w:pPr>
            <w:r w:rsidRPr="00192922">
              <w:rPr>
                <w:rFonts w:ascii="仿宋_GB2312" w:eastAsia="仿宋_GB2312" w:hAnsi="仿宋" w:cs="仿宋" w:hint="eastAsia"/>
                <w:color w:val="000000"/>
                <w:kern w:val="0"/>
                <w:sz w:val="32"/>
                <w:szCs w:val="32"/>
              </w:rPr>
              <w:t xml:space="preserve">红砖墙到顶，双坡松木屋架；檐柱木雕花或室内居、厨、卫功能区齐全；内外墙粉饰或贴砖；雕花木窗或铝合金、塑钢窗；地板砖或木地板地面；室内上水、电、暖设施齐全。</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widowControl/>
              <w:spacing w:line="560" w:lineRule="exact"/>
              <w:jc w:val="center"/>
              <w:textAlignment w:val="center"/>
              <w:rPr>
                <w:rFonts w:ascii="仿宋_GB2312" w:eastAsia="仿宋_GB2312" w:hAnsi="仿宋" w:cs="仿宋"/>
                <w:color w:val="000000"/>
                <w:sz w:val="32"/>
                <w:szCs w:val="32"/>
              </w:rPr>
            </w:pPr>
            <w:r w:rsidRPr="00192922">
              <w:rPr>
                <w:rFonts w:ascii="仿宋_GB2312" w:eastAsia="仿宋_GB2312" w:hAnsi="仿宋" w:cs="仿宋" w:hint="eastAsia"/>
                <w:color w:val="000000"/>
                <w:kern w:val="0"/>
                <w:sz w:val="32"/>
                <w:szCs w:val="32"/>
              </w:rPr>
              <w:t xml:space="preserve">2150</w:t>
            </w:r>
          </w:p>
        </w:tc>
      </w:tr>
      <w:tr w:rsidTr="00A61B16">
        <w:trPr>
          <w:trHeight w:val="940"/>
        </w:trPr>
        <w:tc>
          <w:tcPr>
            <w:tcW w:w="1276" w:type="dxa"/>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widowControl/>
              <w:spacing w:line="560" w:lineRule="exact"/>
              <w:jc w:val="center"/>
              <w:textAlignment w:val="center"/>
              <w:rPr>
                <w:rFonts w:ascii="仿宋_GB2312" w:eastAsia="仿宋_GB2312" w:hAnsi="仿宋" w:cs="仿宋"/>
                <w:color w:val="000000"/>
                <w:sz w:val="32"/>
                <w:szCs w:val="32"/>
              </w:rPr>
            </w:pPr>
            <w:r w:rsidRPr="00192922">
              <w:rPr>
                <w:rFonts w:ascii="仿宋_GB2312" w:eastAsia="仿宋_GB2312" w:hAnsi="仿宋" w:cs="仿宋" w:hint="eastAsia"/>
                <w:color w:val="000000"/>
                <w:kern w:val="0"/>
                <w:sz w:val="32"/>
                <w:szCs w:val="32"/>
              </w:rPr>
              <w:t xml:space="preserve">砖木二等</w:t>
            </w:r>
          </w:p>
        </w:tc>
        <w:tc>
          <w:tcPr>
            <w:tcW w:w="617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560" w:lineRule="exact"/>
              <w:jc w:val="left"/>
              <w:textAlignment w:val="center"/>
              <w:rPr>
                <w:rFonts w:ascii="仿宋_GB2312" w:eastAsia="仿宋_GB2312" w:hAnsi="仿宋" w:cs="仿宋"/>
                <w:color w:val="000000"/>
                <w:sz w:val="32"/>
                <w:szCs w:val="32"/>
              </w:rPr>
            </w:pPr>
            <w:r w:rsidRPr="00192922">
              <w:rPr>
                <w:rFonts w:ascii="仿宋_GB2312" w:eastAsia="仿宋_GB2312" w:hAnsi="仿宋" w:cs="仿宋" w:hint="eastAsia"/>
                <w:color w:val="000000"/>
                <w:kern w:val="0"/>
                <w:sz w:val="32"/>
                <w:szCs w:val="32"/>
              </w:rPr>
              <w:t xml:space="preserve">红砖墙到顶，双坡屋架或单坡松木屋架；内外墙粉饰或贴砖；地板砖、木地板或水泥地面；铝合金、塑钢窗或钢窗；室内有上水、电或暖气设施。</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widowControl/>
              <w:spacing w:line="560" w:lineRule="exact"/>
              <w:jc w:val="center"/>
              <w:textAlignment w:val="center"/>
              <w:rPr>
                <w:rFonts w:ascii="仿宋_GB2312" w:eastAsia="仿宋_GB2312" w:hAnsi="仿宋" w:cs="仿宋"/>
                <w:color w:val="000000"/>
                <w:sz w:val="32"/>
                <w:szCs w:val="32"/>
              </w:rPr>
            </w:pPr>
            <w:r w:rsidRPr="00192922">
              <w:rPr>
                <w:rFonts w:ascii="仿宋_GB2312" w:eastAsia="仿宋_GB2312" w:hAnsi="仿宋" w:cs="仿宋" w:hint="eastAsia"/>
                <w:color w:val="000000"/>
                <w:kern w:val="0"/>
                <w:sz w:val="32"/>
                <w:szCs w:val="32"/>
              </w:rPr>
              <w:t xml:space="preserve">2000</w:t>
            </w:r>
          </w:p>
        </w:tc>
      </w:tr>
      <w:tr w:rsidTr="00A61B16">
        <w:trPr>
          <w:trHeight w:val="400"/>
        </w:trPr>
        <w:tc>
          <w:tcPr>
            <w:tcW w:w="1276" w:type="dxa"/>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widowControl/>
              <w:spacing w:line="560" w:lineRule="exact"/>
              <w:jc w:val="center"/>
              <w:textAlignment w:val="center"/>
              <w:rPr>
                <w:rFonts w:ascii="仿宋_GB2312" w:eastAsia="仿宋_GB2312" w:hAnsi="仿宋" w:cs="仿宋"/>
                <w:color w:val="000000"/>
                <w:sz w:val="32"/>
                <w:szCs w:val="32"/>
              </w:rPr>
            </w:pPr>
            <w:r w:rsidRPr="00192922">
              <w:rPr>
                <w:rFonts w:ascii="仿宋_GB2312" w:eastAsia="仿宋_GB2312" w:hAnsi="仿宋" w:cs="仿宋" w:hint="eastAsia"/>
                <w:color w:val="000000"/>
                <w:kern w:val="0"/>
                <w:sz w:val="32"/>
                <w:szCs w:val="32"/>
              </w:rPr>
              <w:t xml:space="preserve">砖木三等</w:t>
            </w:r>
          </w:p>
        </w:tc>
        <w:tc>
          <w:tcPr>
            <w:tcW w:w="617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560" w:lineRule="exact"/>
              <w:jc w:val="left"/>
              <w:textAlignment w:val="center"/>
              <w:rPr>
                <w:rFonts w:ascii="仿宋_GB2312" w:eastAsia="仿宋_GB2312" w:hAnsi="仿宋" w:cs="仿宋"/>
                <w:color w:val="000000"/>
                <w:sz w:val="32"/>
                <w:szCs w:val="32"/>
              </w:rPr>
            </w:pPr>
            <w:r w:rsidRPr="00192922">
              <w:rPr>
                <w:rFonts w:ascii="仿宋_GB2312" w:eastAsia="仿宋_GB2312" w:hAnsi="仿宋" w:cs="仿宋" w:hint="eastAsia"/>
                <w:color w:val="000000"/>
                <w:kern w:val="0"/>
                <w:sz w:val="32"/>
                <w:szCs w:val="32"/>
              </w:rPr>
              <w:t xml:space="preserve">砖墙到顶，单坡木屋架；清水墙；钢窗或木窗。</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widowControl/>
              <w:spacing w:line="560" w:lineRule="exact"/>
              <w:jc w:val="center"/>
              <w:textAlignment w:val="center"/>
              <w:rPr>
                <w:rFonts w:ascii="仿宋_GB2312" w:eastAsia="仿宋_GB2312" w:hAnsi="仿宋" w:cs="仿宋"/>
                <w:color w:val="000000"/>
                <w:sz w:val="32"/>
                <w:szCs w:val="32"/>
              </w:rPr>
            </w:pPr>
            <w:r w:rsidRPr="00192922">
              <w:rPr>
                <w:rFonts w:ascii="仿宋_GB2312" w:eastAsia="仿宋_GB2312" w:hAnsi="仿宋" w:cs="仿宋" w:hint="eastAsia"/>
                <w:color w:val="000000"/>
                <w:kern w:val="0"/>
                <w:sz w:val="32"/>
                <w:szCs w:val="32"/>
              </w:rPr>
              <w:t xml:space="preserve">1800</w:t>
            </w:r>
          </w:p>
        </w:tc>
      </w:tr>
      <w:tr w:rsidTr="00A61B16">
        <w:trPr>
          <w:trHeight w:val="1240"/>
        </w:trPr>
        <w:tc>
          <w:tcPr>
            <w:tcW w:w="1276" w:type="dxa"/>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widowControl/>
              <w:spacing w:line="560" w:lineRule="exact"/>
              <w:jc w:val="center"/>
              <w:textAlignment w:val="center"/>
              <w:rPr>
                <w:rFonts w:ascii="仿宋_GB2312" w:eastAsia="仿宋_GB2312" w:hAnsi="仿宋" w:cs="仿宋"/>
                <w:color w:val="000000"/>
                <w:sz w:val="32"/>
                <w:szCs w:val="32"/>
              </w:rPr>
            </w:pPr>
            <w:r w:rsidRPr="00192922">
              <w:rPr>
                <w:rFonts w:ascii="仿宋_GB2312" w:eastAsia="仿宋_GB2312" w:hAnsi="仿宋" w:cs="仿宋" w:hint="eastAsia"/>
                <w:color w:val="000000"/>
                <w:kern w:val="0"/>
                <w:sz w:val="32"/>
                <w:szCs w:val="32"/>
              </w:rPr>
              <w:t xml:space="preserve">土木一等</w:t>
            </w:r>
          </w:p>
        </w:tc>
        <w:tc>
          <w:tcPr>
            <w:tcW w:w="617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560" w:lineRule="exact"/>
              <w:jc w:val="left"/>
              <w:textAlignment w:val="center"/>
              <w:rPr>
                <w:rFonts w:ascii="仿宋_GB2312" w:eastAsia="仿宋_GB2312" w:hAnsi="仿宋" w:cs="仿宋"/>
                <w:color w:val="000000"/>
                <w:sz w:val="32"/>
                <w:szCs w:val="32"/>
              </w:rPr>
            </w:pPr>
            <w:r w:rsidRPr="00192922">
              <w:rPr>
                <w:rFonts w:ascii="仿宋_GB2312" w:eastAsia="仿宋_GB2312" w:hAnsi="仿宋" w:cs="仿宋" w:hint="eastAsia"/>
                <w:color w:val="000000"/>
                <w:kern w:val="0"/>
                <w:sz w:val="32"/>
                <w:szCs w:val="32"/>
              </w:rPr>
              <w:t xml:space="preserve">土块墙承重部分砖墙，双坡松木屋架；檐柱木雕花或室内居、厨、卫功能区齐全；内外墙粉饰或贴砖；雕花木窗或铝合金、塑钢窗；地板砖或木地板地面；室内上水、电、暖设施齐全。</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widowControl/>
              <w:spacing w:line="560" w:lineRule="exact"/>
              <w:jc w:val="center"/>
              <w:textAlignment w:val="center"/>
              <w:rPr>
                <w:rFonts w:ascii="仿宋_GB2312" w:eastAsia="仿宋_GB2312" w:hAnsi="仿宋" w:cs="仿宋"/>
                <w:color w:val="000000"/>
                <w:sz w:val="32"/>
                <w:szCs w:val="32"/>
              </w:rPr>
            </w:pPr>
            <w:r w:rsidRPr="00192922">
              <w:rPr>
                <w:rFonts w:ascii="仿宋_GB2312" w:eastAsia="仿宋_GB2312" w:hAnsi="仿宋" w:cs="仿宋" w:hint="eastAsia"/>
                <w:color w:val="000000"/>
                <w:kern w:val="0"/>
                <w:sz w:val="32"/>
                <w:szCs w:val="32"/>
              </w:rPr>
              <w:t xml:space="preserve">1850</w:t>
            </w:r>
          </w:p>
        </w:tc>
      </w:tr>
      <w:tr w:rsidTr="00A61B16">
        <w:trPr>
          <w:trHeight w:val="980"/>
        </w:trPr>
        <w:tc>
          <w:tcPr>
            <w:tcW w:w="1276" w:type="dxa"/>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widowControl/>
              <w:spacing w:line="560" w:lineRule="exact"/>
              <w:jc w:val="center"/>
              <w:textAlignment w:val="center"/>
              <w:rPr>
                <w:rFonts w:ascii="仿宋_GB2312" w:eastAsia="仿宋_GB2312" w:hAnsi="仿宋" w:cs="仿宋"/>
                <w:color w:val="000000"/>
                <w:sz w:val="32"/>
                <w:szCs w:val="32"/>
              </w:rPr>
            </w:pPr>
            <w:r w:rsidRPr="00192922">
              <w:rPr>
                <w:rFonts w:ascii="仿宋_GB2312" w:eastAsia="仿宋_GB2312" w:hAnsi="仿宋" w:cs="仿宋" w:hint="eastAsia"/>
                <w:color w:val="000000"/>
                <w:kern w:val="0"/>
                <w:sz w:val="32"/>
                <w:szCs w:val="32"/>
              </w:rPr>
              <w:t xml:space="preserve">土木二等</w:t>
            </w:r>
          </w:p>
        </w:tc>
        <w:tc>
          <w:tcPr>
            <w:tcW w:w="617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560" w:lineRule="exact"/>
              <w:jc w:val="left"/>
              <w:textAlignment w:val="center"/>
              <w:rPr>
                <w:rFonts w:ascii="仿宋_GB2312" w:eastAsia="仿宋_GB2312" w:hAnsi="仿宋" w:cs="仿宋"/>
                <w:color w:val="000000"/>
                <w:sz w:val="32"/>
                <w:szCs w:val="32"/>
              </w:rPr>
            </w:pPr>
            <w:r w:rsidRPr="00192922">
              <w:rPr>
                <w:rFonts w:ascii="仿宋_GB2312" w:eastAsia="仿宋_GB2312" w:hAnsi="仿宋" w:cs="仿宋" w:hint="eastAsia"/>
                <w:color w:val="000000"/>
                <w:kern w:val="0"/>
                <w:sz w:val="32"/>
                <w:szCs w:val="32"/>
              </w:rPr>
              <w:t xml:space="preserve">土块墙承重部分砖墙，双坡屋架或单坡松木屋架；内外墙粉饰或贴砖；铝合金、塑钢窗或钢窗；地板砖、木地板或水泥地面；室内有上水、电或暖气设施。</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widowControl/>
              <w:spacing w:line="560" w:lineRule="exact"/>
              <w:jc w:val="center"/>
              <w:textAlignment w:val="center"/>
              <w:rPr>
                <w:rFonts w:ascii="仿宋_GB2312" w:eastAsia="仿宋_GB2312" w:hAnsi="仿宋" w:cs="仿宋"/>
                <w:color w:val="000000"/>
                <w:sz w:val="32"/>
                <w:szCs w:val="32"/>
              </w:rPr>
            </w:pPr>
            <w:r w:rsidRPr="00192922">
              <w:rPr>
                <w:rFonts w:ascii="仿宋_GB2312" w:eastAsia="仿宋_GB2312" w:hAnsi="仿宋" w:cs="仿宋" w:hint="eastAsia"/>
                <w:color w:val="000000"/>
                <w:kern w:val="0"/>
                <w:sz w:val="32"/>
                <w:szCs w:val="32"/>
              </w:rPr>
              <w:t xml:space="preserve">1700</w:t>
            </w:r>
          </w:p>
        </w:tc>
      </w:tr>
      <w:tr w:rsidTr="00A61B16">
        <w:trPr>
          <w:trHeight w:val="380"/>
        </w:trPr>
        <w:tc>
          <w:tcPr>
            <w:tcW w:w="1276" w:type="dxa"/>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widowControl/>
              <w:spacing w:line="560" w:lineRule="exact"/>
              <w:jc w:val="center"/>
              <w:textAlignment w:val="center"/>
              <w:rPr>
                <w:rFonts w:ascii="仿宋_GB2312" w:eastAsia="仿宋_GB2312" w:hAnsi="仿宋" w:cs="仿宋"/>
                <w:color w:val="000000"/>
                <w:sz w:val="32"/>
                <w:szCs w:val="32"/>
              </w:rPr>
            </w:pPr>
            <w:r w:rsidRPr="00192922">
              <w:rPr>
                <w:rFonts w:ascii="仿宋_GB2312" w:eastAsia="仿宋_GB2312" w:hAnsi="仿宋" w:cs="仿宋" w:hint="eastAsia"/>
                <w:color w:val="000000"/>
                <w:kern w:val="0"/>
                <w:sz w:val="32"/>
                <w:szCs w:val="32"/>
              </w:rPr>
              <w:t xml:space="preserve">土木三等</w:t>
            </w:r>
          </w:p>
        </w:tc>
        <w:tc>
          <w:tcPr>
            <w:tcW w:w="617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560" w:lineRule="exact"/>
              <w:jc w:val="left"/>
              <w:textAlignment w:val="center"/>
              <w:rPr>
                <w:rFonts w:ascii="仿宋_GB2312" w:eastAsia="仿宋_GB2312" w:hAnsi="仿宋" w:cs="仿宋"/>
                <w:color w:val="000000"/>
                <w:sz w:val="32"/>
                <w:szCs w:val="32"/>
              </w:rPr>
            </w:pPr>
            <w:r w:rsidRPr="00192922">
              <w:rPr>
                <w:rFonts w:ascii="仿宋_GB2312" w:eastAsia="仿宋_GB2312" w:hAnsi="仿宋" w:cs="仿宋" w:hint="eastAsia"/>
                <w:color w:val="000000"/>
                <w:kern w:val="0"/>
                <w:sz w:val="32"/>
                <w:szCs w:val="32"/>
              </w:rPr>
              <w:t xml:space="preserve">土墙承重，单坡木屋架；钢窗或木窗。</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widowControl/>
              <w:spacing w:line="560" w:lineRule="exact"/>
              <w:jc w:val="center"/>
              <w:textAlignment w:val="center"/>
              <w:rPr>
                <w:rFonts w:ascii="仿宋_GB2312" w:eastAsia="仿宋_GB2312" w:hAnsi="仿宋" w:cs="仿宋"/>
                <w:color w:val="000000"/>
                <w:sz w:val="32"/>
                <w:szCs w:val="32"/>
              </w:rPr>
            </w:pPr>
            <w:r w:rsidRPr="00192922">
              <w:rPr>
                <w:rFonts w:ascii="仿宋_GB2312" w:eastAsia="仿宋_GB2312" w:hAnsi="仿宋" w:cs="仿宋" w:hint="eastAsia"/>
                <w:color w:val="000000"/>
                <w:kern w:val="0"/>
                <w:sz w:val="32"/>
                <w:szCs w:val="32"/>
              </w:rPr>
              <w:t xml:space="preserve">1400</w:t>
            </w:r>
          </w:p>
        </w:tc>
      </w:tr>
    </w:tbl>
    <w:p>
      <w:pPr>
        <w:spacing w:line="560" w:lineRule="exact"/>
        <w:ind w:firstLine="321" w:firstLineChars="100"/>
        <w:rPr>
          <w:rFonts w:ascii="楷体_GB2312" w:eastAsia="楷体_GB2312" w:hAnsi="仿宋"/>
          <w:sz w:val="32"/>
          <w:szCs w:val="32"/>
        </w:rPr>
      </w:pPr>
      <w:r w:rsidRPr="00192922">
        <w:rPr>
          <w:rFonts w:ascii="楷体_GB2312" w:eastAsia="楷体_GB2312" w:hAnsi="仿宋" w:hint="eastAsia"/>
          <w:b/>
          <w:bCs/>
          <w:sz w:val="32"/>
          <w:szCs w:val="32"/>
        </w:rPr>
        <w:t xml:space="preserve">（二）产权调换</w:t>
      </w:r>
      <w:r w:rsidRPr="00192922">
        <w:rPr>
          <w:rFonts w:ascii="楷体_GB2312" w:eastAsia="楷体_GB2312" w:hAnsi="仿宋" w:hint="eastAsia"/>
          <w:sz w:val="32"/>
          <w:szCs w:val="32"/>
        </w:rPr>
        <w:t xml:space="preserve">：</w:t>
      </w:r>
    </w:p>
    <w:p>
      <w:pPr>
        <w:spacing w:line="560" w:lineRule="exact"/>
        <w:ind w:firstLine="640" w:firstLineChars="200"/>
        <w:rPr>
          <w:rFonts w:ascii="仿宋_GB2312" w:eastAsia="仿宋_GB2312" w:hAnsi="仿宋"/>
          <w:sz w:val="32"/>
          <w:szCs w:val="32"/>
        </w:rPr>
      </w:pPr>
      <w:r w:rsidRPr="00192922">
        <w:rPr>
          <w:rFonts w:ascii="仿宋_GB2312" w:eastAsia="仿宋_GB2312" w:hAnsi="仿宋" w:hint="eastAsia"/>
          <w:sz w:val="32"/>
          <w:szCs w:val="32"/>
        </w:rPr>
        <w:t xml:space="preserve">1、国有土地上单元式住宅楼选择产权调换的，按照建筑面积1:1.1的比例进行置换，面积以产权证证载面积为准。</w:t>
      </w:r>
    </w:p>
    <w:p>
      <w:pPr>
        <w:spacing w:line="560" w:lineRule="exact"/>
        <w:ind w:firstLine="640" w:firstLineChars="200"/>
        <w:rPr>
          <w:rFonts w:ascii="仿宋_GB2312" w:eastAsia="仿宋_GB2312" w:hAnsi="仿宋"/>
          <w:sz w:val="32"/>
          <w:szCs w:val="32"/>
        </w:rPr>
      </w:pPr>
      <w:r w:rsidRPr="00192922">
        <w:rPr>
          <w:rFonts w:ascii="仿宋_GB2312" w:eastAsia="仿宋_GB2312" w:hAnsi="仿宋" w:hint="eastAsia"/>
          <w:sz w:val="32"/>
          <w:szCs w:val="32"/>
        </w:rPr>
        <w:t xml:space="preserve">2、国有土地上平房选择产权调换，按照砖混结构1:1.1、砖木结构1:1、土木结构1:0.9的比例进行置换，面积以产权证证载或确权认定的面积为准。</w:t>
      </w:r>
    </w:p>
    <w:p>
      <w:pPr>
        <w:spacing w:line="560" w:lineRule="exact"/>
        <w:ind w:firstLine="640" w:firstLineChars="200"/>
        <w:rPr>
          <w:rFonts w:ascii="仿宋_GB2312" w:eastAsia="仿宋_GB2312" w:hAnsi="仿宋"/>
          <w:sz w:val="32"/>
          <w:szCs w:val="32"/>
        </w:rPr>
      </w:pPr>
      <w:r w:rsidRPr="00192922">
        <w:rPr>
          <w:rFonts w:ascii="仿宋_GB2312" w:eastAsia="仿宋_GB2312" w:hAnsi="仿宋" w:hint="eastAsia"/>
          <w:sz w:val="32"/>
          <w:szCs w:val="32"/>
        </w:rPr>
        <w:t xml:space="preserve">3、被征收入唯一住宅房屋经置换后建筑面积不足45平方米的，安置房屋按照建筑面积45平方米进行产权调换。</w:t>
      </w:r>
    </w:p>
    <w:p>
      <w:pPr>
        <w:spacing w:line="560" w:lineRule="exact"/>
        <w:ind w:firstLine="640" w:firstLineChars="200"/>
        <w:rPr>
          <w:rFonts w:ascii="仿宋_GB2312" w:eastAsia="仿宋_GB2312" w:hAnsi="仿宋"/>
          <w:sz w:val="32"/>
          <w:szCs w:val="32"/>
        </w:rPr>
      </w:pPr>
      <w:r w:rsidRPr="00192922">
        <w:rPr>
          <w:rFonts w:ascii="仿宋_GB2312" w:eastAsia="仿宋_GB2312" w:hAnsi="仿宋" w:hint="eastAsia"/>
          <w:sz w:val="32"/>
          <w:szCs w:val="32"/>
        </w:rPr>
        <w:t xml:space="preserve">4、国有土地上成套房屋按照“征一安一”的原则安置，非成套房经置换后超过120平方米的可选择2套安置房屋。</w:t>
      </w:r>
    </w:p>
    <w:p>
      <w:pPr>
        <w:spacing w:line="560" w:lineRule="exact"/>
        <w:ind w:firstLine="640" w:firstLineChars="200"/>
        <w:rPr>
          <w:rFonts w:ascii="仿宋_GB2312" w:eastAsia="仿宋_GB2312" w:hAnsi="仿宋"/>
          <w:sz w:val="32"/>
          <w:szCs w:val="32"/>
        </w:rPr>
      </w:pPr>
      <w:r w:rsidRPr="00192922">
        <w:rPr>
          <w:rFonts w:ascii="仿宋_GB2312" w:eastAsia="仿宋_GB2312" w:hAnsi="仿宋" w:hint="eastAsia"/>
          <w:sz w:val="32"/>
          <w:szCs w:val="32"/>
        </w:rPr>
        <w:t xml:space="preserve">5、安置房超面积或不足面积结算：被征收入选择的安置房屋面积超出按照置换比例计算的应安置面积10平方米（含10平方米）以内的部分，按照成本价计算房款，超出10平方米以上的部分，按照市场价计算房款，楼层差价另计，成本价和市场价待核定后公布。选择的安置房面积小于应安置面积部分，按照置换比例折算回对应的原房屋后，按照原评估价格进行结算。</w:t>
      </w:r>
    </w:p>
    <w:p>
      <w:pPr>
        <w:spacing w:line="560" w:lineRule="exact"/>
        <w:ind w:firstLine="640" w:firstLineChars="200"/>
        <w:rPr>
          <w:rFonts w:ascii="仿宋_GB2312" w:eastAsia="仿宋_GB2312" w:hAnsi="仿宋"/>
          <w:sz w:val="32"/>
          <w:szCs w:val="32"/>
        </w:rPr>
      </w:pPr>
      <w:r w:rsidRPr="00192922">
        <w:rPr>
          <w:rFonts w:ascii="仿宋_GB2312" w:eastAsia="仿宋_GB2312" w:hAnsi="仿宋" w:hint="eastAsia"/>
          <w:sz w:val="32"/>
          <w:szCs w:val="32"/>
        </w:rPr>
        <w:t xml:space="preserve">6、产权调换房屋由政府统一规划建设，设计及建设标</w:t>
      </w:r>
      <w:r w:rsidRPr="00192922">
        <w:rPr>
          <w:rFonts w:ascii="仿宋_GB2312" w:eastAsia="仿宋_GB2312" w:hAnsi="仿宋" w:hint="eastAsia"/>
          <w:sz w:val="32"/>
          <w:szCs w:val="32"/>
        </w:rPr>
        <w:t xml:space="preserve">准符合国家、省规定的房屋建筑设计规范及标准和质量安全标准。</w:t>
      </w:r>
    </w:p>
    <w:p>
      <w:pPr>
        <w:spacing w:line="560" w:lineRule="exact"/>
        <w:ind w:firstLine="640" w:firstLineChars="200"/>
        <w:rPr>
          <w:rFonts w:ascii="仿宋_GB2312" w:eastAsia="仿宋_GB2312" w:hAnsi="仿宋"/>
          <w:sz w:val="32"/>
          <w:szCs w:val="32"/>
        </w:rPr>
      </w:pPr>
      <w:r w:rsidRPr="00192922">
        <w:rPr>
          <w:rFonts w:ascii="仿宋_GB2312" w:eastAsia="仿宋_GB2312" w:hAnsi="仿宋" w:hint="eastAsia"/>
          <w:sz w:val="32"/>
          <w:szCs w:val="32"/>
        </w:rPr>
        <w:t xml:space="preserve">7、办理产权调换房屋产权证的相关税费按照政策、法规规定由被征收入自行承担。被征收入应配合房屋征收部门提供办理房屋产权手续所需的相关资料。</w:t>
      </w:r>
    </w:p>
    <w:p>
      <w:pPr>
        <w:spacing w:line="560" w:lineRule="exact"/>
        <w:ind w:firstLine="640" w:firstLineChars="200"/>
        <w:rPr>
          <w:rFonts w:ascii="黑体" w:eastAsia="黑体" w:hAnsi="黑体"/>
          <w:bCs/>
          <w:sz w:val="32"/>
          <w:szCs w:val="32"/>
        </w:rPr>
      </w:pPr>
      <w:r w:rsidRPr="00192922">
        <w:rPr>
          <w:rFonts w:ascii="黑体" w:eastAsia="黑体" w:hAnsi="黑体" w:hint="eastAsia"/>
          <w:bCs/>
          <w:sz w:val="32"/>
          <w:szCs w:val="32"/>
        </w:rPr>
        <w:t xml:space="preserve">五、非住宅房屋补偿方式及标准</w:t>
      </w:r>
    </w:p>
    <w:p>
      <w:pPr>
        <w:spacing w:line="560" w:lineRule="exact"/>
        <w:ind w:firstLine="640" w:firstLineChars="200"/>
        <w:rPr>
          <w:rFonts w:ascii="仿宋_GB2312" w:eastAsia="仿宋_GB2312" w:hAnsi="仿宋"/>
          <w:sz w:val="32"/>
          <w:szCs w:val="32"/>
        </w:rPr>
      </w:pPr>
      <w:r w:rsidRPr="00192922">
        <w:rPr>
          <w:rFonts w:ascii="仿宋_GB2312" w:eastAsia="仿宋_GB2312" w:hAnsi="仿宋" w:hint="eastAsia"/>
          <w:sz w:val="32"/>
          <w:szCs w:val="32"/>
        </w:rPr>
        <w:t xml:space="preserve">非住宅房屋由选定的房地产评估机构按照产权证证载用途或确权认定用途评估确定，给予一次性货币补偿。</w:t>
      </w:r>
    </w:p>
    <w:p>
      <w:pPr>
        <w:spacing w:line="560" w:lineRule="exact"/>
        <w:ind w:firstLine="640" w:firstLineChars="200"/>
        <w:rPr>
          <w:rFonts w:ascii="黑体" w:eastAsia="黑体" w:hAnsi="黑体"/>
          <w:bCs/>
          <w:sz w:val="32"/>
          <w:szCs w:val="32"/>
        </w:rPr>
      </w:pPr>
      <w:r w:rsidRPr="00192922">
        <w:rPr>
          <w:rFonts w:ascii="黑体" w:eastAsia="黑体" w:hAnsi="黑体" w:hint="eastAsia"/>
          <w:bCs/>
          <w:sz w:val="32"/>
          <w:szCs w:val="32"/>
        </w:rPr>
        <w:t xml:space="preserve">六、附着物及装饰装修补偿方式及标准</w:t>
      </w:r>
    </w:p>
    <w:p>
      <w:pPr>
        <w:spacing w:line="560" w:lineRule="exact"/>
        <w:ind w:firstLine="640" w:firstLineChars="200"/>
        <w:rPr>
          <w:rFonts w:ascii="仿宋_GB2312" w:eastAsia="仿宋_GB2312" w:hAnsi="仿宋"/>
          <w:sz w:val="32"/>
          <w:szCs w:val="32"/>
        </w:rPr>
      </w:pPr>
      <w:r w:rsidRPr="00192922">
        <w:rPr>
          <w:rFonts w:ascii="仿宋_GB2312" w:eastAsia="仿宋_GB2312" w:hAnsi="仿宋" w:hint="eastAsia"/>
          <w:sz w:val="32"/>
          <w:szCs w:val="32"/>
        </w:rPr>
        <w:t xml:space="preserve">附着物及房屋室内装饰装修的补偿由被选定的房地产评估机构通过评估确定，给予一次性货币补偿。</w:t>
      </w:r>
    </w:p>
    <w:p>
      <w:pPr>
        <w:spacing w:line="560" w:lineRule="exact"/>
        <w:ind w:firstLine="640" w:firstLineChars="200"/>
        <w:rPr>
          <w:rFonts w:ascii="黑体" w:eastAsia="黑体" w:hAnsi="黑体"/>
          <w:bCs/>
          <w:sz w:val="32"/>
          <w:szCs w:val="32"/>
        </w:rPr>
      </w:pPr>
      <w:r w:rsidRPr="00192922">
        <w:rPr>
          <w:rFonts w:ascii="黑体" w:eastAsia="黑体" w:hAnsi="黑体" w:hint="eastAsia"/>
          <w:bCs/>
          <w:sz w:val="32"/>
          <w:szCs w:val="32"/>
        </w:rPr>
        <w:t xml:space="preserve">七、选房办法</w:t>
      </w:r>
    </w:p>
    <w:p>
      <w:pPr>
        <w:spacing w:line="560" w:lineRule="exact"/>
        <w:ind w:firstLine="640" w:firstLineChars="200"/>
        <w:rPr>
          <w:rFonts w:ascii="仿宋_GB2312" w:eastAsia="仿宋_GB2312" w:hAnsi="仿宋"/>
          <w:sz w:val="32"/>
          <w:szCs w:val="32"/>
        </w:rPr>
      </w:pPr>
      <w:r w:rsidRPr="00192922">
        <w:rPr>
          <w:rFonts w:ascii="仿宋_GB2312" w:eastAsia="仿宋_GB2312" w:hAnsi="仿宋" w:hint="eastAsia"/>
          <w:sz w:val="32"/>
          <w:szCs w:val="32"/>
        </w:rPr>
        <w:t xml:space="preserve">根据被征收入签订房屋征收补偿协议的先后顺序，选择安置房屋。未按补偿协议规定期限腾空搬迁的，所选房号无效。</w:t>
      </w:r>
    </w:p>
    <w:p>
      <w:pPr>
        <w:spacing w:line="560" w:lineRule="exact"/>
        <w:ind w:firstLine="640" w:firstLineChars="200"/>
        <w:rPr>
          <w:rFonts w:ascii="黑体" w:eastAsia="黑体" w:hAnsi="黑体"/>
          <w:bCs/>
          <w:sz w:val="32"/>
          <w:szCs w:val="32"/>
        </w:rPr>
      </w:pPr>
      <w:r w:rsidRPr="00192922">
        <w:rPr>
          <w:rFonts w:ascii="黑体" w:eastAsia="黑体" w:hAnsi="黑体" w:hint="eastAsia"/>
          <w:bCs/>
          <w:sz w:val="32"/>
          <w:szCs w:val="32"/>
        </w:rPr>
        <w:t xml:space="preserve">八、搬迁补助、临时安置补助费及其他补助标准</w:t>
      </w:r>
    </w:p>
    <w:p>
      <w:pPr>
        <w:spacing w:line="560" w:lineRule="exact"/>
        <w:ind w:firstLine="640" w:firstLineChars="200"/>
        <w:rPr>
          <w:rFonts w:ascii="仿宋_GB2312" w:eastAsia="仿宋_GB2312" w:hAnsi="仿宋"/>
          <w:sz w:val="32"/>
          <w:szCs w:val="32"/>
        </w:rPr>
      </w:pPr>
      <w:r w:rsidRPr="00192922">
        <w:rPr>
          <w:rFonts w:ascii="仿宋_GB2312" w:eastAsia="仿宋_GB2312" w:hAnsi="仿宋" w:hint="eastAsia"/>
          <w:sz w:val="32"/>
          <w:szCs w:val="32"/>
        </w:rPr>
        <w:t xml:space="preserve">1、搬迁补助费</w:t>
      </w:r>
    </w:p>
    <w:p>
      <w:pPr>
        <w:spacing w:line="560" w:lineRule="exact"/>
        <w:ind w:firstLine="640" w:firstLineChars="200"/>
        <w:rPr>
          <w:rFonts w:ascii="仿宋_GB2312" w:eastAsia="仿宋_GB2312" w:hAnsi="仿宋"/>
          <w:sz w:val="32"/>
          <w:szCs w:val="32"/>
        </w:rPr>
      </w:pPr>
      <w:r w:rsidRPr="00192922">
        <w:rPr>
          <w:rFonts w:ascii="仿宋_GB2312" w:eastAsia="仿宋_GB2312" w:hAnsi="仿宋" w:hint="eastAsia"/>
          <w:sz w:val="32"/>
          <w:szCs w:val="32"/>
        </w:rPr>
        <w:t xml:space="preserve">被征收入选择货币安置的，按照1000元/户给予搬家补助费；被征收入选择产权调换的，按照2000元/户给予搬家补助费。</w:t>
      </w:r>
    </w:p>
    <w:p>
      <w:pPr>
        <w:spacing w:line="560" w:lineRule="exact"/>
        <w:ind w:firstLine="640" w:firstLineChars="200"/>
        <w:rPr>
          <w:rFonts w:ascii="仿宋_GB2312" w:eastAsia="仿宋_GB2312" w:hAnsi="仿宋"/>
          <w:sz w:val="32"/>
          <w:szCs w:val="32"/>
        </w:rPr>
      </w:pPr>
      <w:r w:rsidRPr="00192922">
        <w:rPr>
          <w:rFonts w:ascii="仿宋_GB2312" w:eastAsia="仿宋_GB2312" w:hAnsi="仿宋" w:hint="eastAsia"/>
          <w:sz w:val="32"/>
          <w:szCs w:val="32"/>
        </w:rPr>
        <w:t xml:space="preserve">2、临时安置补助费</w:t>
      </w:r>
    </w:p>
    <w:p>
      <w:pPr>
        <w:spacing w:line="560" w:lineRule="exact"/>
        <w:ind w:firstLine="640" w:firstLineChars="200"/>
        <w:rPr>
          <w:rFonts w:ascii="仿宋_GB2312" w:eastAsia="仿宋_GB2312" w:hAnsi="仿宋"/>
          <w:sz w:val="32"/>
          <w:szCs w:val="32"/>
        </w:rPr>
      </w:pPr>
      <w:r w:rsidRPr="00192922">
        <w:rPr>
          <w:rFonts w:ascii="仿宋_GB2312" w:eastAsia="仿宋_GB2312" w:hAnsi="仿宋" w:hint="eastAsia"/>
          <w:sz w:val="32"/>
          <w:szCs w:val="32"/>
        </w:rPr>
        <w:t xml:space="preserve">被征收入住宅房屋选择产权调换的，由被征收入自行过渡，房屋征收部门向被征收入支付临时安置补助费，过渡期限暂定为36个月。</w:t>
      </w:r>
    </w:p>
    <w:p>
      <w:pPr>
        <w:spacing w:line="560" w:lineRule="exact"/>
        <w:ind w:firstLine="640" w:firstLineChars="200"/>
        <w:rPr>
          <w:rFonts w:ascii="仿宋_GB2312" w:eastAsia="仿宋_GB2312" w:hAnsi="仿宋"/>
          <w:sz w:val="32"/>
          <w:szCs w:val="32"/>
        </w:rPr>
      </w:pPr>
      <w:r w:rsidRPr="00192922">
        <w:rPr>
          <w:rFonts w:ascii="仿宋_GB2312" w:eastAsia="仿宋_GB2312" w:hAnsi="仿宋" w:hint="eastAsia"/>
          <w:sz w:val="32"/>
          <w:szCs w:val="32"/>
        </w:rPr>
        <w:t xml:space="preserve">临时安置补助费按照800元/月计算，按年支付，每年支付一次临时安置补助费。实际过渡期超出36个月的，按照超出月数补发临时安置补助费。</w:t>
      </w:r>
    </w:p>
    <w:p>
      <w:pPr>
        <w:spacing w:line="560" w:lineRule="exact"/>
        <w:ind w:firstLine="640" w:firstLineChars="200"/>
        <w:rPr>
          <w:rFonts w:ascii="仿宋_GB2312" w:eastAsia="仿宋_GB2312" w:hAnsi="仿宋"/>
          <w:sz w:val="32"/>
          <w:szCs w:val="32"/>
        </w:rPr>
      </w:pPr>
      <w:r w:rsidRPr="00192922">
        <w:rPr>
          <w:rFonts w:ascii="仿宋_GB2312" w:eastAsia="仿宋_GB2312" w:hAnsi="仿宋" w:hint="eastAsia"/>
          <w:sz w:val="32"/>
          <w:szCs w:val="32"/>
        </w:rPr>
        <w:t xml:space="preserve">临时安置补助费发放期限：自被征收入交验被征收房屋之日起计发，以产权调换房屋交房公告之日起两个月为止。</w:t>
      </w:r>
    </w:p>
    <w:p>
      <w:pPr>
        <w:numPr>
          <w:ilvl w:val="0"/>
          <w:numId w:val="6"/>
        </w:numPr>
        <w:spacing w:line="560" w:lineRule="exact"/>
        <w:ind w:firstLine="640" w:firstLineChars="200"/>
        <w:rPr>
          <w:rFonts w:ascii="仿宋_GB2312" w:eastAsia="仿宋_GB2312" w:hAnsi="仿宋"/>
          <w:sz w:val="32"/>
          <w:szCs w:val="32"/>
        </w:rPr>
      </w:pPr>
      <w:r w:rsidRPr="00192922">
        <w:rPr>
          <w:rFonts w:ascii="仿宋_GB2312" w:eastAsia="仿宋_GB2312" w:hAnsi="仿宋" w:hint="eastAsia"/>
          <w:sz w:val="32"/>
          <w:szCs w:val="32"/>
        </w:rPr>
        <w:t xml:space="preserve">经营性补助</w:t>
      </w:r>
    </w:p>
    <w:p>
      <w:pPr>
        <w:spacing w:line="560" w:lineRule="exact"/>
        <w:ind w:firstLine="640"/>
        <w:rPr>
          <w:rFonts w:ascii="仿宋_GB2312" w:eastAsia="仿宋_GB2312" w:hAnsi="仿宋"/>
          <w:sz w:val="32"/>
          <w:szCs w:val="32"/>
        </w:rPr>
      </w:pPr>
      <w:r w:rsidRPr="00192922">
        <w:rPr>
          <w:rFonts w:ascii="仿宋_GB2312" w:eastAsia="仿宋_GB2312" w:hAnsi="仿宋" w:hint="eastAsia"/>
          <w:sz w:val="32"/>
          <w:szCs w:val="32"/>
        </w:rPr>
        <w:t xml:space="preserve">征收范围内涉及的住宅改非住宅经营的，取得营业执照满三年且存在经营事实的，经认定领导小组认定后，按照经认定后的实际经营面积给予100元/</w:t>
      </w:r>
      <w:r w:rsidRPr="00192922">
        <w:rPr>
          <w:rFonts w:ascii="仿宋_GB2312" w:eastAsia="仿宋" w:hAnsi="仿宋" w:hint="eastAsia"/>
          <w:sz w:val="32"/>
          <w:szCs w:val="32"/>
        </w:rPr>
        <w:t xml:space="preserve">㎡</w:t>
      </w:r>
      <w:r w:rsidRPr="00192922">
        <w:rPr>
          <w:rFonts w:ascii="仿宋_GB2312" w:eastAsia="仿宋_GB2312" w:hAnsi="仿宋" w:hint="eastAsia"/>
          <w:sz w:val="32"/>
          <w:szCs w:val="32"/>
        </w:rPr>
        <w:t xml:space="preserve">一次性货币补助。</w:t>
      </w:r>
    </w:p>
    <w:p>
      <w:pPr>
        <w:numPr>
          <w:ilvl w:val="0"/>
          <w:numId w:val="6"/>
        </w:numPr>
        <w:spacing w:line="560" w:lineRule="exact"/>
        <w:ind w:firstLine="640" w:firstLineChars="200"/>
        <w:rPr>
          <w:rFonts w:ascii="仿宋_GB2312" w:eastAsia="仿宋_GB2312" w:hAnsi="仿宋"/>
          <w:sz w:val="32"/>
          <w:szCs w:val="32"/>
        </w:rPr>
      </w:pPr>
      <w:r w:rsidRPr="00192922">
        <w:rPr>
          <w:rFonts w:ascii="仿宋_GB2312" w:eastAsia="仿宋_GB2312" w:hAnsi="仿宋" w:hint="eastAsia"/>
          <w:sz w:val="32"/>
          <w:szCs w:val="32"/>
        </w:rPr>
        <w:t xml:space="preserve">停产停业损失补助</w:t>
      </w:r>
    </w:p>
    <w:p>
      <w:pPr>
        <w:spacing w:line="560" w:lineRule="exact"/>
        <w:ind w:firstLine="640"/>
        <w:rPr>
          <w:rFonts w:ascii="仿宋_GB2312" w:eastAsia="仿宋_GB2312" w:hAnsi="仿宋"/>
          <w:sz w:val="32"/>
          <w:szCs w:val="32"/>
        </w:rPr>
      </w:pPr>
      <w:r w:rsidRPr="00192922">
        <w:rPr>
          <w:rFonts w:ascii="仿宋_GB2312" w:eastAsia="仿宋_GB2312" w:hAnsi="仿宋" w:hint="eastAsia"/>
          <w:sz w:val="32"/>
          <w:szCs w:val="32"/>
        </w:rPr>
        <w:t xml:space="preserve">征收范围内涉及的非住宅房屋的，其生产或经营房屋按照35元/</w:t>
      </w:r>
      <w:r w:rsidRPr="00192922">
        <w:rPr>
          <w:rFonts w:ascii="仿宋_GB2312" w:eastAsia="仿宋" w:hAnsi="仿宋" w:hint="eastAsia"/>
          <w:sz w:val="32"/>
          <w:szCs w:val="32"/>
        </w:rPr>
        <w:t xml:space="preserve">㎡</w:t>
      </w:r>
      <w:r w:rsidRPr="00192922">
        <w:rPr>
          <w:rFonts w:ascii="仿宋_GB2312" w:eastAsia="仿宋_GB2312" w:hAnsi="仿宋" w:hint="eastAsia"/>
          <w:sz w:val="32"/>
          <w:szCs w:val="32"/>
        </w:rPr>
        <w:t xml:space="preserve">/月给予停产停业损失补助，补助期限最长不超过6个月。</w:t>
      </w:r>
    </w:p>
    <w:p>
      <w:pPr>
        <w:spacing w:line="560" w:lineRule="exact"/>
        <w:ind w:left="420" w:leftChars="200"/>
        <w:rPr>
          <w:rFonts w:ascii="仿宋_GB2312" w:eastAsia="仿宋_GB2312" w:hAnsi="仿宋"/>
          <w:sz w:val="32"/>
          <w:szCs w:val="32"/>
        </w:rPr>
      </w:pPr>
    </w:p>
    <w:p>
      <w:pPr>
        <w:spacing w:line="560" w:lineRule="exact"/>
        <w:ind w:firstLine="640" w:firstLineChars="200"/>
        <w:rPr>
          <w:rFonts w:ascii="仿宋_GB2312" w:eastAsia="仿宋_GB2312" w:hAnsi="仿宋"/>
          <w:sz w:val="32"/>
          <w:szCs w:val="32"/>
        </w:rPr>
      </w:pPr>
      <w:r w:rsidRPr="00192922">
        <w:rPr>
          <w:rFonts w:ascii="仿宋_GB2312" w:eastAsia="仿宋_GB2312" w:hAnsi="仿宋" w:hint="eastAsia"/>
          <w:sz w:val="32"/>
          <w:szCs w:val="32"/>
        </w:rPr>
        <w:t xml:space="preserve">5、土地使用权：以出让方式取得国有土地使用权的被征收入，土地价值按照评估机构的评估结果给予货币补偿。</w:t>
      </w:r>
    </w:p>
    <w:p>
      <w:pPr>
        <w:spacing w:line="560" w:lineRule="exact"/>
        <w:ind w:firstLine="640" w:firstLineChars="200"/>
        <w:rPr>
          <w:rFonts w:ascii="黑体" w:eastAsia="黑体" w:hAnsi="黑体"/>
          <w:bCs/>
          <w:sz w:val="32"/>
          <w:szCs w:val="32"/>
        </w:rPr>
      </w:pPr>
      <w:r w:rsidRPr="00192922">
        <w:rPr>
          <w:rFonts w:ascii="黑体" w:eastAsia="黑体" w:hAnsi="黑体" w:hint="eastAsia"/>
          <w:bCs/>
          <w:sz w:val="32"/>
          <w:szCs w:val="32"/>
        </w:rPr>
        <w:t xml:space="preserve">九、搬迁奖励</w:t>
      </w:r>
    </w:p>
    <w:p>
      <w:pPr>
        <w:spacing w:line="560" w:lineRule="exact"/>
        <w:ind w:firstLine="640" w:firstLineChars="200"/>
        <w:rPr>
          <w:rFonts w:ascii="仿宋_GB2312" w:eastAsia="仿宋_GB2312" w:hAnsi="仿宋"/>
          <w:sz w:val="32"/>
          <w:szCs w:val="32"/>
        </w:rPr>
      </w:pPr>
      <w:r w:rsidRPr="00192922">
        <w:rPr>
          <w:rFonts w:ascii="仿宋_GB2312" w:eastAsia="仿宋_GB2312" w:hAnsi="仿宋" w:hint="eastAsia"/>
          <w:sz w:val="32"/>
          <w:szCs w:val="32"/>
        </w:rPr>
        <w:t xml:space="preserve">1、</w:t>
      </w:r>
      <w:bookmarkStart w:id="0" w:name="_Hlk92887402"/>
      <w:r w:rsidRPr="00192922">
        <w:rPr>
          <w:rFonts w:ascii="仿宋_GB2312" w:eastAsia="仿宋_GB2312" w:hAnsi="仿宋" w:hint="eastAsia"/>
          <w:sz w:val="32"/>
          <w:szCs w:val="32"/>
        </w:rPr>
        <w:t xml:space="preserve">自发布征收补偿签约公告之日起1日至10日内签约的被征收入给予30000元/户的搬迁奖励；</w:t>
      </w:r>
      <w:bookmarkEnd w:id="0"/>
    </w:p>
    <w:p>
      <w:pPr>
        <w:spacing w:line="560" w:lineRule="exact"/>
        <w:ind w:firstLine="640" w:firstLineChars="200"/>
        <w:rPr>
          <w:rFonts w:ascii="仿宋_GB2312" w:eastAsia="仿宋_GB2312" w:hAnsi="仿宋"/>
          <w:sz w:val="32"/>
          <w:szCs w:val="32"/>
        </w:rPr>
      </w:pPr>
      <w:r w:rsidRPr="00192922">
        <w:rPr>
          <w:rFonts w:ascii="仿宋_GB2312" w:eastAsia="仿宋_GB2312" w:hAnsi="仿宋" w:hint="eastAsia"/>
          <w:sz w:val="32"/>
          <w:szCs w:val="32"/>
        </w:rPr>
        <w:t xml:space="preserve">2、</w:t>
      </w:r>
      <w:bookmarkStart w:id="1" w:name="_Hlk94169337"/>
      <w:r w:rsidRPr="00192922">
        <w:rPr>
          <w:rFonts w:ascii="仿宋_GB2312" w:eastAsia="仿宋_GB2312" w:hAnsi="仿宋" w:hint="eastAsia"/>
          <w:sz w:val="32"/>
          <w:szCs w:val="32"/>
        </w:rPr>
        <w:t xml:space="preserve">自发布征收补偿签约公告之日起11日至20日内签约的被征收入给予20000元/户的搬迁奖励；</w:t>
      </w:r>
      <w:bookmarkEnd w:id="1"/>
    </w:p>
    <w:p>
      <w:pPr>
        <w:spacing w:line="560" w:lineRule="exact"/>
        <w:ind w:firstLine="640" w:firstLineChars="200"/>
        <w:rPr>
          <w:rFonts w:ascii="仿宋_GB2312" w:eastAsia="仿宋_GB2312" w:hAnsi="仿宋"/>
          <w:sz w:val="32"/>
          <w:szCs w:val="32"/>
        </w:rPr>
      </w:pPr>
      <w:r w:rsidRPr="00192922">
        <w:rPr>
          <w:rFonts w:ascii="仿宋_GB2312" w:eastAsia="仿宋_GB2312" w:hAnsi="仿宋" w:hint="eastAsia"/>
          <w:sz w:val="32"/>
          <w:szCs w:val="32"/>
        </w:rPr>
        <w:t xml:space="preserve">3自发布征收补偿签约公告之日起21日至30日内签约的被征收入给予10000元/户的搬迁奖励；</w:t>
      </w:r>
    </w:p>
    <w:p>
      <w:pPr>
        <w:spacing w:line="560" w:lineRule="exact"/>
        <w:ind w:firstLine="640" w:firstLineChars="200"/>
        <w:rPr>
          <w:rFonts w:ascii="仿宋_GB2312" w:eastAsia="仿宋_GB2312" w:hAnsi="仿宋"/>
          <w:sz w:val="32"/>
          <w:szCs w:val="32"/>
        </w:rPr>
      </w:pPr>
      <w:r w:rsidRPr="00192922">
        <w:rPr>
          <w:rFonts w:ascii="仿宋_GB2312" w:eastAsia="仿宋_GB2312" w:hAnsi="仿宋" w:hint="eastAsia"/>
          <w:sz w:val="32"/>
          <w:szCs w:val="32"/>
        </w:rPr>
        <w:t xml:space="preserve">4、自发布征收补偿签约公告之日起30日后签约的不再</w:t>
      </w:r>
      <w:r w:rsidRPr="00192922">
        <w:rPr>
          <w:rFonts w:ascii="仿宋_GB2312" w:eastAsia="仿宋_GB2312" w:hAnsi="仿宋" w:hint="eastAsia"/>
          <w:sz w:val="32"/>
          <w:szCs w:val="32"/>
        </w:rPr>
        <w:t xml:space="preserve">给予搬迁奖励。</w:t>
      </w:r>
    </w:p>
    <w:p>
      <w:pPr>
        <w:spacing w:line="560" w:lineRule="exact"/>
        <w:ind w:firstLine="640" w:firstLineChars="200"/>
        <w:rPr>
          <w:rFonts w:ascii="黑体" w:eastAsia="黑体" w:hAnsi="黑体"/>
          <w:bCs/>
          <w:sz w:val="32"/>
          <w:szCs w:val="32"/>
        </w:rPr>
      </w:pPr>
      <w:r w:rsidRPr="00192922">
        <w:rPr>
          <w:rFonts w:ascii="黑体" w:eastAsia="黑体" w:hAnsi="黑体" w:hint="eastAsia"/>
          <w:bCs/>
          <w:sz w:val="32"/>
          <w:szCs w:val="32"/>
        </w:rPr>
        <w:t xml:space="preserve">十、签约期限、补偿款发放</w:t>
      </w:r>
    </w:p>
    <w:p>
      <w:pPr>
        <w:spacing w:line="560" w:lineRule="exact"/>
        <w:ind w:firstLine="640" w:firstLineChars="200"/>
        <w:rPr>
          <w:rFonts w:ascii="仿宋_GB2312" w:eastAsia="仿宋_GB2312" w:hAnsi="仿宋"/>
          <w:sz w:val="32"/>
          <w:szCs w:val="32"/>
        </w:rPr>
      </w:pPr>
      <w:r w:rsidRPr="00192922">
        <w:rPr>
          <w:rFonts w:ascii="仿宋_GB2312" w:eastAsia="仿宋_GB2312" w:hAnsi="仿宋" w:hint="eastAsia"/>
          <w:sz w:val="32"/>
          <w:szCs w:val="32"/>
        </w:rPr>
        <w:t xml:space="preserve">签约期限为下达签约公告之日起60天之内 ，被征收入在法定期限内不签约又不申请行政复议或者不提起行政诉讼，在补偿决定规定的期限内不搬迁的，由作出房屋征收决定的县级人民政府依法申请人民法院强制执行。</w:t>
      </w:r>
    </w:p>
    <w:p>
      <w:pPr>
        <w:spacing w:line="560" w:lineRule="exact"/>
        <w:ind w:firstLine="640" w:firstLineChars="200"/>
        <w:rPr>
          <w:rFonts w:ascii="仿宋_GB2312" w:eastAsia="仿宋_GB2312" w:hAnsi="仿宋"/>
          <w:sz w:val="32"/>
          <w:szCs w:val="32"/>
        </w:rPr>
      </w:pPr>
      <w:r w:rsidRPr="00192922">
        <w:rPr>
          <w:rFonts w:ascii="仿宋_GB2312" w:eastAsia="仿宋_GB2312" w:hAnsi="仿宋" w:hint="eastAsia"/>
          <w:sz w:val="32"/>
          <w:szCs w:val="32"/>
        </w:rPr>
        <w:t xml:space="preserve">选择货币补偿的，补偿款按照协议约定期限发放；选择产权调换的，除搬家费和临时安置补助费外，其他补偿款优先抵扣安置房房屋价款，剩余部分按照协议约定期限发放。</w:t>
      </w:r>
    </w:p>
    <w:p>
      <w:pPr>
        <w:spacing w:line="560" w:lineRule="exact"/>
        <w:ind w:firstLine="640" w:firstLineChars="200"/>
        <w:rPr>
          <w:rFonts w:ascii="黑体" w:eastAsia="黑体" w:hAnsi="黑体"/>
          <w:bCs/>
          <w:sz w:val="32"/>
          <w:szCs w:val="32"/>
        </w:rPr>
      </w:pPr>
      <w:r w:rsidRPr="00192922">
        <w:rPr>
          <w:rFonts w:ascii="黑体" w:eastAsia="黑体" w:hAnsi="黑体" w:hint="eastAsia"/>
          <w:bCs/>
          <w:sz w:val="32"/>
          <w:szCs w:val="32"/>
        </w:rPr>
        <w:t xml:space="preserve">十一、特殊情况房屋处理</w:t>
      </w:r>
    </w:p>
    <w:p>
      <w:pPr>
        <w:spacing w:line="560" w:lineRule="exact"/>
        <w:ind w:firstLine="640" w:firstLineChars="200"/>
        <w:rPr>
          <w:rFonts w:ascii="仿宋_GB2312" w:eastAsia="仿宋_GB2312" w:hAnsi="仿宋"/>
          <w:sz w:val="32"/>
          <w:szCs w:val="32"/>
        </w:rPr>
      </w:pPr>
      <w:r w:rsidRPr="00192922">
        <w:rPr>
          <w:rFonts w:ascii="仿宋_GB2312" w:eastAsia="仿宋_GB2312" w:hAnsi="仿宋" w:hint="eastAsia"/>
          <w:sz w:val="32"/>
          <w:szCs w:val="32"/>
        </w:rPr>
        <w:t xml:space="preserve">（一）被征收房屋及其附属物有下列情形之一的，由房屋征收部门提出补偿安置方案，经公证机关公证，并办理证据保全、补偿费提存后，报县人民政府审核同意，并在房屋征收范围内予以公告，在法定期限内申请人民法院强制执行：</w:t>
      </w:r>
    </w:p>
    <w:p>
      <w:pPr>
        <w:spacing w:line="560" w:lineRule="exact"/>
        <w:ind w:firstLine="640" w:firstLineChars="200"/>
        <w:rPr>
          <w:rFonts w:ascii="仿宋_GB2312" w:eastAsia="仿宋_GB2312" w:hAnsi="仿宋"/>
          <w:sz w:val="32"/>
          <w:szCs w:val="32"/>
        </w:rPr>
      </w:pPr>
      <w:r w:rsidRPr="00192922">
        <w:rPr>
          <w:rFonts w:ascii="仿宋_GB2312" w:eastAsia="仿宋_GB2312" w:hAnsi="仿宋" w:hint="eastAsia"/>
          <w:sz w:val="32"/>
          <w:szCs w:val="32"/>
        </w:rPr>
        <w:t xml:space="preserve">（1）产权不明或所有权人下落不明的；</w:t>
      </w:r>
    </w:p>
    <w:p>
      <w:pPr>
        <w:spacing w:line="560" w:lineRule="exact"/>
        <w:ind w:firstLine="640" w:firstLineChars="200"/>
        <w:rPr>
          <w:rFonts w:ascii="仿宋_GB2312" w:eastAsia="仿宋_GB2312" w:hAnsi="仿宋"/>
          <w:sz w:val="32"/>
          <w:szCs w:val="32"/>
        </w:rPr>
      </w:pPr>
      <w:r w:rsidRPr="00192922">
        <w:rPr>
          <w:rFonts w:ascii="仿宋_GB2312" w:eastAsia="仿宋_GB2312" w:hAnsi="仿宋" w:hint="eastAsia"/>
          <w:sz w:val="32"/>
          <w:szCs w:val="32"/>
        </w:rPr>
        <w:t xml:space="preserve">（2）产权有纠纷尚未解决又必须拆除的；</w:t>
      </w:r>
    </w:p>
    <w:p>
      <w:pPr>
        <w:spacing w:line="560" w:lineRule="exact"/>
        <w:ind w:firstLine="640" w:firstLineChars="200"/>
        <w:rPr>
          <w:rFonts w:ascii="仿宋_GB2312" w:eastAsia="仿宋_GB2312" w:hAnsi="仿宋"/>
          <w:sz w:val="32"/>
          <w:szCs w:val="32"/>
        </w:rPr>
      </w:pPr>
      <w:r w:rsidRPr="00192922">
        <w:rPr>
          <w:rFonts w:ascii="仿宋_GB2312" w:eastAsia="仿宋_GB2312" w:hAnsi="仿宋" w:hint="eastAsia"/>
          <w:sz w:val="32"/>
          <w:szCs w:val="32"/>
        </w:rPr>
        <w:t xml:space="preserve">（3）房产管理部门代管的。</w:t>
      </w:r>
    </w:p>
    <w:p>
      <w:pPr>
        <w:spacing w:line="560" w:lineRule="exact"/>
        <w:ind w:firstLine="640" w:firstLineChars="200"/>
        <w:rPr>
          <w:rFonts w:ascii="仿宋_GB2312" w:eastAsia="仿宋_GB2312" w:hAnsi="仿宋"/>
          <w:sz w:val="32"/>
          <w:szCs w:val="32"/>
        </w:rPr>
      </w:pPr>
      <w:r w:rsidRPr="00192922">
        <w:rPr>
          <w:rFonts w:ascii="仿宋_GB2312" w:eastAsia="仿宋_GB2312" w:hAnsi="仿宋" w:hint="eastAsia"/>
          <w:sz w:val="32"/>
          <w:szCs w:val="32"/>
        </w:rPr>
        <w:t xml:space="preserve">（二）被征收入在征收范围内建设的公房的将予以收回,租住人装饰装潢按评估价予以补偿;需要继续租赁房屋可以按照规定申请，优先给予办理手续。</w:t>
      </w:r>
    </w:p>
    <w:p>
      <w:pPr>
        <w:spacing w:line="560" w:lineRule="exact"/>
        <w:ind w:firstLine="640" w:firstLineChars="200"/>
        <w:rPr>
          <w:rFonts w:ascii="黑体" w:eastAsia="黑体" w:hAnsi="黑体"/>
          <w:bCs/>
          <w:sz w:val="32"/>
          <w:szCs w:val="32"/>
        </w:rPr>
      </w:pPr>
      <w:r w:rsidRPr="00192922">
        <w:rPr>
          <w:rFonts w:ascii="黑体" w:eastAsia="黑体" w:hAnsi="黑体" w:hint="eastAsia"/>
          <w:bCs/>
          <w:sz w:val="32"/>
          <w:szCs w:val="32"/>
        </w:rPr>
        <w:t xml:space="preserve">十二、其他事项处理</w:t>
      </w:r>
    </w:p>
    <w:p>
      <w:pPr>
        <w:spacing w:line="560" w:lineRule="exact"/>
        <w:ind w:firstLine="640" w:firstLineChars="200"/>
        <w:rPr>
          <w:rFonts w:ascii="仿宋_GB2312" w:eastAsia="仿宋_GB2312" w:hAnsi="仿宋"/>
          <w:sz w:val="32"/>
          <w:szCs w:val="32"/>
        </w:rPr>
      </w:pPr>
      <w:r w:rsidRPr="00192922">
        <w:rPr>
          <w:rFonts w:ascii="仿宋_GB2312" w:eastAsia="仿宋_GB2312" w:hAnsi="仿宋" w:hint="eastAsia"/>
          <w:sz w:val="32"/>
          <w:szCs w:val="32"/>
        </w:rPr>
        <w:t xml:space="preserve">1、征收涉及有租赁（借用）关系的房屋，由房屋所有权人自行处理好租赁（借用）关系后，办理相关征收手续。</w:t>
      </w:r>
    </w:p>
    <w:p>
      <w:pPr>
        <w:spacing w:line="560" w:lineRule="exact"/>
        <w:ind w:firstLine="640" w:firstLineChars="200"/>
        <w:rPr>
          <w:rFonts w:ascii="仿宋_GB2312" w:eastAsia="仿宋_GB2312" w:hAnsi="仿宋"/>
          <w:sz w:val="32"/>
          <w:szCs w:val="32"/>
        </w:rPr>
      </w:pPr>
      <w:r w:rsidRPr="00192922">
        <w:rPr>
          <w:rFonts w:ascii="仿宋_GB2312" w:eastAsia="仿宋_GB2312" w:hAnsi="仿宋" w:hint="eastAsia"/>
          <w:sz w:val="32"/>
          <w:szCs w:val="32"/>
        </w:rPr>
        <w:t xml:space="preserve">2、依法征收设有抵押权的房屋，抵押人应当及时书面</w:t>
      </w:r>
      <w:r w:rsidRPr="00192922">
        <w:rPr>
          <w:rFonts w:ascii="仿宋_GB2312" w:eastAsia="仿宋_GB2312" w:hAnsi="仿宋" w:hint="eastAsia"/>
          <w:sz w:val="32"/>
          <w:szCs w:val="32"/>
        </w:rPr>
        <w:t xml:space="preserve">通知抵押权人；抵押双方可以重新设定抵押房地产，也可以依法清理债权债务，解除抵押合同。</w:t>
      </w:r>
    </w:p>
    <w:p>
      <w:pPr>
        <w:spacing w:line="560" w:lineRule="exact"/>
        <w:ind w:firstLine="640" w:firstLineChars="200"/>
        <w:rPr>
          <w:rFonts w:ascii="仿宋_GB2312" w:eastAsia="仿宋_GB2312" w:hAnsi="仿宋"/>
          <w:sz w:val="32"/>
          <w:szCs w:val="32"/>
        </w:rPr>
      </w:pPr>
      <w:r w:rsidRPr="00192922">
        <w:rPr>
          <w:rFonts w:ascii="仿宋_GB2312" w:eastAsia="仿宋_GB2312" w:hAnsi="仿宋" w:hint="eastAsia"/>
          <w:sz w:val="32"/>
          <w:szCs w:val="32"/>
        </w:rPr>
        <w:t xml:space="preserve">3、被征收入在签订征收补偿协议时，应当将被征收房屋的房地产权证、国有土地使用权证、不动产权证等权证一并交给县房屋征收管理办公室，由县自然资源确权登记中心 予以注销。</w:t>
      </w:r>
    </w:p>
    <w:p>
      <w:pPr>
        <w:spacing w:line="560" w:lineRule="exact"/>
        <w:ind w:firstLine="640" w:firstLineChars="200"/>
        <w:rPr>
          <w:rFonts w:ascii="仿宋_GB2312" w:eastAsia="仿宋_GB2312" w:hAnsi="仿宋"/>
          <w:sz w:val="32"/>
          <w:szCs w:val="32"/>
        </w:rPr>
      </w:pPr>
      <w:r w:rsidRPr="00192922">
        <w:rPr>
          <w:rFonts w:ascii="仿宋_GB2312" w:eastAsia="仿宋_GB2312" w:hAnsi="仿宋" w:hint="eastAsia"/>
          <w:sz w:val="32"/>
          <w:szCs w:val="32"/>
        </w:rPr>
        <w:t xml:space="preserve">4、被征收房屋及附着物统一交由房屋征收部门，由政府按照拆除程序组织统一拆除。</w:t>
      </w:r>
    </w:p>
    <w:p>
      <w:pPr>
        <w:spacing w:line="560" w:lineRule="exact"/>
        <w:ind w:firstLine="640" w:firstLineChars="200"/>
        <w:rPr>
          <w:rFonts w:ascii="仿宋_GB2312" w:eastAsia="仿宋_GB2312" w:hAnsi="仿宋"/>
          <w:sz w:val="32"/>
          <w:szCs w:val="32"/>
        </w:rPr>
      </w:pPr>
      <w:r w:rsidRPr="00192922">
        <w:rPr>
          <w:rFonts w:ascii="仿宋_GB2312" w:eastAsia="仿宋_GB2312" w:hAnsi="仿宋" w:hint="eastAsia"/>
          <w:sz w:val="32"/>
          <w:szCs w:val="32"/>
        </w:rPr>
        <w:t xml:space="preserve">5、被征收房屋产权不明确或者有其他债务纠纷关系的由相关部门依法确权后按照法律程序进行处理。</w:t>
      </w:r>
    </w:p>
    <w:p>
      <w:pPr>
        <w:spacing w:line="560" w:lineRule="exact"/>
        <w:ind w:firstLine="640" w:firstLineChars="200"/>
        <w:rPr>
          <w:rFonts w:ascii="仿宋_GB2312" w:eastAsia="仿宋_GB2312" w:hAnsi="仿宋"/>
          <w:sz w:val="32"/>
          <w:szCs w:val="32"/>
        </w:rPr>
      </w:pPr>
      <w:r w:rsidRPr="00192922">
        <w:rPr>
          <w:rFonts w:ascii="仿宋_GB2312" w:eastAsia="仿宋_GB2312" w:hAnsi="仿宋" w:hint="eastAsia"/>
          <w:sz w:val="32"/>
          <w:szCs w:val="32"/>
        </w:rPr>
        <w:t xml:space="preserve">6、被征收入对评估结果有异议的，按照《国有土地上房屋征收评估办法》申请复核、鉴定。 </w:t>
      </w:r>
    </w:p>
    <w:p>
      <w:pPr>
        <w:spacing w:line="560" w:lineRule="exact"/>
        <w:ind w:firstLine="640" w:firstLineChars="200"/>
        <w:rPr>
          <w:rFonts w:ascii="黑体" w:eastAsia="黑体" w:hAnsi="黑体"/>
          <w:bCs/>
          <w:sz w:val="32"/>
          <w:szCs w:val="32"/>
        </w:rPr>
      </w:pPr>
      <w:r w:rsidRPr="00192922">
        <w:rPr>
          <w:rFonts w:ascii="黑体" w:eastAsia="黑体" w:hAnsi="黑体" w:hint="eastAsia"/>
          <w:bCs/>
          <w:sz w:val="32"/>
          <w:szCs w:val="32"/>
        </w:rPr>
        <w:t xml:space="preserve">十三、本征收补偿安置方案未尽事项，依据有关政策规定办理。本方案由县房屋征收管理办公室负责解释。</w:t>
      </w:r>
    </w:p>
    <w:p>
      <w:pPr>
        <w:spacing w:line="440" w:lineRule="exact"/>
        <w:rPr>
          <w:rFonts w:ascii="仿宋_GB2312" w:eastAsia="仿宋_GB2312" w:hAnsi="仿宋"/>
          <w:sz w:val="32"/>
          <w:szCs w:val="32"/>
        </w:rPr>
      </w:pPr>
    </w:p>
    <w:p>
      <w:pPr>
        <w:spacing w:line="440" w:lineRule="exact"/>
        <w:rPr>
          <w:rFonts w:ascii="仿宋_GB2312" w:eastAsia="仿宋_GB2312" w:hAnsi="仿宋"/>
          <w:sz w:val="32"/>
          <w:szCs w:val="32"/>
        </w:rPr>
      </w:pPr>
    </w:p>
    <w:p>
      <w:pPr>
        <w:spacing w:line="440" w:lineRule="exact"/>
        <w:rPr>
          <w:rFonts w:ascii="仿宋_GB2312" w:eastAsia="仿宋_GB2312" w:hAnsi="仿宋"/>
          <w:sz w:val="32"/>
          <w:szCs w:val="32"/>
        </w:rPr>
      </w:pPr>
    </w:p>
    <w:p>
      <w:pPr>
        <w:spacing w:line="440" w:lineRule="exact"/>
        <w:rPr>
          <w:rFonts w:ascii="仿宋_GB2312" w:eastAsia="仿宋_GB2312" w:hAnsi="仿宋"/>
          <w:sz w:val="32"/>
          <w:szCs w:val="32"/>
        </w:rPr>
      </w:pPr>
    </w:p>
    <w:p>
      <w:pPr>
        <w:spacing w:line="440" w:lineRule="exact"/>
        <w:rPr>
          <w:rFonts w:ascii="仿宋_GB2312" w:eastAsia="仿宋_GB2312" w:hAnsi="仿宋" w:hint="eastAsia"/>
          <w:sz w:val="32"/>
          <w:szCs w:val="32"/>
        </w:rPr>
      </w:pPr>
    </w:p>
    <w:tbl>
      <w:tblPr>
        <w:tblStyle w:val="TableNormal"/>
        <w:tblpPr w:leftFromText="180" w:rightFromText="180" w:vertAnchor="text" w:horzAnchor="margin" w:tblpY="2001"/>
        <w:tblW w:w="9039" w:type="dxa"/>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9039"/>
      </w:tblGrid>
      <w:tr w:rsidTr="00A61B16">
        <w:trPr/>
        <w:tc>
          <w:tcPr>
            <w:tcW w:w="9039" w:type="dxa"/>
          </w:tcPr>
          <w:p>
            <w:pPr>
              <w:adjustRightInd w:val="0"/>
              <w:snapToGrid w:val="0"/>
              <w:spacing w:line="520" w:lineRule="exact"/>
              <w:rPr>
                <w:rFonts w:ascii="仿宋_GB2312" w:eastAsia="仿宋_GB2312" w:hint="eastAsia"/>
                <w:sz w:val="28"/>
                <w:szCs w:val="28"/>
              </w:rPr>
            </w:pPr>
            <w:r>
              <w:rPr>
                <w:rFonts w:ascii="仿宋_GB2312" w:eastAsia="仿宋_GB2312" w:hint="eastAsia"/>
                <w:sz w:val="28"/>
                <w:szCs w:val="28"/>
              </w:rPr>
              <w:t xml:space="preserve">抄送：档。</w:t>
            </w:r>
          </w:p>
        </w:tc>
      </w:tr>
      <w:tr w:rsidTr="00A61B16">
        <w:trPr>
          <w:trHeight w:val="565"/>
        </w:trPr>
        <w:tc>
          <w:tcPr>
            <w:tcW w:w="9039" w:type="dxa"/>
          </w:tcPr>
          <w:p>
            <w:pPr>
              <w:adjustRightInd w:val="0"/>
              <w:snapToGrid w:val="0"/>
              <w:spacing w:line="520" w:lineRule="exact"/>
              <w:rPr>
                <w:rFonts w:ascii="仿宋_GB2312" w:eastAsia="仿宋_GB2312" w:hint="eastAsia"/>
                <w:sz w:val="28"/>
                <w:szCs w:val="28"/>
              </w:rPr>
            </w:pPr>
            <w:r>
              <w:rPr>
                <w:rFonts w:ascii="仿宋_GB2312" w:eastAsia="仿宋_GB2312" w:hint="eastAsia"/>
                <w:sz w:val="28"/>
                <w:szCs w:val="28"/>
              </w:rPr>
              <w:t xml:space="preserve">刚察县人民政府办公室                      2022年4月22日印发</w:t>
            </w:r>
          </w:p>
        </w:tc>
      </w:tr>
    </w:tbl>
    <w:p>
      <w:pPr>
        <w:spacing w:line="440" w:lineRule="exact"/>
        <w:rPr>
          <w:rFonts w:ascii="仿宋_GB2312" w:eastAsia="仿宋_GB2312" w:hAnsi="仿宋" w:hint="eastAsia"/>
          <w:sz w:val="32"/>
          <w:szCs w:val="32"/>
        </w:rPr>
      </w:pPr>
    </w:p>
    <w:sectPr w:rsidSect="00E966BF">
      <w:pgSz w:w="11906" w:h="16838" w:orient="portrait"/>
      <w:pgMar w:top="1440" w:right="1800" w:bottom="1440" w:left="1800" w:header="851" w:footer="992" w:gutter="0"/>
      <w:cols w:num="1" w:space="425">
        <w:col w:w="8306" w:space="425"/>
      </w:cols>
      <w:docGrid w:type="lines" w:linePitch="312"/>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Auto"/>
    <w:pitch w:val="fixed"/>
    <w:sig w:usb0="00000001" w:usb1="080E0000" w:usb2="00000010" w:usb3="00000000" w:csb0="00040000" w:csb1="00000000"/>
  </w:font>
  <w:font w:name="方正小标宋简体">
    <w:panose1 w:val="03000509000000000000"/>
    <w:charset w:val="86"/>
    <w:family w:val="Auto"/>
    <w:pitch w:val="fixed"/>
    <w:sig w:usb0="00000001" w:usb1="080E0000" w:usb2="00000010" w:usb3="00000000" w:csb0="00040000" w:csb1="00000000"/>
  </w:font>
  <w:font w:name="仿宋">
    <w:panose1 w:val="02010609060101010101"/>
    <w:charset w:val="86"/>
    <w:family w:val="Auto"/>
    <w:pitch w:val="fixed"/>
    <w:sig w:usb0="800002BF" w:usb1="38CF7CFA" w:usb2="00000016" w:usb3="00000000" w:csb0="00040001" w:csb1="00000000"/>
  </w:font>
  <w:font w:name="黑体">
    <w:altName w:val="SimHei"/>
    <w:panose1 w:val="02010609060101010101"/>
    <w:charset w:val="86"/>
    <w:family w:val="Auto"/>
    <w:pitch w:val="fixed"/>
    <w:sig w:usb0="800002BF" w:usb1="38CF7CFA" w:usb2="00000016" w:usb3="00000000" w:csb0="00040001" w:csb1="00000000"/>
  </w:font>
  <w:font w:name="楷体_GB2312">
    <w:panose1 w:val="02010609030101010101"/>
    <w:charset w:val="86"/>
    <w:family w:val="Auto"/>
    <w:pitch w:val="fixed"/>
    <w:sig w:usb0="00000001" w:usb1="080E0000" w:usb2="00000010" w:usb3="00000000" w:csb0="00040000"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4">
    <w:multiLevelType w:val="singleLevel"/>
    <w:lvl w:ilvl="0">
      <w:start w:val="1"/>
      <w:numFmt w:val="chineseCounting"/>
      <w:suff w:val="nothing"/>
      <w:lvlText w:val="%1、"/>
      <w:lvlJc w:val="left"/>
      <w:rPr>
        <w:rFonts w:hint="eastAsia"/>
      </w:rPr>
    </w:lvl>
  </w:abstractNum>
  <w:abstractNum w:abstractNumId="5">
    <w:multiLevelType w:val="singleLevel"/>
    <w:lvl w:ilvl="0">
      <w:start w:val="3"/>
      <w:numFmt w:val="decimal"/>
      <w:suff w:val="nothing"/>
      <w:lvlText w:val="%1、"/>
      <w:lvlJc w:val="left"/>
      <w:rPr/>
    </w:lvl>
  </w:abstractNum>
  <w:abstractNum w:abstractNumId="6">
    <w:multiLevelType w:val="singleLevel"/>
    <w:lvl w:ilvl="0">
      <w:start w:val="1"/>
      <w:numFmt w:val="chineseCounting"/>
      <w:suff w:val="nothing"/>
      <w:lvlText w:val="%1、"/>
      <w:lvlJc w:val="left"/>
      <w:pPr>
        <w:ind w:left="70"/>
      </w:pPr>
      <w:rPr>
        <w:rFonts w:hint="eastAsia"/>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xmlns:w15="http://schemas.microsoft.com/office/word/2012/wordml" mc:Ignorable="w14 w15">
  <w:zoom w:percent="100"/>
  <w:bordersDoNotSurroundFooter/>
  <w:bordersDoNotSurroundHeader/>
  <w:proofState w:spelling="clean"/>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EastAsia" w:hAnsiTheme="minorHAnsi" w:cs="Arial"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684F"/>
    <w:pPr>
      <w:widowControl w:val="0"/>
      <w:jc w:val="both"/>
    </w:pPr>
    <w:rPr>
      <w:rFonts w:ascii="Calibri" w:eastAsia="宋体" w:hAnsi="Calibri" w:cs="Times New Roman"/>
      <w:szCs w:val="24"/>
    </w:rPr>
  </w:style>
  <w:style w:type="paragraph" w:styleId="Heading1">
    <w:name w:val="Heading 1"/>
    <w:basedOn w:val="Normal"/>
    <w:next w:val="Normal"/>
    <w:qFormat/>
    <w:rsid w:val="0040467C"/>
    <w:pPr>
      <w:keepNext/>
      <w:keepLines/>
      <w:spacing w:line="576" w:lineRule="auto"/>
      <w:outlineLvl w:val="0"/>
    </w:pPr>
    <w:rPr>
      <w:b/>
      <w:kern w:val="44"/>
      <w:sz w:val="44"/>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paragraph" w:styleId="Header">
    <w:name w:val="Header"/>
    <w:basedOn w:val="Normal"/>
    <w:uiPriority w:val="99"/>
    <w:semiHidden/>
    <w:unhideWhenUsed/>
    <w:rsid w:val="00B44980"/>
    <w:pPr>
      <w:pBdr>
        <w:bottom w:val="single" w:sz="6" w:space="1" w:color="auto"/>
      </w:pBdr>
      <w:tabs>
        <w:tab w:val="center" w:pos="4153"/>
        <w:tab w:val="right" w:pos="8306"/>
      </w:tabs>
      <w:snapToGrid w:val="0"/>
      <w:jc w:val="center"/>
    </w:pPr>
    <w:rPr>
      <w:sz w:val="18"/>
      <w:szCs w:val="18"/>
    </w:rPr>
  </w:style>
  <w:style w:type="character" w:customStyle="1" w:styleId="页眉Char">
    <w:name w:val="页眉 Char"/>
    <w:basedOn w:val="DefaultParagraphFont"/>
    <w:uiPriority w:val="99"/>
    <w:semiHidden/>
    <w:rsid w:val="00B44980"/>
    <w:rPr>
      <w:rFonts w:ascii="Calibri" w:eastAsia="宋体" w:hAnsi="Calibri" w:cs="Times New Roman"/>
      <w:sz w:val="18"/>
      <w:szCs w:val="18"/>
    </w:rPr>
  </w:style>
  <w:style w:type="paragraph" w:styleId="Footer">
    <w:name w:val="Footer"/>
    <w:basedOn w:val="Normal"/>
    <w:uiPriority w:val="99"/>
    <w:semiHidden/>
    <w:unhideWhenUsed/>
    <w:rsid w:val="00B44980"/>
    <w:pPr>
      <w:tabs>
        <w:tab w:val="center" w:pos="4153"/>
        <w:tab w:val="right" w:pos="8306"/>
      </w:tabs>
      <w:snapToGrid w:val="0"/>
      <w:jc w:val="left"/>
    </w:pPr>
    <w:rPr>
      <w:sz w:val="18"/>
      <w:szCs w:val="18"/>
    </w:rPr>
  </w:style>
  <w:style w:type="character" w:customStyle="1" w:styleId="页脚Char">
    <w:name w:val="页脚 Char"/>
    <w:basedOn w:val="DefaultParagraphFont"/>
    <w:uiPriority w:val="99"/>
    <w:semiHidden/>
    <w:rsid w:val="00B44980"/>
    <w:rPr>
      <w:rFonts w:ascii="Calibri" w:eastAsia="宋体" w:hAnsi="Calibri" w:cs="Times New Roman"/>
      <w:sz w:val="18"/>
      <w:szCs w:val="18"/>
    </w:rPr>
  </w:style>
  <w:style w:type="paragraph" w:styleId="Date">
    <w:name w:val="Date"/>
    <w:basedOn w:val="Normal"/>
    <w:next w:val="Normal"/>
    <w:uiPriority w:val="99"/>
    <w:semiHidden/>
    <w:unhideWhenUsed/>
    <w:rsid w:val="00575E6A"/>
    <w:pPr>
      <w:ind w:left="100" w:leftChars="2500"/>
    </w:pPr>
    <w:rPr/>
  </w:style>
  <w:style w:type="character" w:customStyle="1" w:styleId="日期Char">
    <w:name w:val="日期 Char"/>
    <w:basedOn w:val="DefaultParagraphFont"/>
    <w:uiPriority w:val="99"/>
    <w:semiHidden/>
    <w:rsid w:val="00575E6A"/>
    <w:rPr>
      <w:rFonts w:ascii="Calibri" w:eastAsia="宋体" w:hAnsi="Calibri" w:cs="Times New Roman"/>
      <w:szCs w:val="24"/>
    </w:rPr>
  </w:style>
  <w:style w:type="paragraph" w:styleId="ListParagraph">
    <w:name w:val="List Paragraph"/>
    <w:basedOn w:val="Normal"/>
    <w:uiPriority w:val="34"/>
    <w:qFormat/>
    <w:rsid w:val="00575E6A"/>
    <w:pPr>
      <w:ind w:firstLine="420" w:firstLineChars="200"/>
    </w:pPr>
    <w:rPr/>
  </w:style>
  <w:style w:type="character" w:customStyle="1" w:styleId="标题1Char">
    <w:name w:val="标题 1 Char"/>
    <w:basedOn w:val="DefaultParagraphFont"/>
    <w:link w:val="Heading1"/>
    <w:rsid w:val="0040467C"/>
    <w:rPr>
      <w:rFonts w:ascii="Calibri" w:eastAsia="宋体" w:hAnsi="Calibri" w:cs="Times New Roman"/>
      <w:b/>
      <w:kern w:val="44"/>
      <w:sz w:val="44"/>
      <w:szCs w:val="24"/>
    </w:rPr>
  </w:style>
  <w:style w:type="paragraph" w:styleId="PlainText">
    <w:name w:val="Plain Text"/>
    <w:basedOn w:val="Normal"/>
    <w:rsid w:val="0040467C"/>
    <w:pPr>
      <w:widowControl/>
      <w:jc w:val="left"/>
    </w:pPr>
    <w:rPr>
      <w:rFonts w:ascii="宋体" w:hAnsi="宋体" w:cs="宋体"/>
      <w:sz w:val="22"/>
    </w:rPr>
  </w:style>
  <w:style w:type="character" w:customStyle="1" w:styleId="纯文本Char">
    <w:name w:val="纯文本 Char"/>
    <w:basedOn w:val="DefaultParagraphFont"/>
    <w:rsid w:val="0040467C"/>
    <w:rPr>
      <w:rFonts w:ascii="宋体" w:eastAsia="宋体" w:hAnsi="宋体" w:cs="宋体"/>
      <w:sz w:val="22"/>
      <w:szCs w:val="24"/>
    </w:rPr>
  </w:style>
  <w:style w:type="paragraph" w:customStyle="1" w:styleId="CharCharCharCharCharChar">
    <w:name w:val="Char Char Char Char Char Char"/>
    <w:basedOn w:val="Normal"/>
    <w:rsid w:val="0040467C"/>
    <w:pPr>
      <w:snapToGrid w:val="0"/>
      <w:spacing w:line="360" w:lineRule="auto"/>
      <w:ind w:firstLine="200" w:firstLineChars="200"/>
    </w:pPr>
    <w:rPr>
      <w:rFonts w:ascii="Times New Roman" w:eastAsia="仿宋_GB2312" w:hAnsi="Times New Roman"/>
      <w:sz w:val="24"/>
    </w:rPr>
  </w:style>
  <w:style w:type="paragraph" w:customStyle="1" w:styleId="p16">
    <w:name w:val="p16"/>
    <w:basedOn w:val="Normal"/>
    <w:rsid w:val="0040467C"/>
    <w:pPr>
      <w:widowControl/>
    </w:pPr>
    <w:rPr>
      <w:rFonts w:ascii="Times New Roman" w:hAnsi="Times New Roman"/>
      <w:kern w:val="0"/>
      <w:szCs w:val="21"/>
    </w:rPr>
  </w:style>
  <w:style w:type="paragraph" w:styleId="BalloonText">
    <w:name w:val="Balloon Text"/>
    <w:basedOn w:val="Normal"/>
    <w:uiPriority w:val="99"/>
    <w:semiHidden/>
    <w:unhideWhenUsed/>
    <w:rsid w:val="008220FC"/>
    <w:rPr>
      <w:sz w:val="18"/>
      <w:szCs w:val="18"/>
    </w:rPr>
  </w:style>
  <w:style w:type="character" w:customStyle="1" w:styleId="批注框文本Char">
    <w:name w:val="批注框文本 Char"/>
    <w:basedOn w:val="DefaultParagraphFont"/>
    <w:uiPriority w:val="99"/>
    <w:semiHidden/>
    <w:rsid w:val="008220FC"/>
    <w:rPr>
      <w:rFonts w:ascii="Calibri" w:eastAsia="宋体" w:hAnsi="Calibri" w:cs="Times New Roman"/>
      <w:sz w:val="18"/>
      <w:szCs w:val="18"/>
    </w:r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106816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theme" Target="theme/theme1.xml" /><Relationship Id="rId3" Type="http://schemas.openxmlformats.org/officeDocument/2006/relationships/styles" Target="styles.xml" /><Relationship Id="rId4" Type="http://schemas.openxmlformats.org/officeDocument/2006/relationships/webSettings" Target="webSettings.xml" /><Relationship Id="rId5" Type="http://schemas.openxmlformats.org/officeDocument/2006/relationships/numbering" Target="numbering.xml" /><Relationship Id="rId6" Type="http://schemas.openxmlformats.org/officeDocument/2006/relationships/fontTable" Target="fontTable.xml" /><Relationship Id="rId7" Type="http://schemas.openxmlformats.org/officeDocument/2006/relationships/settings" Target="setting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134E112-2541-49D4-B335-720F163614A1}">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170</TotalTime>
  <Pages>9</Pages>
  <Words>594</Words>
  <Characters>3386</Characters>
  <Application>Microsoft Office Word</Application>
  <DocSecurity>0</DocSecurity>
  <Lines>28</Lines>
  <Paragraphs>7</Paragraphs>
  <CharactersWithSpaces>3973</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44</cp:revision>
  <cp:lastPrinted>2022-04-22T02:00:00Z</cp:lastPrinted>
  <dcterms:created xsi:type="dcterms:W3CDTF">2021-10-29T09:25:00Z</dcterms:created>
  <dcterms:modified xsi:type="dcterms:W3CDTF">2022-04-22T02:12:00Z</dcterms:modified>
</cp:coreProperties>
</file>