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228915">
      <w:pPr>
        <w:pStyle w:val="2"/>
        <w:spacing w:before="259" w:line="213" w:lineRule="auto"/>
        <w:ind w:left="30"/>
        <w:jc w:val="both"/>
        <w:rPr>
          <w:rFonts w:hint="eastAsia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b/>
          <w:sz w:val="32"/>
          <w:szCs w:val="32"/>
          <w:lang w:eastAsia="zh-CN"/>
        </w:rPr>
        <w:t>附件：</w:t>
      </w:r>
    </w:p>
    <w:p w14:paraId="7F30D303">
      <w:pPr>
        <w:pStyle w:val="2"/>
        <w:spacing w:before="259" w:line="213" w:lineRule="auto"/>
        <w:ind w:left="3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刚察</w:t>
      </w:r>
      <w:r>
        <w:rPr>
          <w:rFonts w:hint="eastAsia"/>
          <w:b/>
          <w:sz w:val="44"/>
          <w:szCs w:val="44"/>
        </w:rPr>
        <w:t>县巩固拓展脱贫攻坚成果同乡村振兴项目</w:t>
      </w:r>
      <w:r>
        <w:rPr>
          <w:rFonts w:hint="eastAsia"/>
          <w:b/>
          <w:sz w:val="44"/>
          <w:szCs w:val="44"/>
          <w:lang w:eastAsia="zh-CN"/>
        </w:rPr>
        <w:t>计划实施</w:t>
      </w:r>
      <w:r>
        <w:rPr>
          <w:rFonts w:hint="eastAsia"/>
          <w:b/>
          <w:sz w:val="44"/>
          <w:szCs w:val="44"/>
        </w:rPr>
        <w:t>表</w:t>
      </w:r>
    </w:p>
    <w:p w14:paraId="6BD8EA41">
      <w:pPr>
        <w:spacing w:before="222" w:line="220" w:lineRule="auto"/>
        <w:ind w:firstLine="3900" w:firstLineChars="1300"/>
        <w:rPr>
          <w:rFonts w:hint="eastAsia" w:ascii="Times New Roman" w:hAnsi="Times New Roman" w:cs="Times New Roman"/>
          <w:sz w:val="30"/>
          <w:szCs w:val="30"/>
          <w:lang w:eastAsia="zh-CN"/>
        </w:rPr>
      </w:pPr>
    </w:p>
    <w:tbl>
      <w:tblPr>
        <w:tblStyle w:val="5"/>
        <w:tblW w:w="150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53"/>
        <w:gridCol w:w="704"/>
        <w:gridCol w:w="2315"/>
        <w:gridCol w:w="671"/>
        <w:gridCol w:w="745"/>
        <w:gridCol w:w="1218"/>
        <w:gridCol w:w="3723"/>
        <w:gridCol w:w="880"/>
        <w:gridCol w:w="835"/>
        <w:gridCol w:w="671"/>
        <w:gridCol w:w="616"/>
        <w:gridCol w:w="553"/>
        <w:gridCol w:w="554"/>
        <w:gridCol w:w="576"/>
      </w:tblGrid>
      <w:tr w14:paraId="1B47F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0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4BEF44">
            <w:pPr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 w:bidi="ar"/>
              </w:rPr>
              <w:t>序号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B90C80">
            <w:pPr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 w:bidi="ar"/>
              </w:rPr>
              <w:t>项目类别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84A610">
            <w:pPr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宋体" w:hAnsi="宋体" w:cs="宋体"/>
                <w:sz w:val="20"/>
                <w:szCs w:val="20"/>
                <w:bdr w:val="single" w:color="000000" w:sz="4" w:space="0"/>
                <w:shd w:val="clear" w:color="auto" w:fill="FFFFFF"/>
                <w:lang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933450</wp:posOffset>
                  </wp:positionV>
                  <wp:extent cx="78105" cy="150495"/>
                  <wp:effectExtent l="0" t="0" r="17145" b="0"/>
                  <wp:wrapNone/>
                  <wp:docPr id="1" name="textbox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xtbox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cs="宋体"/>
                <w:sz w:val="20"/>
                <w:szCs w:val="20"/>
                <w:bdr w:val="single" w:color="000000" w:sz="4" w:space="0"/>
                <w:shd w:val="clear" w:color="auto" w:fill="FFFFFF"/>
                <w:lang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933450</wp:posOffset>
                  </wp:positionV>
                  <wp:extent cx="78105" cy="150495"/>
                  <wp:effectExtent l="0" t="0" r="17145" b="0"/>
                  <wp:wrapNone/>
                  <wp:docPr id="2" name="textbox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xtbox1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sz w:val="20"/>
                <w:szCs w:val="20"/>
                <w:lang w:eastAsia="zh-CN" w:bidi="ar"/>
              </w:rPr>
              <w:t>乡(镇)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B4285E">
            <w:pPr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 w:bidi="ar"/>
              </w:rPr>
              <w:t>项目名称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0CC3FF">
            <w:pPr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 w:bidi="ar"/>
              </w:rPr>
              <w:t>建设性质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C664A5">
            <w:pPr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default" w:ascii="宋体" w:hAnsi="宋体" w:cs="宋体"/>
                <w:sz w:val="20"/>
                <w:szCs w:val="20"/>
                <w:bdr w:val="single" w:color="000000" w:sz="4" w:space="0"/>
                <w:shd w:val="clear" w:color="auto" w:fill="FFFFFF"/>
                <w:lang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3" name="textbox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xtbox1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cs="宋体"/>
                <w:sz w:val="20"/>
                <w:szCs w:val="20"/>
                <w:bdr w:val="single" w:color="000000" w:sz="4" w:space="0"/>
                <w:shd w:val="clear" w:color="auto" w:fill="FFFFFF"/>
                <w:lang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330200</wp:posOffset>
                  </wp:positionV>
                  <wp:extent cx="78105" cy="150495"/>
                  <wp:effectExtent l="0" t="0" r="17145" b="0"/>
                  <wp:wrapNone/>
                  <wp:docPr id="4" name="textbox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xtbox1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cs="宋体"/>
                <w:sz w:val="20"/>
                <w:szCs w:val="20"/>
                <w:bdr w:val="single" w:color="000000" w:sz="4" w:space="0"/>
                <w:shd w:val="clear" w:color="auto" w:fill="FFFFFF"/>
                <w:lang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933450</wp:posOffset>
                  </wp:positionV>
                  <wp:extent cx="78105" cy="150495"/>
                  <wp:effectExtent l="0" t="0" r="17145" b="0"/>
                  <wp:wrapNone/>
                  <wp:docPr id="5" name="textbox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xtbox1_SpCnt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cs="宋体"/>
                <w:sz w:val="20"/>
                <w:szCs w:val="20"/>
                <w:bdr w:val="single" w:color="000000" w:sz="4" w:space="0"/>
                <w:shd w:val="clear" w:color="auto" w:fill="FFFFFF"/>
                <w:lang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933450</wp:posOffset>
                  </wp:positionV>
                  <wp:extent cx="78105" cy="150495"/>
                  <wp:effectExtent l="0" t="0" r="17145" b="0"/>
                  <wp:wrapNone/>
                  <wp:docPr id="6" name="textbox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xtbox1_SpCnt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sz w:val="20"/>
                <w:szCs w:val="20"/>
                <w:lang w:eastAsia="zh-CN" w:bidi="ar"/>
              </w:rPr>
              <w:t>实施地点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412D92">
            <w:pPr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 w:bidi="ar"/>
              </w:rPr>
              <w:t>责任单位</w:t>
            </w:r>
          </w:p>
        </w:tc>
        <w:tc>
          <w:tcPr>
            <w:tcW w:w="3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D1F600">
            <w:pPr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 w:bidi="ar"/>
              </w:rPr>
              <w:t>建设内容及规模</w:t>
            </w:r>
          </w:p>
        </w:tc>
        <w:tc>
          <w:tcPr>
            <w:tcW w:w="46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90BB4F">
            <w:pPr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 w:bidi="ar"/>
              </w:rPr>
              <w:t>资金规模和筹资方式</w:t>
            </w:r>
          </w:p>
        </w:tc>
      </w:tr>
      <w:tr w14:paraId="1911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9B57BC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225D13">
            <w:pPr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 w:bidi="ar"/>
              </w:rPr>
              <w:t>项目类型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4B0B5C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954CD8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976441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8AC29C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72D63B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E66DF7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2002C1">
            <w:pPr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 w:bidi="ar"/>
              </w:rPr>
              <w:t>项目预算总投资(万元)</w:t>
            </w:r>
          </w:p>
        </w:tc>
        <w:tc>
          <w:tcPr>
            <w:tcW w:w="3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F4D0A7">
            <w:pPr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 w:bidi="ar"/>
              </w:rPr>
              <w:t>其中</w:t>
            </w:r>
          </w:p>
        </w:tc>
      </w:tr>
      <w:tr w14:paraId="27B7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313435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4CEA84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E05E90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5E4E38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65BC9C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F3DCDD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940CF3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90913D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E982FE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6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C85185">
            <w:pPr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 w:bidi="ar"/>
              </w:rPr>
              <w:t>财政资金(万元)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FE89FD">
            <w:pPr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 w:bidi="ar"/>
              </w:rPr>
              <w:t>其他资金  (万元)</w:t>
            </w:r>
          </w:p>
        </w:tc>
      </w:tr>
      <w:tr w14:paraId="02F38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40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D13211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E36BF6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EF96D9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0CAA88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9DA018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B36279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49DD4A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03FE2C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049BF5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05F6CD">
            <w:pPr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 w:bidi="ar"/>
              </w:rPr>
              <w:t>中央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738293">
            <w:pPr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 w:bidi="ar"/>
              </w:rPr>
              <w:t>省级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851253">
            <w:pPr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 w:bidi="ar"/>
              </w:rPr>
              <w:t>市、州级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C82B81">
            <w:pPr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 w:bidi="ar"/>
              </w:rPr>
              <w:t>县级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57258F">
            <w:pPr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 w:bidi="ar"/>
              </w:rPr>
              <w:t>来源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6FAD91">
            <w:pPr>
              <w:jc w:val="center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 w:bidi="ar"/>
              </w:rPr>
              <w:t>金额</w:t>
            </w:r>
          </w:p>
        </w:tc>
      </w:tr>
      <w:tr w14:paraId="7E737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4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6FF8CD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3A391C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产业发展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1356BF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7" name="textbox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extbox1_SpCnt_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8" name="textbox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xtbox1_SpCnt_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9" name="textbox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extbox1_SpCnt_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10" name="textbox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extbox1_SpCnt_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11" name="textbox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textbox1_SpCnt_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12" name="textbox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extbox1_SpCnt_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吉尔孟乡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4956BE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吉尔孟乡产业提档升级项目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A80ACC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提升改造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E5BDA5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13" name="textbox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extbox1_SpCnt_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14" name="textbox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extbox1_SpCnt_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15" name="textbox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textbox1_SpCnt_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16" name="textbox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extbox1_SpCnt_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17" name="textbox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extbox1_SpCnt_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18" name="textbox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textbox1_SpCnt_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19" name="textbox1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textbox1_SpCnt_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20" name="textbox1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textbox1_SpCnt_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21" name="textbox1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textbox1_SpCnt_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22" name="textbox1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textbox1_SpCnt_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23" name="textbox1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extbox1_SpCnt_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24" name="textbox1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textbox1_SpCnt_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25" name="textbox1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textbox1_SpCnt_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26" name="textbox1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textbox1_SpCnt_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27" name="textbox1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textbox1_SpCnt_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28" name="textbox1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textbox1_SpCnt_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日芒村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32C958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县住房城乡建设和交通运输局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03E891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改建乡政府原办公平房四栋、搭建钢结构1500余平米，办公配套设备、购置羊毛纺织机、经番印制机等。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D711A0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290</w:t>
            </w: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5289D6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290</w:t>
            </w:r>
          </w:p>
        </w:tc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3E929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FAA98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31B57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EAB87C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821CE8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 xml:space="preserve"> </w:t>
            </w:r>
          </w:p>
        </w:tc>
      </w:tr>
      <w:tr w14:paraId="53CC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6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86619A">
            <w:pPr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1CD600">
            <w:pPr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 w:bidi="ar"/>
              </w:rPr>
              <w:t>产业发展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A69708">
            <w:pPr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 w:bidi="ar"/>
              </w:rPr>
              <w:t>伊克乌兰乡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AB8E87">
            <w:pPr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 w:bidi="ar"/>
              </w:rPr>
              <w:t>2025年伊克乌兰乡角什科秀麻村种马育种养殖基地项目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F4D03A">
            <w:pPr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 w:bidi="ar"/>
              </w:rPr>
              <w:t>新建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D2511A">
            <w:pPr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 w:bidi="ar"/>
              </w:rPr>
              <w:t>角什科秀麻村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11A857">
            <w:pPr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 w:bidi="ar"/>
              </w:rPr>
              <w:t>县农牧水利和科技局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3ECCE0">
            <w:pPr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 w:bidi="ar"/>
              </w:rPr>
              <w:t>建设兽医兽药室120平米，隔离式马厩（2栋）800平米，新建储草棚480平米，饲料库380平米，饲料加工间300平米，新建围墙（铁艺）644.00米，新建平开大门（铁艺）3座，新建硬化道路地坪2365.90平方米，购买成年种马2匹（高度为1.65米，血统为新西兰走马）以及配套的饲草料贮存和加工等辅助生产设施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BA7426">
            <w:pPr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 w:bidi="ar"/>
              </w:rPr>
              <w:t>850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1DBEB5">
            <w:pPr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 w:bidi="ar"/>
              </w:rPr>
              <w:t>850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129CC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6F48B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A4FB8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AFDEC2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8395BD">
            <w:pPr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 w:bidi="ar"/>
              </w:rPr>
              <w:t xml:space="preserve"> </w:t>
            </w:r>
          </w:p>
        </w:tc>
      </w:tr>
      <w:tr w14:paraId="1F4A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6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A0C33C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3FF956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产业发展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165859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29" name="textbox1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textbox1_SpCnt_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30" name="textbox1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textbox1_SpCnt_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31" name="textbox1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textbox1_SpCnt_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32" name="textbox1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textbox1_SpCnt_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33" name="textbox1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textbox1_SpCnt_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34" name="textbox1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textbox1_SpCnt_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35" name="textbox1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textbox1_SpCnt_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36" name="textbox1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textbox1_SpCnt_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泉吉乡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2A336A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新泉村农副产品交易中心建设项目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10A3EA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新建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E25798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37" name="textbox1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textbox1_SpCnt_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38" name="textbox1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textbox1_SpCnt_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39" name="textbox1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textbox1_SpCnt_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40" name="textbox1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textbox1_SpCnt_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41" name="textbox1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textbox1_SpCnt_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42" name="textbox1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textbox1_SpCnt_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43" name="textbox1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textbox1_SpCnt_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44" name="textbox1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textbox1_SpCnt_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45" name="textbox1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textbox1_SpCnt_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46" name="textbox1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textbox1_SpCnt_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47" name="textbox1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textbox1_SpCnt_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48" name="textbox1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textbox1_SpCnt_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49" name="textbox1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textbox1_SpCnt_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50" name="textbox1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textbox1_SpCnt_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51" name="textbox1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textbox1_SpCnt_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52" name="textbox1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textbox1_SpCnt_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53" name="textbox1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textbox1_SpCnt_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54" name="textbox1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textbox1_SpCnt_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55" name="textbox1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textbox1_SpCnt_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56" name="textbox1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textbox1_SpCnt_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新泉村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F28388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县住房城乡建设和交通运输局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0BB286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总建设面积：1738平方米农副产品交易中心（上下2层）布置，新建商铺24间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5BCBA6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1070D1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800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4A082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33E33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41DA9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4A3D5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CB1C3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6118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2179ED">
            <w:pPr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10A609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产业发展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B1C845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哈尔盖镇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7C4C70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环仓秀麻村合作社提质增效项目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6016F6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购置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33EAB6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环仓秀麻村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F79E4F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刚察县农牧和水利科技局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B1021D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购置全喂联合收割机1台、轮式拖拉机2台、播种机1台、液压翻转调幅犁2个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51DFDB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160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A38116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160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B58EE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A2083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29B12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D20C6E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FEBE99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 xml:space="preserve"> </w:t>
            </w:r>
          </w:p>
        </w:tc>
      </w:tr>
      <w:tr w14:paraId="00D1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4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0457AB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401046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产业发展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E79A5B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沙柳河镇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86C7C8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刚察县沙柳河镇尕渠村农用机械设备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40482B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新建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BE8040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57" name="textbox1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textbox1_SpCnt_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58" name="textbox1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textbox1_SpCnt_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尕渠村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4AB2E8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县农牧水利和科技局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621D32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大型拖拉机2台、联合收割机2台、检拾台1台、割晒台1台、牧草割晒机1台、割晒压扁机1台、反转犁2台、喷药机1台、清选机2台、播种机1台、圆盘耙1组、联合整地机1台、振压器1组、气吹播种机1台、打捆机2台、撒肥机2台等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C32928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450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715D33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EA58F7">
            <w:pPr>
              <w:jc w:val="center"/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DABE1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73AFE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35CE62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300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CAB2C1">
            <w:pPr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 w:bidi="ar"/>
              </w:rPr>
              <w:t>2025年结余资金</w:t>
            </w:r>
          </w:p>
        </w:tc>
      </w:tr>
      <w:tr w14:paraId="2A25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2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A3449C">
            <w:pPr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 w:bidi="ar"/>
              </w:rPr>
              <w:t>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36136D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产业发展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47B68C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59" name="textbox1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textbox1_SpCnt_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60" name="textbox1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textbox1_SpCnt_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61" name="textbox1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textbox1_SpCnt_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62" name="textbox1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textbox1_SpCnt_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伊克乌兰乡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FB9220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2026年伊克乌兰乡角什科秀麻村藏羊规模化养殖基地建设项目（十大产业藏羊）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4DE990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新建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69BE12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63" name="textbox1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textbox1_SpCnt_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64" name="textbox1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textbox1_SpCnt_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65" name="textbox1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textbox1_SpCnt_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66" name="textbox1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textbox1_SpCnt_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67" name="textbox1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textbox1_SpCnt_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68" name="textbox1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textbox1_SpCnt_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角什科秀麻村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CE5B47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县农牧水利和科技局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E8C7FA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新建羊棚4栋，建筑面积2400.00平方米，单栋建筑面积600.00平方米，配套建设装配式运动场围栏500.00m及运动场遮雨棚3600.00平方米，单个建筑面积450.00平方米，共8栋；新建兽医兽药室60.00平方米；新建消毒室30.00平方米；新建储草棚400.00平方米；新建饲草料库房400.00平方米；新建堆粪场200.00平方米；新建隔离舍200.00平方米；新建旱厕1座；新建注射栏1座；配套建设养殖场围墙、大门、泵房、消毒池、装卸平台、砂石道路、排水明沟、水、电管网等附属设施，并购置养殖场自卸三轮车、装载机、撒料车等设备购置7台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783C9B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865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EC2076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795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4755CE">
            <w:pPr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FF0000"/>
                <w:sz w:val="18"/>
                <w:szCs w:val="18"/>
                <w:lang w:eastAsia="zh-CN" w:bidi="ar"/>
              </w:rPr>
              <w:t>70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20714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A2CE6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03000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B46F9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1015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B67412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2BFD27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产业发展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BB1241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69" name="textbox1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textbox1_SpCnt_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70" name="textbox1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textbox1_SpCnt_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刚察县农牧和水利科技局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F6C240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刚察县2026年金融信贷贴息项目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225B54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新建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1019CD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71" name="textbox1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textbox1_SpCnt_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72" name="textbox1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textbox1_SpCnt_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刚察县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8E4D8B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县农牧水利和科技局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106D18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对脱贫人口小额信贷给予贴息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6FDA0D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61A58A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68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A58E7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72DD7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6E8D3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0D009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0EA14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9D06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4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12901B">
            <w:pPr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 w:bidi="ar"/>
              </w:rPr>
              <w:t>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88B47C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产业发展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06377B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73" name="textbox1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textbox1_SpCnt_7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74" name="textbox1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textbox1_SpCnt_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刚察县农牧和水利科技局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57B591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刚察县2026年防返贫扶持资金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A2E04E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新建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F05208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75" name="textbox1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textbox1_SpCnt_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sz w:val="18"/>
                <w:szCs w:val="18"/>
                <w:bdr w:val="single" w:color="000000" w:sz="4" w:space="0"/>
                <w:lang w:eastAsia="zh-CN" w:bidi="ar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0</wp:posOffset>
                  </wp:positionV>
                  <wp:extent cx="78105" cy="150495"/>
                  <wp:effectExtent l="0" t="0" r="17145" b="0"/>
                  <wp:wrapNone/>
                  <wp:docPr id="76" name="textbox1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textbox1_SpCnt_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新建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47ABA0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县农牧水利和科技局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D964D4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计划对年内监测的返贫户、易致贫户、突发事件的一般户进行产业发展扶持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558E3A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3436B3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45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C718D7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55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5AA7E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00443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A5153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A1707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17CB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4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6EF07A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6730AA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就业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E4EFC2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刚察县农牧和水利科技局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8FDC29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刚察县2026年脱贫劳动力稳岗就业补助项目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C581E2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新建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D95EC6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刚察县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09885D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县农牧水利和科技局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BE5EE9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计划对外出务工及返乡创业就业人员给予生产奖补、劳务补助。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5CE192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09C630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69C50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EF3FD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C8C11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73490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4D46E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E644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4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B08151">
            <w:pPr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F41314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就业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0AD774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刚察县农牧和水利科技局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48D9F2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刚察县2026年“雨露计划”短期技能培训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3BB55F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新建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6C5880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刚察县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2A2AA3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县农牧水利和科技局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992E46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开展劳动技能短期培训100人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FD1886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62EB75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15C57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0238E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C955A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98400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34341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FAD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8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5E2C62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11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4EFE10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就业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9CE2E2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刚察县农牧和水利科技局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42FD39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刚察县2026年就业帮扶车间奖补资金项目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6A4C20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新建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43F02F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刚察县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519C09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县农牧水利和科技局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24E401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对认定的就业帮扶车间，根据经营状况、规模大小、吸纳劳动力及联农带农等综合因素考量给予奖补。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774014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D10039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2B3A7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FCA2E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047B1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8D929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48ECD52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0467A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395F2A">
            <w:pPr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 w:bidi="ar"/>
              </w:rPr>
              <w:t>12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E37E66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巩固三保障成果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4F8551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刚察县农牧和水利科技局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2CF82B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刚察县2026年“雨露计划”教育补助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D0B28A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新建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2F65B1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刚察县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33E911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县农牧水利和科技局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EB3B21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做好脱贫家庭“两后生”中、高职教育补助；脱贫家庭大专、本科教育补助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829DBC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7014D1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93CCFD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30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4D2BE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3D94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506C3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1FCCF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4915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D9A7C5">
            <w:pPr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 w:bidi="ar"/>
              </w:rPr>
              <w:t>13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BBA81F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项目管理费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7993E6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刚察县农牧和水利科技局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9BB43E">
            <w:pPr>
              <w:tabs>
                <w:tab w:val="left" w:pos="518"/>
              </w:tabs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刚察县2026年项目管理费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7BF136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新建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30F724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刚察县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4CC52B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县农牧水利和科技局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229597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计划用于项目前期设计、评审、招标、监理以及验收等项目管理的支出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890004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7CEBDF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3B357E">
            <w:pPr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eastAsia="zh-CN" w:bidi="ar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D610B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455B3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5B6E2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68947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</w:tbl>
    <w:p w14:paraId="77E622F0">
      <w:pPr>
        <w:spacing w:before="222" w:line="220" w:lineRule="auto"/>
        <w:ind w:firstLine="3900" w:firstLineChars="1300"/>
        <w:rPr>
          <w:rFonts w:hint="eastAsia" w:ascii="Times New Roman" w:hAnsi="Times New Roman" w:cs="Times New Roman"/>
          <w:sz w:val="30"/>
          <w:szCs w:val="30"/>
          <w:lang w:eastAsia="zh-CN"/>
        </w:rPr>
      </w:pPr>
    </w:p>
    <w:p w14:paraId="373CEE70">
      <w:pPr>
        <w:rPr>
          <w:rFonts w:hint="default"/>
          <w:sz w:val="21"/>
          <w:szCs w:val="21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80059">
    <w:pPr>
      <w:pStyle w:val="2"/>
      <w:spacing w:before="1" w:line="234" w:lineRule="auto"/>
      <w:ind w:left="160"/>
      <w:rPr>
        <w:rFonts w:hint="eastAsia"/>
        <w:spacing w:val="-21"/>
        <w:sz w:val="30"/>
        <w:szCs w:val="30"/>
      </w:rPr>
    </w:pPr>
    <w:r>
      <w:rPr>
        <w:rFonts w:hint="eastAsia"/>
        <w:spacing w:val="-9"/>
        <w:w w:val="57"/>
        <w:sz w:val="30"/>
        <w:szCs w:val="30"/>
      </w:rPr>
      <w:t>—</w:t>
    </w:r>
    <w:r>
      <w:rPr>
        <w:rFonts w:hint="eastAsia"/>
        <w:spacing w:val="97"/>
        <w:sz w:val="30"/>
        <w:szCs w:val="30"/>
      </w:rPr>
      <w:t xml:space="preserve"> </w:t>
    </w:r>
    <w:r>
      <w:rPr>
        <w:rFonts w:hint="eastAsia"/>
        <w:spacing w:val="-21"/>
        <w:sz w:val="30"/>
        <w:szCs w:val="30"/>
        <w:lang w:eastAsia="zh-CN"/>
      </w:rPr>
      <w:t>4</w:t>
    </w:r>
    <w:r>
      <w:rPr>
        <w:rFonts w:hint="eastAsia"/>
        <w:spacing w:val="73"/>
        <w:sz w:val="30"/>
        <w:szCs w:val="30"/>
      </w:rPr>
      <w:t xml:space="preserve"> </w:t>
    </w:r>
    <w:r>
      <w:rPr>
        <w:rFonts w:hint="eastAsia"/>
        <w:spacing w:val="-21"/>
        <w:sz w:val="30"/>
        <w:szCs w:val="30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DC50D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0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hint="default" w:ascii="Arial" w:hAnsi="Arial" w:eastAsia="宋体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unhideWhenUsed/>
    <w:uiPriority w:val="0"/>
    <w:rPr>
      <w:rFonts w:hint="default"/>
      <w:sz w:val="24"/>
      <w:szCs w:val="24"/>
    </w:rPr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rFonts w:hint="eastAsia" w:ascii="宋体" w:hAnsi="宋体" w:cs="宋体"/>
      <w:sz w:val="75"/>
      <w:szCs w:val="75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rFonts w:hint="default"/>
      <w:sz w:val="18"/>
      <w:szCs w:val="21"/>
    </w:rPr>
  </w:style>
  <w:style w:type="paragraph" w:styleId="4">
    <w:name w:val="header"/>
    <w:basedOn w:val="1"/>
    <w:unhideWhenUsed/>
    <w:qFormat/>
    <w:uiPriority w:val="0"/>
    <w:pPr>
      <w:tabs>
        <w:tab w:val="center" w:pos="4153"/>
        <w:tab w:val="right" w:pos="8306"/>
      </w:tabs>
      <w:jc w:val="both"/>
    </w:pPr>
    <w:rPr>
      <w:rFonts w:hint="default"/>
      <w:sz w:val="18"/>
      <w:szCs w:val="21"/>
    </w:rPr>
  </w:style>
  <w:style w:type="paragraph" w:customStyle="1" w:styleId="7">
    <w:name w:val="Table Text"/>
    <w:basedOn w:val="1"/>
    <w:unhideWhenUsed/>
    <w:qFormat/>
    <w:uiPriority w:val="0"/>
    <w:rPr>
      <w:rFonts w:hint="eastAsia" w:ascii="宋体" w:hAnsi="宋体" w:cs="宋体"/>
      <w:sz w:val="24"/>
      <w:szCs w:val="24"/>
    </w:rPr>
  </w:style>
  <w:style w:type="character" w:customStyle="1" w:styleId="8">
    <w:name w:val="font21"/>
    <w:basedOn w:val="6"/>
    <w:unhideWhenUsed/>
    <w:uiPriority w:val="0"/>
    <w:rPr>
      <w:rFonts w:hint="eastAsia" w:ascii="宋体" w:hAnsi="宋体" w:eastAsia="宋体" w:cs="宋体"/>
      <w:color w:val="000000"/>
      <w:sz w:val="18"/>
      <w:szCs w:val="18"/>
    </w:rPr>
  </w:style>
  <w:style w:type="character" w:customStyle="1" w:styleId="9">
    <w:name w:val="font11"/>
    <w:basedOn w:val="6"/>
    <w:unhideWhenUsed/>
    <w:uiPriority w:val="0"/>
    <w:rPr>
      <w:rFonts w:hint="eastAsia" w:ascii="宋体" w:hAnsi="宋体" w:eastAsia="宋体" w:cs="宋体"/>
      <w:color w:val="000000"/>
      <w:sz w:val="23"/>
      <w:szCs w:val="23"/>
    </w:rPr>
  </w:style>
  <w:style w:type="character" w:customStyle="1" w:styleId="10">
    <w:name w:val="font61"/>
    <w:basedOn w:val="6"/>
    <w:unhideWhenUsed/>
    <w:uiPriority w:val="0"/>
    <w:rPr>
      <w:rFonts w:hint="eastAsia" w:ascii="宋体" w:hAnsi="宋体" w:eastAsia="宋体" w:cs="宋体"/>
      <w:color w:val="000000"/>
      <w:sz w:val="18"/>
      <w:szCs w:val="18"/>
    </w:rPr>
  </w:style>
  <w:style w:type="character" w:customStyle="1" w:styleId="11">
    <w:name w:val="font91"/>
    <w:basedOn w:val="6"/>
    <w:unhideWhenUsed/>
    <w:uiPriority w:val="0"/>
    <w:rPr>
      <w:rFonts w:hint="default" w:ascii="仿宋_GB2312" w:hAnsi="Times New Roman" w:eastAsia="仿宋_GB2312" w:cs="仿宋_GB2312"/>
      <w:color w:val="000000"/>
      <w:sz w:val="18"/>
      <w:szCs w:val="18"/>
    </w:rPr>
  </w:style>
  <w:style w:type="character" w:customStyle="1" w:styleId="12">
    <w:name w:val="font31"/>
    <w:basedOn w:val="6"/>
    <w:unhideWhenUsed/>
    <w:uiPriority w:val="0"/>
    <w:rPr>
      <w:rFonts w:hint="default" w:ascii="Courier New" w:hAnsi="Courier New" w:eastAsia="宋体" w:cs="Courier New"/>
      <w:color w:val="000000"/>
      <w:sz w:val="18"/>
      <w:szCs w:val="18"/>
    </w:rPr>
  </w:style>
  <w:style w:type="character" w:customStyle="1" w:styleId="13">
    <w:name w:val="font121"/>
    <w:basedOn w:val="6"/>
    <w:unhideWhenUsed/>
    <w:uiPriority w:val="0"/>
    <w:rPr>
      <w:rFonts w:hint="eastAsia" w:ascii="宋体" w:hAnsi="宋体" w:eastAsia="宋体" w:cs="宋体"/>
      <w:color w:val="FF0000"/>
      <w:sz w:val="18"/>
      <w:szCs w:val="18"/>
    </w:rPr>
  </w:style>
  <w:style w:type="character" w:customStyle="1" w:styleId="14">
    <w:name w:val="font181"/>
    <w:basedOn w:val="6"/>
    <w:unhideWhenUsed/>
    <w:uiPriority w:val="0"/>
    <w:rPr>
      <w:rFonts w:hint="default" w:ascii="仿宋_GB2312" w:hAnsi="Times New Roman" w:eastAsia="仿宋_GB2312" w:cs="仿宋_GB2312"/>
      <w:color w:val="FF0000"/>
      <w:sz w:val="18"/>
      <w:szCs w:val="18"/>
    </w:rPr>
  </w:style>
  <w:style w:type="character" w:customStyle="1" w:styleId="15">
    <w:name w:val="font191"/>
    <w:basedOn w:val="6"/>
    <w:unhideWhenUsed/>
    <w:uiPriority w:val="0"/>
    <w:rPr>
      <w:rFonts w:hint="default" w:ascii="Courier New" w:hAnsi="Courier New" w:eastAsia="宋体" w:cs="Courier New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1502</Words>
  <Characters>1670</Characters>
  <TotalTime>0</TotalTime>
  <ScaleCrop>false</ScaleCrop>
  <LinksUpToDate>false</LinksUpToDate>
  <CharactersWithSpaces>1678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2026-03-13T03:23:58Z</dcterms:created>
  <dc:creator>Administrator</dc:creator>
  <cp:lastModifiedBy>拐角遇到爱</cp:lastModifiedBy>
  <dcterms:modified xsi:type="dcterms:W3CDTF">2026-03-13T03:24:33Z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4404A7C5057E4939B87A6E2E276BBBF3_13</vt:lpwstr>
  </property>
</Properties>
</file>