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司法局</w:t>
      </w:r>
      <w:r>
        <w:rPr>
          <w:rFonts w:hint="eastAsia" w:asciiTheme="majorEastAsia" w:hAnsiTheme="majorEastAsia" w:eastAsiaTheme="majorEastAsia" w:cstheme="majorEastAsia"/>
          <w:b/>
          <w:sz w:val="44"/>
          <w:szCs w:val="44"/>
        </w:rPr>
        <w:t>2015年度部门决算</w:t>
      </w:r>
      <w:r>
        <w:rPr>
          <w:rFonts w:hint="eastAsia" w:asciiTheme="majorEastAsia" w:hAnsiTheme="majorEastAsia" w:eastAsiaTheme="majorEastAsia" w:cstheme="majorEastAsia"/>
          <w:b/>
          <w:sz w:val="44"/>
          <w:szCs w:val="44"/>
          <w:lang w:eastAsia="zh-CN"/>
        </w:rPr>
        <w:t>公开</w:t>
      </w:r>
      <w:r>
        <w:rPr>
          <w:rFonts w:hint="eastAsia" w:asciiTheme="majorEastAsia" w:hAnsiTheme="majorEastAsia" w:eastAsiaTheme="majorEastAsia" w:cstheme="majorEastAsia"/>
          <w:b/>
          <w:sz w:val="44"/>
          <w:szCs w:val="44"/>
        </w:rPr>
        <w:t>表</w:t>
      </w:r>
    </w:p>
    <w:p>
      <w:pPr>
        <w:jc w:val="center"/>
        <w:rPr>
          <w:rFonts w:hint="eastAsia" w:asciiTheme="majorEastAsia" w:hAnsiTheme="majorEastAsia" w:eastAsiaTheme="majorEastAsia" w:cstheme="majorEastAsia"/>
          <w:b/>
          <w:sz w:val="44"/>
          <w:szCs w:val="44"/>
        </w:rPr>
      </w:pPr>
    </w:p>
    <w:p>
      <w:pPr>
        <w:jc w:val="both"/>
        <w:rPr>
          <w:rFonts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司法局</w:t>
      </w:r>
      <w:r>
        <w:rPr>
          <w:rFonts w:hint="eastAsia" w:ascii="仿宋_GB2312" w:eastAsia="仿宋_GB2312"/>
          <w:b/>
          <w:sz w:val="32"/>
          <w:szCs w:val="32"/>
        </w:rPr>
        <w:t>部门概况</w:t>
      </w:r>
    </w:p>
    <w:p>
      <w:pPr>
        <w:numPr>
          <w:ilvl w:val="0"/>
          <w:numId w:val="1"/>
        </w:numPr>
        <w:ind w:firstLine="639" w:firstLineChars="199"/>
        <w:rPr>
          <w:rFonts w:hint="eastAsia" w:ascii="仿宋_GB2312" w:eastAsia="仿宋_GB2312"/>
          <w:b/>
          <w:sz w:val="32"/>
          <w:szCs w:val="32"/>
        </w:rPr>
      </w:pPr>
      <w:r>
        <w:rPr>
          <w:rFonts w:hint="eastAsia" w:ascii="仿宋_GB2312" w:eastAsia="仿宋_GB2312"/>
          <w:b/>
          <w:sz w:val="32"/>
          <w:szCs w:val="32"/>
        </w:rPr>
        <w:t>主要职能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6" w:firstLineChars="205"/>
        <w:jc w:val="left"/>
        <w:textAlignment w:val="baseline"/>
        <w:outlineLvl w:val="9"/>
        <w:rPr>
          <w:rFonts w:hint="eastAsia" w:ascii="仿宋_GB2312" w:hAnsi="宋体" w:eastAsia="仿宋_GB2312"/>
          <w:sz w:val="32"/>
        </w:rPr>
      </w:pPr>
      <w:r>
        <w:rPr>
          <w:rFonts w:hint="eastAsia" w:ascii="仿宋_GB2312" w:hAnsi="宋体" w:eastAsia="仿宋_GB2312"/>
          <w:sz w:val="32"/>
        </w:rPr>
        <w:t>（一）组织实施司法行政工作的法律、法规，编制司法行政工作中的长期规划、年度工作计划，并监督实施。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8"/>
        <w:jc w:val="left"/>
        <w:textAlignment w:val="baseline"/>
        <w:outlineLvl w:val="9"/>
        <w:rPr>
          <w:rFonts w:hint="eastAsia" w:ascii="仿宋_GB2312" w:hAnsi="宋体" w:eastAsia="仿宋_GB2312"/>
          <w:sz w:val="32"/>
        </w:rPr>
      </w:pPr>
      <w:r>
        <w:rPr>
          <w:rFonts w:hint="eastAsia" w:ascii="仿宋_GB2312" w:hAnsi="宋体" w:eastAsia="仿宋_GB2312"/>
          <w:sz w:val="32"/>
        </w:rPr>
        <w:t>（二）拟订全民普及法律常识和依法治理规划并组织实施，指导监督各乡镇、各行业开展法制宣传和依法治理工作。</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8"/>
        <w:jc w:val="left"/>
        <w:textAlignment w:val="baseline"/>
        <w:outlineLvl w:val="9"/>
        <w:rPr>
          <w:rFonts w:hint="eastAsia" w:ascii="仿宋_GB2312" w:hAnsi="宋体" w:eastAsia="仿宋_GB2312"/>
          <w:sz w:val="32"/>
        </w:rPr>
      </w:pPr>
      <w:r>
        <w:rPr>
          <w:rFonts w:hint="eastAsia" w:ascii="仿宋_GB2312" w:hAnsi="宋体" w:eastAsia="仿宋_GB2312"/>
          <w:sz w:val="32"/>
        </w:rPr>
        <w:t>（三）负责指导监督管理律师、公证工作并承担相应责任，指导法律顾问工作，进行行业奖惩。</w:t>
      </w:r>
    </w:p>
    <w:p>
      <w:pPr>
        <w:keepNext w:val="0"/>
        <w:keepLines w:val="0"/>
        <w:pageBreakBefore w:val="0"/>
        <w:widowControl w:val="0"/>
        <w:kinsoku/>
        <w:wordWrap/>
        <w:overflowPunct/>
        <w:topLinePunct/>
        <w:autoSpaceDE/>
        <w:autoSpaceDN/>
        <w:bidi w:val="0"/>
        <w:adjustRightInd/>
        <w:snapToGrid/>
        <w:spacing w:line="520" w:lineRule="exact"/>
        <w:ind w:right="0" w:rightChars="0"/>
        <w:jc w:val="left"/>
        <w:textAlignment w:val="baseline"/>
        <w:outlineLvl w:val="9"/>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（四）</w:t>
      </w:r>
      <w:r>
        <w:rPr>
          <w:rFonts w:hint="eastAsia" w:ascii="仿宋_GB2312" w:hAnsi="宋体" w:eastAsia="仿宋_GB2312"/>
          <w:sz w:val="32"/>
        </w:rPr>
        <w:t>监督管理全县法律援助工作。</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8"/>
        <w:jc w:val="left"/>
        <w:textAlignment w:val="baseline"/>
        <w:outlineLvl w:val="9"/>
        <w:rPr>
          <w:rFonts w:hint="eastAsia" w:ascii="仿宋_GB2312" w:hAnsi="宋体" w:eastAsia="仿宋_GB2312"/>
          <w:sz w:val="32"/>
        </w:rPr>
      </w:pPr>
      <w:r>
        <w:rPr>
          <w:rFonts w:hint="eastAsia" w:ascii="仿宋_GB2312" w:hAnsi="宋体" w:eastAsia="仿宋_GB2312"/>
          <w:sz w:val="32"/>
        </w:rPr>
        <w:t>（五）指导、监督司法所建设、人民调解、社区矫正、法律服务和帮教安置工作。</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8"/>
        <w:jc w:val="left"/>
        <w:textAlignment w:val="baseline"/>
        <w:outlineLvl w:val="9"/>
        <w:rPr>
          <w:rFonts w:hint="eastAsia" w:ascii="仿宋_GB2312" w:hAnsi="宋体" w:eastAsia="仿宋_GB2312"/>
          <w:sz w:val="32"/>
        </w:rPr>
      </w:pPr>
      <w:r>
        <w:rPr>
          <w:rFonts w:hint="eastAsia" w:ascii="仿宋_GB2312" w:hAnsi="宋体" w:eastAsia="仿宋_GB2312"/>
          <w:sz w:val="32"/>
        </w:rPr>
        <w:t>（六）指导面向社会的司法鉴定工作，承办司法鉴定机构和司法鉴定人员的登记管理工作。</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58"/>
        <w:jc w:val="left"/>
        <w:textAlignment w:val="baseline"/>
        <w:outlineLvl w:val="9"/>
        <w:rPr>
          <w:rFonts w:hint="eastAsia" w:ascii="仿宋_GB2312" w:hAnsi="宋体" w:eastAsia="仿宋_GB2312"/>
          <w:sz w:val="32"/>
        </w:rPr>
      </w:pPr>
      <w:r>
        <w:rPr>
          <w:rFonts w:hint="eastAsia" w:ascii="仿宋_GB2312" w:hAnsi="宋体" w:eastAsia="仿宋_GB2312"/>
          <w:sz w:val="32"/>
        </w:rPr>
        <w:t>（七）指导监督司法行政系统行政处罚、行政复议、行政应诉和国家赔偿案件的办理，指导系统依法行政、政务公开、信息公开等工作。</w:t>
      </w:r>
    </w:p>
    <w:p>
      <w:pPr>
        <w:keepNext w:val="0"/>
        <w:keepLines w:val="0"/>
        <w:pageBreakBefore w:val="0"/>
        <w:widowControl w:val="0"/>
        <w:kinsoku/>
        <w:wordWrap/>
        <w:overflowPunct/>
        <w:topLinePunct/>
        <w:autoSpaceDE/>
        <w:autoSpaceDN/>
        <w:bidi w:val="0"/>
        <w:adjustRightInd/>
        <w:snapToGrid/>
        <w:spacing w:line="520" w:lineRule="exact"/>
        <w:ind w:right="0" w:rightChars="0"/>
        <w:jc w:val="left"/>
        <w:textAlignment w:val="baseline"/>
        <w:outlineLvl w:val="9"/>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（八）</w:t>
      </w:r>
      <w:r>
        <w:rPr>
          <w:rFonts w:hint="eastAsia" w:ascii="仿宋_GB2312" w:hAnsi="宋体" w:eastAsia="仿宋_GB2312"/>
          <w:sz w:val="32"/>
        </w:rPr>
        <w:t>指导监督司法行政系统队伍建设工作。</w:t>
      </w:r>
    </w:p>
    <w:p>
      <w:pPr>
        <w:keepNext w:val="0"/>
        <w:keepLines w:val="0"/>
        <w:pageBreakBefore w:val="0"/>
        <w:widowControl w:val="0"/>
        <w:numPr>
          <w:ilvl w:val="0"/>
          <w:numId w:val="0"/>
        </w:numPr>
        <w:kinsoku/>
        <w:wordWrap/>
        <w:overflowPunct/>
        <w:autoSpaceDE/>
        <w:autoSpaceDN/>
        <w:bidi w:val="0"/>
        <w:adjustRightInd/>
        <w:snapToGrid/>
        <w:ind w:left="0" w:leftChars="0" w:right="0" w:rightChars="0"/>
        <w:jc w:val="left"/>
        <w:outlineLvl w:val="9"/>
        <w:rPr>
          <w:rFonts w:hint="eastAsia" w:ascii="仿宋_GB2312" w:eastAsia="仿宋_GB2312"/>
          <w:b/>
          <w:sz w:val="32"/>
          <w:szCs w:val="32"/>
        </w:rPr>
      </w:pPr>
      <w:r>
        <w:rPr>
          <w:rFonts w:hint="eastAsia" w:ascii="仿宋_GB2312" w:hAnsi="宋体" w:eastAsia="仿宋_GB2312"/>
          <w:sz w:val="32"/>
          <w:lang w:val="en-US" w:eastAsia="zh-CN"/>
        </w:rPr>
        <w:t xml:space="preserve">    </w:t>
      </w:r>
      <w:r>
        <w:rPr>
          <w:rFonts w:hint="eastAsia" w:ascii="仿宋_GB2312" w:hAnsi="宋体" w:eastAsia="仿宋_GB2312"/>
          <w:sz w:val="32"/>
        </w:rPr>
        <w:t>（九）承办县政府和县依法治县工作领导小组交办的其他事项。</w:t>
      </w:r>
    </w:p>
    <w:p>
      <w:pPr>
        <w:numPr>
          <w:ilvl w:val="0"/>
          <w:numId w:val="0"/>
        </w:numPr>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年度决算编制范围包括各级预算单位3个。（详情见附表）。各级单位年末人数2</w:t>
      </w:r>
      <w:r>
        <w:rPr>
          <w:rFonts w:hint="eastAsia" w:ascii="仿宋_GB2312" w:eastAsia="仿宋_GB2312"/>
          <w:sz w:val="32"/>
          <w:szCs w:val="32"/>
          <w:lang w:val="en-US" w:eastAsia="zh-CN"/>
        </w:rPr>
        <w:t>4</w:t>
      </w:r>
      <w:r>
        <w:rPr>
          <w:rFonts w:hint="eastAsia" w:ascii="仿宋_GB2312" w:eastAsia="仿宋_GB2312"/>
          <w:sz w:val="32"/>
          <w:szCs w:val="32"/>
        </w:rPr>
        <w:t>人，其中在职人员2</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val="en-US" w:eastAsia="zh-CN"/>
        </w:rPr>
        <w:t>(行政14人、事业10人)。</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tbl>
      <w:tblPr>
        <w:tblStyle w:val="7"/>
        <w:tblW w:w="7668"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序 号</w:t>
            </w:r>
          </w:p>
        </w:tc>
        <w:tc>
          <w:tcPr>
            <w:tcW w:w="6328" w:type="dxa"/>
            <w:vAlign w:val="top"/>
          </w:tcPr>
          <w:p>
            <w:pPr>
              <w:jc w:val="center"/>
              <w:rPr>
                <w:rFonts w:hint="eastAsia"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top"/>
          </w:tcPr>
          <w:p>
            <w:pPr>
              <w:rPr>
                <w:rFonts w:hint="eastAsia" w:ascii="仿宋_GB2312" w:eastAsia="仿宋_GB2312"/>
                <w:sz w:val="32"/>
                <w:szCs w:val="32"/>
              </w:rPr>
            </w:pPr>
            <w:r>
              <w:rPr>
                <w:rFonts w:hint="eastAsia" w:ascii="仿宋_GB2312" w:eastAsia="仿宋_GB2312"/>
                <w:sz w:val="32"/>
                <w:szCs w:val="32"/>
              </w:rPr>
              <w:t>1</w:t>
            </w:r>
          </w:p>
        </w:tc>
        <w:tc>
          <w:tcPr>
            <w:tcW w:w="6328" w:type="dxa"/>
            <w:vAlign w:val="top"/>
          </w:tcPr>
          <w:p>
            <w:pPr>
              <w:rPr>
                <w:rFonts w:hint="eastAsia" w:ascii="仿宋_GB2312" w:eastAsia="仿宋_GB2312"/>
                <w:sz w:val="32"/>
                <w:szCs w:val="32"/>
              </w:rPr>
            </w:pPr>
            <w:r>
              <w:rPr>
                <w:rFonts w:hint="eastAsia" w:ascii="仿宋_GB2312" w:eastAsia="仿宋_GB2312"/>
                <w:sz w:val="32"/>
                <w:szCs w:val="32"/>
              </w:rPr>
              <w:t>刚察县司法局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top"/>
          </w:tcPr>
          <w:p>
            <w:pPr>
              <w:rPr>
                <w:rFonts w:hint="eastAsia" w:ascii="仿宋_GB2312" w:eastAsia="仿宋_GB2312"/>
                <w:sz w:val="32"/>
                <w:szCs w:val="32"/>
              </w:rPr>
            </w:pPr>
            <w:r>
              <w:rPr>
                <w:rFonts w:hint="eastAsia" w:ascii="仿宋_GB2312" w:eastAsia="仿宋_GB2312"/>
                <w:sz w:val="32"/>
                <w:szCs w:val="32"/>
              </w:rPr>
              <w:t>2</w:t>
            </w:r>
          </w:p>
        </w:tc>
        <w:tc>
          <w:tcPr>
            <w:tcW w:w="6328" w:type="dxa"/>
            <w:vAlign w:val="top"/>
          </w:tcPr>
          <w:p>
            <w:pPr>
              <w:rPr>
                <w:rFonts w:hint="eastAsia" w:ascii="仿宋_GB2312" w:eastAsia="仿宋_GB2312"/>
                <w:sz w:val="32"/>
                <w:szCs w:val="32"/>
              </w:rPr>
            </w:pPr>
            <w:r>
              <w:rPr>
                <w:rFonts w:hint="eastAsia" w:ascii="仿宋_GB2312" w:eastAsia="仿宋_GB2312"/>
                <w:sz w:val="32"/>
                <w:szCs w:val="32"/>
              </w:rPr>
              <w:t>刚察县</w:t>
            </w:r>
            <w:r>
              <w:rPr>
                <w:rFonts w:hint="eastAsia" w:ascii="仿宋_GB2312" w:eastAsia="仿宋_GB2312"/>
                <w:sz w:val="32"/>
                <w:szCs w:val="32"/>
                <w:lang w:eastAsia="zh-CN"/>
              </w:rPr>
              <w:t>司法局</w:t>
            </w:r>
            <w:r>
              <w:rPr>
                <w:rFonts w:hint="eastAsia" w:ascii="仿宋_GB2312" w:eastAsia="仿宋_GB2312"/>
                <w:sz w:val="32"/>
                <w:szCs w:val="32"/>
              </w:rPr>
              <w:t>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top"/>
          </w:tcPr>
          <w:p>
            <w:pPr>
              <w:rPr>
                <w:rFonts w:hint="eastAsia" w:ascii="仿宋_GB2312" w:eastAsia="仿宋_GB2312"/>
                <w:sz w:val="32"/>
                <w:szCs w:val="32"/>
              </w:rPr>
            </w:pPr>
            <w:r>
              <w:rPr>
                <w:rFonts w:hint="eastAsia" w:ascii="仿宋_GB2312" w:eastAsia="仿宋_GB2312"/>
                <w:sz w:val="32"/>
                <w:szCs w:val="32"/>
              </w:rPr>
              <w:t>3</w:t>
            </w:r>
          </w:p>
        </w:tc>
        <w:tc>
          <w:tcPr>
            <w:tcW w:w="6328" w:type="dxa"/>
            <w:vAlign w:val="top"/>
          </w:tcPr>
          <w:p>
            <w:pPr>
              <w:rPr>
                <w:rFonts w:hint="eastAsia" w:ascii="仿宋_GB2312" w:eastAsia="仿宋_GB2312"/>
                <w:sz w:val="32"/>
                <w:szCs w:val="32"/>
              </w:rPr>
            </w:pPr>
            <w:r>
              <w:rPr>
                <w:rFonts w:hint="eastAsia" w:ascii="仿宋_GB2312" w:eastAsia="仿宋_GB2312"/>
                <w:sz w:val="32"/>
                <w:szCs w:val="32"/>
              </w:rPr>
              <w:t>刚察县</w:t>
            </w:r>
            <w:r>
              <w:rPr>
                <w:rFonts w:hint="eastAsia" w:ascii="仿宋_GB2312" w:eastAsia="仿宋_GB2312"/>
                <w:sz w:val="32"/>
                <w:szCs w:val="32"/>
                <w:lang w:eastAsia="zh-CN"/>
              </w:rPr>
              <w:t>司法局</w:t>
            </w:r>
            <w:r>
              <w:rPr>
                <w:rFonts w:hint="eastAsia" w:ascii="仿宋_GB2312" w:eastAsia="仿宋_GB2312"/>
                <w:sz w:val="32"/>
                <w:szCs w:val="32"/>
              </w:rPr>
              <w:t>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top"/>
          </w:tcPr>
          <w:p>
            <w:pPr>
              <w:rPr>
                <w:rFonts w:hint="eastAsia" w:ascii="仿宋_GB2312" w:eastAsia="仿宋_GB2312"/>
                <w:sz w:val="32"/>
                <w:szCs w:val="32"/>
              </w:rPr>
            </w:pPr>
          </w:p>
        </w:tc>
        <w:tc>
          <w:tcPr>
            <w:tcW w:w="6328" w:type="dxa"/>
            <w:vAlign w:val="top"/>
          </w:tcPr>
          <w:p>
            <w:pPr>
              <w:rPr>
                <w:rFonts w:hint="eastAsia" w:ascii="仿宋_GB2312" w:eastAsia="仿宋_GB2312"/>
                <w:sz w:val="32"/>
                <w:szCs w:val="32"/>
              </w:rPr>
            </w:pPr>
          </w:p>
        </w:tc>
      </w:tr>
    </w:tbl>
    <w:p>
      <w:pPr>
        <w:jc w:val="center"/>
        <w:rPr>
          <w:rFonts w:hint="eastAsia" w:ascii="仿宋_GB2312" w:eastAsia="仿宋_GB2312"/>
          <w:b/>
          <w:sz w:val="32"/>
          <w:szCs w:val="32"/>
          <w:lang w:eastAsia="zh-CN"/>
        </w:rPr>
      </w:pPr>
    </w:p>
    <w:p>
      <w:pPr>
        <w:jc w:val="center"/>
        <w:rPr>
          <w:rFonts w:ascii="仿宋_GB2312" w:eastAsia="仿宋_GB2312"/>
          <w:b/>
          <w:sz w:val="32"/>
          <w:szCs w:val="32"/>
        </w:rPr>
      </w:pPr>
      <w:r>
        <w:rPr>
          <w:rFonts w:hint="eastAsia" w:ascii="仿宋_GB2312" w:eastAsia="仿宋_GB2312"/>
          <w:b/>
          <w:sz w:val="32"/>
          <w:szCs w:val="32"/>
          <w:lang w:eastAsia="zh-CN"/>
        </w:rPr>
        <w:t>司法局</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750"/>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6"/>
                  <w:tcBorders>
                    <w:top w:val="nil"/>
                    <w:left w:val="nil"/>
                    <w:bottom w:val="nil"/>
                    <w:right w:val="nil"/>
                  </w:tcBorders>
                  <w:shd w:val="clear" w:color="auto" w:fill="auto"/>
                  <w:vAlign w:val="bottom"/>
                </w:tcPr>
                <w:p>
                  <w:pPr>
                    <w:widowControl/>
                    <w:jc w:val="center"/>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部门：</w:t>
                  </w:r>
                  <w:r>
                    <w:rPr>
                      <w:rFonts w:hint="eastAsia" w:asciiTheme="minorEastAsia" w:hAnsiTheme="minorEastAsia" w:eastAsiaTheme="minorEastAsia" w:cstheme="minorEastAsia"/>
                      <w:color w:val="000000"/>
                      <w:kern w:val="0"/>
                      <w:sz w:val="16"/>
                      <w:szCs w:val="16"/>
                      <w:lang w:eastAsia="zh-CN"/>
                    </w:rPr>
                    <w:t>司法局</w:t>
                  </w:r>
                </w:p>
              </w:tc>
              <w:tc>
                <w:tcPr>
                  <w:tcW w:w="45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9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行次</w:t>
                  </w:r>
                </w:p>
              </w:tc>
              <w:tc>
                <w:tcPr>
                  <w:tcW w:w="66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决算数</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lang w:val="en-US" w:eastAsia="zh-CN"/>
                    </w:rPr>
                  </w:pPr>
                  <w:r>
                    <w:rPr>
                      <w:rFonts w:hint="eastAsia" w:asciiTheme="minorEastAsia" w:hAnsiTheme="minorEastAsia" w:eastAsiaTheme="minorEastAsia" w:cstheme="minorEastAsia"/>
                      <w:color w:val="000000"/>
                      <w:kern w:val="0"/>
                      <w:sz w:val="16"/>
                      <w:szCs w:val="16"/>
                      <w:lang w:val="en-US" w:eastAsia="zh-CN"/>
                    </w:rPr>
                    <w:t>270.2</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w:t>
                  </w:r>
                </w:p>
              </w:tc>
            </w:tr>
            <w:tr>
              <w:tblPrEx>
                <w:tblLayout w:type="fixed"/>
                <w:tblCellMar>
                  <w:top w:w="0" w:type="dxa"/>
                  <w:left w:w="108" w:type="dxa"/>
                  <w:bottom w:w="0" w:type="dxa"/>
                  <w:right w:w="108" w:type="dxa"/>
                </w:tblCellMar>
              </w:tblPrEx>
              <w:trPr>
                <w:trHeight w:val="267"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0.6</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18.7</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13.9</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lang w:val="en-US" w:eastAsia="zh-CN"/>
                    </w:rPr>
                    <w:t>313.4</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2750" w:type="dxa"/>
                  <w:tcBorders>
                    <w:top w:val="nil"/>
                    <w:left w:val="nil"/>
                    <w:bottom w:val="single" w:color="000000" w:sz="8"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000000"/>
                      <w:kern w:val="0"/>
                      <w:sz w:val="16"/>
                      <w:szCs w:val="16"/>
                    </w:rPr>
                  </w:pPr>
                  <w:r>
                    <w:rPr>
                      <w:rFonts w:hint="eastAsia" w:asciiTheme="minorEastAsia" w:hAnsiTheme="minorEastAsia" w:eastAsiaTheme="minorEastAsia" w:cstheme="minorEastAsia"/>
                      <w:b/>
                      <w:bCs/>
                      <w:color w:val="000000"/>
                      <w:kern w:val="0"/>
                      <w:sz w:val="16"/>
                      <w:szCs w:val="16"/>
                    </w:rPr>
                    <w:t>　</w:t>
                  </w:r>
                  <w:r>
                    <w:rPr>
                      <w:rFonts w:hint="eastAsia" w:asciiTheme="minorEastAsia" w:hAnsiTheme="minorEastAsia" w:eastAsiaTheme="minorEastAsia" w:cstheme="minorEastAsia"/>
                      <w:b/>
                      <w:bCs/>
                      <w:color w:val="000000"/>
                      <w:kern w:val="0"/>
                      <w:sz w:val="16"/>
                      <w:szCs w:val="16"/>
                      <w:lang w:val="en-US" w:eastAsia="zh-CN"/>
                    </w:rPr>
                    <w:t>313.4</w:t>
                  </w:r>
                </w:p>
              </w:tc>
            </w:tr>
          </w:tbl>
          <w:p>
            <w:pPr>
              <w:widowControl/>
              <w:jc w:val="left"/>
              <w:rPr>
                <w:rFonts w:hint="eastAsia" w:asciiTheme="minorEastAsia" w:hAnsiTheme="minorEastAsia" w:eastAsiaTheme="minorEastAsia" w:cstheme="minorEastAsia"/>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hint="eastAsia" w:asciiTheme="minorEastAsia" w:hAnsiTheme="minorEastAsia" w:eastAsiaTheme="minorEastAsia" w:cstheme="minorEastAsia"/>
                      <w:color w:val="000000"/>
                      <w:kern w:val="0"/>
                      <w:sz w:val="16"/>
                      <w:szCs w:val="16"/>
                    </w:rPr>
                  </w:pPr>
                </w:p>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部门：</w:t>
                  </w:r>
                  <w:r>
                    <w:rPr>
                      <w:rFonts w:hint="eastAsia" w:asciiTheme="minorEastAsia" w:hAnsiTheme="minorEastAsia" w:eastAsiaTheme="minorEastAsia" w:cstheme="minorEastAsia"/>
                      <w:color w:val="000000"/>
                      <w:kern w:val="0"/>
                      <w:sz w:val="16"/>
                      <w:szCs w:val="16"/>
                      <w:lang w:eastAsia="zh-CN"/>
                    </w:rPr>
                    <w:t>司法局</w:t>
                  </w:r>
                </w:p>
              </w:tc>
              <w:tc>
                <w:tcPr>
                  <w:tcW w:w="1080"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bl>
          <w:p>
            <w:pPr>
              <w:widowControl/>
              <w:jc w:val="left"/>
              <w:rPr>
                <w:rFonts w:hint="eastAsia" w:asciiTheme="minorEastAsia" w:hAnsiTheme="minorEastAsia" w:eastAsiaTheme="minorEastAsia" w:cstheme="minorEastAsia"/>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司法局</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313.4</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司法局</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313.4</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270.2</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18.7</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13.9</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313.4</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313.4</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313.4</w:t>
            </w: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313.4</w:t>
            </w: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司法局</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327"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Theme="minorEastAsia" w:hAnsiTheme="minorEastAsia" w:eastAsiaTheme="minorEastAsia" w:cstheme="minorEastAsia"/>
                <w:b w:val="0"/>
                <w:bCs w:val="0"/>
                <w:color w:val="000000"/>
                <w:kern w:val="0"/>
                <w:sz w:val="16"/>
                <w:szCs w:val="16"/>
                <w:lang w:val="en-US" w:eastAsia="zh-CN"/>
              </w:rPr>
              <w:t>313.4</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Theme="minorEastAsia" w:hAnsiTheme="minorEastAsia" w:eastAsiaTheme="minorEastAsia" w:cstheme="minorEastAsia"/>
                <w:b w:val="0"/>
                <w:bCs w:val="0"/>
                <w:color w:val="000000"/>
                <w:kern w:val="0"/>
                <w:sz w:val="16"/>
                <w:szCs w:val="16"/>
                <w:lang w:val="en-US" w:eastAsia="zh-CN"/>
              </w:rPr>
              <w:t>264.8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Theme="minorEastAsia" w:hAnsiTheme="minorEastAsia" w:eastAsiaTheme="minorEastAsia" w:cstheme="minorEastAsia"/>
                <w:b w:val="0"/>
                <w:bCs w:val="0"/>
                <w:color w:val="000000"/>
                <w:kern w:val="0"/>
                <w:sz w:val="16"/>
                <w:szCs w:val="16"/>
                <w:lang w:val="en-US" w:eastAsia="zh-CN"/>
              </w:rPr>
              <w:t>48.5</w:t>
            </w: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hint="eastAsia" w:ascii="仿宋_GB2312" w:hAnsi="Arial" w:eastAsia="仿宋_GB2312" w:cs="Arial"/>
                <w:b/>
                <w:bCs/>
                <w:color w:val="000000"/>
                <w:kern w:val="0"/>
                <w:sz w:val="16"/>
                <w:szCs w:val="16"/>
              </w:rPr>
            </w:pPr>
          </w:p>
          <w:p>
            <w:pPr>
              <w:widowControl/>
              <w:jc w:val="center"/>
              <w:rPr>
                <w:rFonts w:hint="eastAsia" w:ascii="仿宋_GB2312" w:hAnsi="Arial" w:eastAsia="仿宋_GB2312" w:cs="Arial"/>
                <w:b/>
                <w:bCs/>
                <w:color w:val="000000"/>
                <w:kern w:val="0"/>
                <w:sz w:val="16"/>
                <w:szCs w:val="16"/>
              </w:rPr>
            </w:pPr>
          </w:p>
          <w:p>
            <w:pPr>
              <w:widowControl/>
              <w:jc w:val="center"/>
              <w:rPr>
                <w:rFonts w:hint="eastAsia" w:ascii="仿宋_GB2312" w:hAnsi="Arial" w:eastAsia="仿宋_GB2312" w:cs="Arial"/>
                <w:b/>
                <w:bCs/>
                <w:color w:val="000000"/>
                <w:kern w:val="0"/>
                <w:sz w:val="16"/>
                <w:szCs w:val="16"/>
              </w:rPr>
            </w:pPr>
          </w:p>
          <w:p>
            <w:pPr>
              <w:widowControl/>
              <w:jc w:val="center"/>
              <w:rPr>
                <w:rFonts w:hint="eastAsia" w:ascii="仿宋_GB2312" w:hAnsi="Arial" w:eastAsia="仿宋_GB2312" w:cs="Arial"/>
                <w:b/>
                <w:bCs/>
                <w:color w:val="000000"/>
                <w:kern w:val="0"/>
                <w:sz w:val="16"/>
                <w:szCs w:val="16"/>
              </w:rPr>
            </w:pPr>
          </w:p>
          <w:p>
            <w:pPr>
              <w:widowControl/>
              <w:jc w:val="center"/>
              <w:rPr>
                <w:rFonts w:hint="eastAsia" w:ascii="仿宋_GB2312" w:hAnsi="Arial" w:eastAsia="仿宋_GB2312" w:cs="Arial"/>
                <w:b/>
                <w:bCs/>
                <w:color w:val="000000"/>
                <w:kern w:val="0"/>
                <w:sz w:val="16"/>
                <w:szCs w:val="16"/>
              </w:rPr>
            </w:pPr>
          </w:p>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司法局</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313.4</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196.6</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77.7</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93.2</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25.1</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0.6</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79.2</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5.4</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17.8</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0.5</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0.8</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0.8</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0.4</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4.7</w:t>
            </w:r>
            <w:r>
              <w:rPr>
                <w:rFonts w:hint="eastAsia" w:asciiTheme="minorEastAsia" w:hAnsiTheme="minorEastAsia" w:eastAsiaTheme="minorEastAsia" w:cstheme="minorEastAsia"/>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5.9</w:t>
            </w:r>
            <w:r>
              <w:rPr>
                <w:rFonts w:hint="eastAsia" w:asciiTheme="minorEastAsia" w:hAnsiTheme="minorEastAsia" w:eastAsiaTheme="minorEastAsia" w:cstheme="minorEastAsia"/>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7.9</w:t>
            </w: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0.2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8.9</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32.5</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18.7</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13.9</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Arial" w:eastAsia="仿宋_GB2312" w:cs="Arial"/>
                <w:color w:val="000000"/>
                <w:kern w:val="0"/>
                <w:sz w:val="16"/>
                <w:szCs w:val="16"/>
                <w:lang w:eastAsia="zh-CN"/>
              </w:rPr>
            </w:pPr>
            <w:r>
              <w:rPr>
                <w:rFonts w:hint="eastAsia" w:ascii="仿宋_GB2312" w:hAnsi="Arial" w:eastAsia="仿宋_GB2312" w:cs="Arial"/>
                <w:color w:val="000000"/>
                <w:kern w:val="0"/>
                <w:sz w:val="16"/>
                <w:szCs w:val="16"/>
                <w:lang w:eastAsia="zh-CN"/>
              </w:rPr>
              <w:t>基础设施建设</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lang w:val="en-US" w:eastAsia="zh-CN"/>
              </w:rPr>
              <w:t>5</w:t>
            </w:r>
            <w:r>
              <w:rPr>
                <w:rFonts w:hint="eastAsia" w:asciiTheme="minorEastAsia" w:hAnsiTheme="minorEastAsia" w:eastAsiaTheme="minorEastAsia" w:cstheme="minorEastAsia"/>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hint="eastAsia" w:ascii="仿宋_GB2312" w:hAnsi="Arial" w:eastAsia="仿宋_GB2312" w:cs="Arial"/>
                <w:color w:val="000000"/>
                <w:kern w:val="0"/>
                <w:sz w:val="16"/>
                <w:szCs w:val="16"/>
              </w:rPr>
            </w:pPr>
          </w:p>
          <w:p>
            <w:pPr>
              <w:widowControl/>
              <w:jc w:val="center"/>
              <w:rPr>
                <w:rFonts w:hint="eastAsia" w:ascii="仿宋_GB2312" w:hAnsi="Arial" w:eastAsia="仿宋_GB2312" w:cs="Arial"/>
                <w:color w:val="000000"/>
                <w:kern w:val="0"/>
                <w:sz w:val="16"/>
                <w:szCs w:val="16"/>
              </w:rPr>
            </w:pPr>
          </w:p>
          <w:p>
            <w:pPr>
              <w:widowControl/>
              <w:jc w:val="both"/>
              <w:rPr>
                <w:rFonts w:hint="eastAsia" w:ascii="仿宋_GB2312" w:hAnsi="Arial" w:eastAsia="仿宋_GB2312" w:cs="Arial"/>
                <w:color w:val="000000"/>
                <w:kern w:val="0"/>
                <w:sz w:val="16"/>
                <w:szCs w:val="16"/>
              </w:rPr>
            </w:pPr>
          </w:p>
          <w:p>
            <w:pPr>
              <w:widowControl/>
              <w:jc w:val="center"/>
              <w:rPr>
                <w:rFonts w:hint="eastAsia" w:ascii="仿宋_GB2312" w:hAnsi="Arial" w:eastAsia="仿宋_GB2312" w:cs="Arial"/>
                <w:color w:val="000000"/>
                <w:kern w:val="0"/>
                <w:sz w:val="16"/>
                <w:szCs w:val="16"/>
              </w:rPr>
            </w:pPr>
          </w:p>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司法局</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5.2</w:t>
            </w: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5.2</w:t>
            </w: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司法局</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0</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b/>
          <w:sz w:val="32"/>
          <w:szCs w:val="32"/>
          <w:lang w:eastAsia="zh-CN"/>
        </w:rPr>
        <w:t>司法局</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司法局</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sz w:val="32"/>
          <w:szCs w:val="32"/>
          <w:lang w:eastAsia="zh-CN"/>
        </w:rPr>
        <w:t>司法局</w:t>
      </w:r>
      <w:r>
        <w:rPr>
          <w:rFonts w:hint="eastAsia" w:ascii="仿宋_GB2312" w:eastAsia="仿宋_GB2312"/>
          <w:sz w:val="32"/>
          <w:szCs w:val="32"/>
        </w:rPr>
        <w:t>2015年度收支总决算</w:t>
      </w:r>
      <w:r>
        <w:rPr>
          <w:rFonts w:hint="eastAsia" w:ascii="仿宋_GB2312" w:eastAsia="仿宋_GB2312"/>
          <w:sz w:val="32"/>
          <w:szCs w:val="32"/>
          <w:lang w:val="en-US" w:eastAsia="zh-CN"/>
        </w:rPr>
        <w:t>313.4</w:t>
      </w:r>
      <w:r>
        <w:rPr>
          <w:rFonts w:hint="eastAsia" w:ascii="仿宋_GB2312" w:eastAsia="仿宋_GB2312"/>
          <w:sz w:val="32"/>
          <w:szCs w:val="32"/>
        </w:rPr>
        <w:t>万元，比2014年收支总决算增</w:t>
      </w:r>
      <w:r>
        <w:rPr>
          <w:rFonts w:hint="eastAsia" w:ascii="仿宋_GB2312" w:eastAsia="仿宋_GB2312"/>
          <w:sz w:val="32"/>
          <w:szCs w:val="32"/>
          <w:lang w:eastAsia="zh-CN"/>
        </w:rPr>
        <w:t>加</w:t>
      </w:r>
      <w:r>
        <w:rPr>
          <w:rFonts w:hint="eastAsia" w:ascii="仿宋_GB2312" w:eastAsia="仿宋_GB2312"/>
          <w:sz w:val="32"/>
          <w:szCs w:val="32"/>
          <w:lang w:val="en-US" w:eastAsia="zh-CN"/>
        </w:rPr>
        <w:t>22.9</w:t>
      </w:r>
      <w:r>
        <w:rPr>
          <w:rFonts w:hint="eastAsia" w:ascii="仿宋_GB2312" w:eastAsia="仿宋_GB2312"/>
          <w:sz w:val="32"/>
          <w:szCs w:val="32"/>
        </w:rPr>
        <w:t>万元。主要原因是</w:t>
      </w:r>
      <w:r>
        <w:rPr>
          <w:rFonts w:hint="eastAsia" w:ascii="仿宋_GB2312" w:hAnsi="宋体" w:eastAsia="仿宋_GB2312"/>
          <w:sz w:val="32"/>
          <w:szCs w:val="32"/>
          <w:lang w:eastAsia="zh-CN"/>
        </w:rPr>
        <w:t>工资增加</w:t>
      </w:r>
      <w:r>
        <w:rPr>
          <w:rFonts w:hint="eastAsia" w:ascii="仿宋_GB2312" w:eastAsia="仿宋_GB2312"/>
          <w:sz w:val="32"/>
          <w:szCs w:val="32"/>
        </w:rPr>
        <w:t>。其中：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313.4</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313.4</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313.4</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、公共安全支出</w:t>
      </w:r>
      <w:r>
        <w:rPr>
          <w:rFonts w:hint="eastAsia" w:ascii="仿宋_GB2312" w:eastAsia="仿宋_GB2312"/>
          <w:sz w:val="32"/>
          <w:szCs w:val="32"/>
          <w:lang w:val="en-US" w:eastAsia="zh-CN"/>
        </w:rPr>
        <w:t>270.2</w:t>
      </w:r>
      <w:r>
        <w:rPr>
          <w:rFonts w:hint="eastAsia" w:ascii="仿宋_GB2312" w:eastAsia="仿宋_GB2312"/>
          <w:sz w:val="32"/>
          <w:szCs w:val="32"/>
        </w:rPr>
        <w:t>万元，主要用于</w:t>
      </w:r>
      <w:r>
        <w:rPr>
          <w:rFonts w:hint="eastAsia" w:ascii="仿宋_GB2312" w:eastAsia="仿宋_GB2312"/>
          <w:sz w:val="32"/>
          <w:szCs w:val="32"/>
          <w:lang w:eastAsia="zh-CN"/>
        </w:rPr>
        <w:t>司法局行政运行、基层司法业务、普法宣传、律师公证管理</w:t>
      </w:r>
      <w:r>
        <w:rPr>
          <w:rFonts w:hint="eastAsia" w:ascii="仿宋_GB2312" w:eastAsia="仿宋_GB2312"/>
          <w:sz w:val="32"/>
          <w:szCs w:val="32"/>
        </w:rPr>
        <w:t>等方面的支出。</w:t>
      </w:r>
    </w:p>
    <w:p>
      <w:pPr>
        <w:ind w:firstLine="645"/>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、文化体育与传媒支出</w:t>
      </w:r>
      <w:r>
        <w:rPr>
          <w:rFonts w:hint="eastAsia" w:ascii="仿宋_GB2312" w:eastAsia="仿宋_GB2312"/>
          <w:sz w:val="32"/>
          <w:szCs w:val="32"/>
          <w:lang w:val="en-US" w:eastAsia="zh-CN"/>
        </w:rPr>
        <w:t>5</w:t>
      </w:r>
      <w:r>
        <w:rPr>
          <w:rFonts w:hint="eastAsia" w:ascii="仿宋_GB2312" w:eastAsia="仿宋_GB2312"/>
          <w:sz w:val="32"/>
          <w:szCs w:val="32"/>
        </w:rPr>
        <w:t>万元。主要用于</w:t>
      </w:r>
      <w:r>
        <w:rPr>
          <w:rFonts w:hint="eastAsia" w:ascii="仿宋_GB2312" w:eastAsia="仿宋_GB2312"/>
          <w:sz w:val="32"/>
          <w:szCs w:val="32"/>
          <w:lang w:eastAsia="zh-CN"/>
        </w:rPr>
        <w:t>司法局法律援助中心、公证处、社区矫正宣传活动、制作宣传册子等</w:t>
      </w:r>
      <w:r>
        <w:rPr>
          <w:rFonts w:hint="eastAsia" w:ascii="仿宋_GB2312" w:eastAsia="仿宋_GB2312"/>
          <w:sz w:val="32"/>
          <w:szCs w:val="32"/>
        </w:rPr>
        <w:t>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、社会保障和就业支出</w:t>
      </w:r>
      <w:r>
        <w:rPr>
          <w:rFonts w:hint="eastAsia" w:ascii="仿宋_GB2312" w:eastAsia="仿宋_GB2312"/>
          <w:sz w:val="32"/>
          <w:szCs w:val="32"/>
          <w:lang w:val="en-US" w:eastAsia="zh-CN"/>
        </w:rPr>
        <w:t>0.60</w:t>
      </w:r>
      <w:r>
        <w:rPr>
          <w:rFonts w:hint="eastAsia" w:ascii="仿宋_GB2312" w:eastAsia="仿宋_GB2312"/>
          <w:sz w:val="32"/>
          <w:szCs w:val="32"/>
        </w:rPr>
        <w:t>万元，主要用于</w:t>
      </w:r>
      <w:r>
        <w:rPr>
          <w:rFonts w:hint="eastAsia" w:ascii="仿宋_GB2312" w:eastAsia="仿宋_GB2312"/>
          <w:sz w:val="32"/>
          <w:szCs w:val="32"/>
          <w:lang w:eastAsia="zh-CN"/>
        </w:rPr>
        <w:t>司法局</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、医疗卫生支出</w:t>
      </w:r>
      <w:r>
        <w:rPr>
          <w:rFonts w:hint="eastAsia" w:ascii="仿宋_GB2312" w:eastAsia="仿宋_GB2312"/>
          <w:sz w:val="32"/>
          <w:szCs w:val="32"/>
          <w:lang w:val="en-US" w:eastAsia="zh-CN"/>
        </w:rPr>
        <w:t>18.7</w:t>
      </w:r>
      <w:r>
        <w:rPr>
          <w:rFonts w:hint="eastAsia" w:ascii="仿宋_GB2312" w:eastAsia="仿宋_GB2312"/>
          <w:sz w:val="32"/>
          <w:szCs w:val="32"/>
        </w:rPr>
        <w:t>万元，主要用于</w:t>
      </w:r>
      <w:r>
        <w:rPr>
          <w:rFonts w:hint="eastAsia" w:ascii="仿宋_GB2312" w:eastAsia="仿宋_GB2312"/>
          <w:sz w:val="32"/>
          <w:szCs w:val="32"/>
          <w:lang w:eastAsia="zh-CN"/>
        </w:rPr>
        <w:t>司法局</w:t>
      </w:r>
      <w:r>
        <w:rPr>
          <w:rFonts w:hint="eastAsia" w:ascii="仿宋_GB2312" w:eastAsia="仿宋_GB2312"/>
          <w:sz w:val="32"/>
          <w:szCs w:val="32"/>
        </w:rPr>
        <w:t>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5</w:t>
      </w:r>
      <w:r>
        <w:rPr>
          <w:rFonts w:hint="eastAsia" w:ascii="仿宋_GB2312" w:eastAsia="仿宋_GB2312"/>
          <w:sz w:val="32"/>
          <w:szCs w:val="32"/>
        </w:rPr>
        <w:t>万元，主要用于</w:t>
      </w:r>
      <w:r>
        <w:rPr>
          <w:rFonts w:hint="eastAsia" w:ascii="仿宋_GB2312" w:eastAsia="仿宋_GB2312"/>
          <w:sz w:val="32"/>
          <w:szCs w:val="32"/>
          <w:lang w:eastAsia="zh-CN"/>
        </w:rPr>
        <w:t>农林</w:t>
      </w:r>
      <w:r>
        <w:rPr>
          <w:rFonts w:hint="eastAsia" w:ascii="仿宋_GB2312" w:eastAsia="仿宋_GB2312"/>
          <w:sz w:val="32"/>
          <w:szCs w:val="32"/>
        </w:rPr>
        <w:t>方面的支出。包括行政管理、基础设施建设等方面的支出。</w:t>
      </w:r>
    </w:p>
    <w:p>
      <w:pPr>
        <w:ind w:firstLine="640" w:firstLineChars="200"/>
        <w:rPr>
          <w:rFonts w:ascii="仿宋_GB2312" w:eastAsia="仿宋_GB2312"/>
          <w:sz w:val="32"/>
          <w:szCs w:val="32"/>
        </w:rPr>
      </w:pPr>
      <w:r>
        <w:rPr>
          <w:rFonts w:hint="eastAsia" w:ascii="仿宋_GB2312" w:eastAsia="仿宋_GB2312"/>
          <w:sz w:val="32"/>
          <w:szCs w:val="32"/>
        </w:rPr>
        <w:t>11、住房保障支出</w:t>
      </w:r>
      <w:r>
        <w:rPr>
          <w:rFonts w:hint="eastAsia" w:ascii="仿宋_GB2312" w:eastAsia="仿宋_GB2312"/>
          <w:sz w:val="32"/>
          <w:szCs w:val="32"/>
          <w:lang w:val="en-US" w:eastAsia="zh-CN"/>
        </w:rPr>
        <w:t>13.9</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司法局</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司法局</w:t>
      </w:r>
      <w:r>
        <w:rPr>
          <w:rFonts w:hint="eastAsia" w:ascii="仿宋_GB2312" w:eastAsia="仿宋_GB2312"/>
          <w:sz w:val="32"/>
          <w:szCs w:val="32"/>
        </w:rPr>
        <w:t>2015年度财政拨款支出</w:t>
      </w:r>
      <w:r>
        <w:rPr>
          <w:rFonts w:hint="eastAsia" w:ascii="仿宋_GB2312" w:eastAsia="仿宋_GB2312"/>
          <w:sz w:val="32"/>
          <w:szCs w:val="32"/>
          <w:lang w:val="en-US" w:eastAsia="zh-CN"/>
        </w:rPr>
        <w:t>313.4</w:t>
      </w:r>
      <w:r>
        <w:rPr>
          <w:rFonts w:hint="eastAsia" w:ascii="仿宋_GB2312" w:eastAsia="仿宋_GB2312"/>
          <w:sz w:val="32"/>
          <w:szCs w:val="32"/>
        </w:rPr>
        <w:t>万元，占本年支出总计的</w:t>
      </w:r>
      <w:r>
        <w:rPr>
          <w:rFonts w:hint="eastAsia" w:ascii="仿宋_GB2312" w:eastAsia="仿宋_GB2312"/>
          <w:sz w:val="32"/>
          <w:szCs w:val="32"/>
          <w:lang w:val="en-US" w:eastAsia="zh-CN"/>
        </w:rPr>
        <w:t>100</w:t>
      </w:r>
      <w:r>
        <w:rPr>
          <w:rFonts w:hint="eastAsia" w:ascii="仿宋_GB2312" w:eastAsia="仿宋_GB2312"/>
          <w:sz w:val="32"/>
          <w:szCs w:val="32"/>
        </w:rPr>
        <w:t>%。2015年决算数比2014年增加</w:t>
      </w:r>
      <w:r>
        <w:rPr>
          <w:rFonts w:hint="eastAsia" w:ascii="仿宋_GB2312" w:eastAsia="仿宋_GB2312"/>
          <w:sz w:val="32"/>
          <w:szCs w:val="32"/>
          <w:lang w:val="en-US" w:eastAsia="zh-CN"/>
        </w:rPr>
        <w:t>22.9</w:t>
      </w:r>
      <w:r>
        <w:rPr>
          <w:rFonts w:hint="eastAsia" w:ascii="仿宋_GB2312" w:eastAsia="仿宋_GB2312"/>
          <w:sz w:val="32"/>
          <w:szCs w:val="32"/>
        </w:rPr>
        <w:t>万元，主要原因：</w:t>
      </w:r>
      <w:r>
        <w:rPr>
          <w:rFonts w:hint="eastAsia" w:ascii="仿宋_GB2312" w:hAnsi="宋体" w:eastAsia="仿宋_GB2312"/>
          <w:sz w:val="32"/>
          <w:szCs w:val="32"/>
          <w:lang w:eastAsia="zh-CN"/>
        </w:rPr>
        <w:t>工资的</w:t>
      </w:r>
      <w:r>
        <w:rPr>
          <w:rFonts w:hint="eastAsia" w:ascii="仿宋_GB2312" w:hAnsi="宋体" w:eastAsia="仿宋_GB2312"/>
          <w:sz w:val="32"/>
          <w:szCs w:val="32"/>
        </w:rPr>
        <w:t>增加</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sz w:val="32"/>
          <w:szCs w:val="32"/>
          <w:lang w:eastAsia="zh-CN"/>
        </w:rPr>
        <w:t>司法局</w:t>
      </w:r>
      <w:r>
        <w:rPr>
          <w:rFonts w:hint="eastAsia" w:ascii="仿宋_GB2312" w:eastAsia="仿宋_GB2312"/>
          <w:sz w:val="32"/>
          <w:szCs w:val="32"/>
        </w:rPr>
        <w:t>财政拨款用于以下方面：</w:t>
      </w:r>
      <w:r>
        <w:rPr>
          <w:rFonts w:hint="eastAsia" w:ascii="仿宋_GB2312" w:eastAsia="仿宋_GB2312"/>
          <w:sz w:val="32"/>
          <w:szCs w:val="32"/>
          <w:lang w:eastAsia="zh-CN"/>
        </w:rPr>
        <w:t>公共安全支出</w:t>
      </w:r>
      <w:r>
        <w:rPr>
          <w:rFonts w:hint="eastAsia" w:ascii="仿宋_GB2312" w:eastAsia="仿宋_GB2312"/>
          <w:sz w:val="32"/>
          <w:szCs w:val="32"/>
          <w:lang w:val="en-US" w:eastAsia="zh-CN"/>
        </w:rPr>
        <w:t>270.2</w:t>
      </w:r>
      <w:r>
        <w:rPr>
          <w:rFonts w:hint="eastAsia" w:ascii="仿宋_GB2312" w:eastAsia="仿宋_GB2312"/>
          <w:sz w:val="32"/>
          <w:szCs w:val="32"/>
        </w:rPr>
        <w:t>万元，占</w:t>
      </w:r>
      <w:r>
        <w:rPr>
          <w:rFonts w:hint="eastAsia" w:ascii="仿宋_GB2312" w:eastAsia="仿宋_GB2312"/>
          <w:sz w:val="32"/>
          <w:szCs w:val="32"/>
          <w:lang w:val="en-US" w:eastAsia="zh-CN"/>
        </w:rPr>
        <w:t>86</w:t>
      </w:r>
      <w:r>
        <w:rPr>
          <w:rFonts w:hint="eastAsia" w:ascii="仿宋_GB2312" w:eastAsia="仿宋_GB2312"/>
          <w:sz w:val="32"/>
          <w:szCs w:val="32"/>
        </w:rPr>
        <w:t>%；社会保障和就业支出</w:t>
      </w:r>
      <w:r>
        <w:rPr>
          <w:rFonts w:hint="eastAsia" w:ascii="仿宋_GB2312" w:eastAsia="仿宋_GB2312"/>
          <w:sz w:val="32"/>
          <w:szCs w:val="32"/>
          <w:lang w:val="en-US" w:eastAsia="zh-CN"/>
        </w:rPr>
        <w:t>0.6</w:t>
      </w:r>
      <w:r>
        <w:rPr>
          <w:rFonts w:hint="eastAsia" w:ascii="仿宋_GB2312" w:eastAsia="仿宋_GB2312"/>
          <w:sz w:val="32"/>
          <w:szCs w:val="32"/>
        </w:rPr>
        <w:t>万元，占</w:t>
      </w:r>
      <w:r>
        <w:rPr>
          <w:rFonts w:hint="eastAsia" w:ascii="仿宋_GB2312" w:eastAsia="仿宋_GB2312"/>
          <w:sz w:val="32"/>
          <w:szCs w:val="32"/>
          <w:lang w:val="en-US" w:eastAsia="zh-CN"/>
        </w:rPr>
        <w:t>0.19</w:t>
      </w:r>
      <w:r>
        <w:rPr>
          <w:rFonts w:hint="eastAsia" w:ascii="仿宋_GB2312" w:eastAsia="仿宋_GB2312"/>
          <w:sz w:val="32"/>
          <w:szCs w:val="32"/>
        </w:rPr>
        <w:t>%；住房保障支出</w:t>
      </w:r>
      <w:r>
        <w:rPr>
          <w:rFonts w:hint="eastAsia" w:ascii="仿宋_GB2312" w:eastAsia="仿宋_GB2312"/>
          <w:sz w:val="32"/>
          <w:szCs w:val="32"/>
          <w:lang w:val="en-US" w:eastAsia="zh-CN"/>
        </w:rPr>
        <w:t>13.9</w:t>
      </w:r>
      <w:r>
        <w:rPr>
          <w:rFonts w:hint="eastAsia" w:ascii="仿宋_GB2312" w:eastAsia="仿宋_GB2312"/>
          <w:sz w:val="32"/>
          <w:szCs w:val="32"/>
        </w:rPr>
        <w:t>万元，占</w:t>
      </w:r>
      <w:r>
        <w:rPr>
          <w:rFonts w:hint="eastAsia" w:ascii="仿宋_GB2312" w:eastAsia="仿宋_GB2312"/>
          <w:sz w:val="32"/>
          <w:szCs w:val="32"/>
          <w:lang w:val="en-US" w:eastAsia="zh-CN"/>
        </w:rPr>
        <w:t>4.4</w:t>
      </w:r>
      <w:r>
        <w:rPr>
          <w:rFonts w:hint="eastAsia" w:ascii="仿宋_GB2312" w:eastAsia="仿宋_GB2312"/>
          <w:sz w:val="32"/>
          <w:szCs w:val="32"/>
        </w:rPr>
        <w:t>%；医疗卫生支出</w:t>
      </w:r>
      <w:r>
        <w:rPr>
          <w:rFonts w:hint="eastAsia" w:ascii="仿宋_GB2312" w:eastAsia="仿宋_GB2312"/>
          <w:sz w:val="32"/>
          <w:szCs w:val="32"/>
          <w:lang w:val="en-US" w:eastAsia="zh-CN"/>
        </w:rPr>
        <w:t>18.7</w:t>
      </w:r>
      <w:r>
        <w:rPr>
          <w:rFonts w:hint="eastAsia" w:ascii="仿宋_GB2312" w:eastAsia="仿宋_GB2312"/>
          <w:sz w:val="32"/>
          <w:szCs w:val="32"/>
        </w:rPr>
        <w:t>万元，占</w:t>
      </w:r>
      <w:r>
        <w:rPr>
          <w:rFonts w:hint="eastAsia" w:ascii="仿宋_GB2312" w:eastAsia="仿宋_GB2312"/>
          <w:sz w:val="32"/>
          <w:szCs w:val="32"/>
          <w:lang w:val="en-US" w:eastAsia="zh-CN"/>
        </w:rPr>
        <w:t>5.9</w:t>
      </w:r>
      <w:r>
        <w:rPr>
          <w:rFonts w:hint="eastAsia" w:ascii="仿宋_GB2312" w:eastAsia="仿宋_GB2312"/>
          <w:sz w:val="32"/>
          <w:szCs w:val="32"/>
        </w:rPr>
        <w:t>%；文化体育与传媒支出</w:t>
      </w:r>
      <w:r>
        <w:rPr>
          <w:rFonts w:hint="eastAsia" w:ascii="仿宋_GB2312" w:eastAsia="仿宋_GB2312"/>
          <w:sz w:val="32"/>
          <w:szCs w:val="32"/>
          <w:lang w:val="en-US" w:eastAsia="zh-CN"/>
        </w:rPr>
        <w:t>5</w:t>
      </w:r>
      <w:r>
        <w:rPr>
          <w:rFonts w:hint="eastAsia" w:ascii="仿宋_GB2312" w:eastAsia="仿宋_GB2312"/>
          <w:sz w:val="32"/>
          <w:szCs w:val="32"/>
        </w:rPr>
        <w:t>万元，占</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eastAsia="zh-CN"/>
        </w:rPr>
        <w:t>农林水</w:t>
      </w:r>
      <w:r>
        <w:rPr>
          <w:rFonts w:hint="eastAsia" w:ascii="仿宋_GB2312" w:eastAsia="仿宋_GB2312"/>
          <w:sz w:val="32"/>
          <w:szCs w:val="32"/>
        </w:rPr>
        <w:t>支出</w:t>
      </w:r>
      <w:r>
        <w:rPr>
          <w:rFonts w:hint="eastAsia" w:ascii="仿宋_GB2312" w:eastAsia="仿宋_GB2312"/>
          <w:sz w:val="32"/>
          <w:szCs w:val="32"/>
          <w:lang w:val="en-US" w:eastAsia="zh-CN"/>
        </w:rPr>
        <w:t>5</w:t>
      </w:r>
      <w:r>
        <w:rPr>
          <w:rFonts w:hint="eastAsia" w:ascii="仿宋_GB2312" w:eastAsia="仿宋_GB2312"/>
          <w:sz w:val="32"/>
          <w:szCs w:val="32"/>
        </w:rPr>
        <w:t>万元，占</w:t>
      </w:r>
      <w:r>
        <w:rPr>
          <w:rFonts w:hint="eastAsia" w:ascii="仿宋_GB2312" w:eastAsia="仿宋_GB2312"/>
          <w:sz w:val="32"/>
          <w:szCs w:val="32"/>
          <w:lang w:val="en-US" w:eastAsia="zh-CN"/>
        </w:rPr>
        <w:t>1.6</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313.4</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196.6</w:t>
      </w:r>
      <w:r>
        <w:rPr>
          <w:rFonts w:ascii="仿宋_GB2312" w:eastAsia="仿宋_GB2312"/>
          <w:sz w:val="32"/>
          <w:szCs w:val="32"/>
        </w:rPr>
        <w:t>万元。其中：基本工资</w:t>
      </w:r>
      <w:r>
        <w:rPr>
          <w:rFonts w:hint="eastAsia" w:ascii="仿宋_GB2312" w:eastAsia="仿宋_GB2312"/>
          <w:sz w:val="32"/>
          <w:szCs w:val="32"/>
          <w:lang w:val="en-US" w:eastAsia="zh-CN"/>
        </w:rPr>
        <w:t>77.7</w:t>
      </w:r>
      <w:r>
        <w:rPr>
          <w:rFonts w:ascii="仿宋_GB2312" w:eastAsia="仿宋_GB2312"/>
          <w:sz w:val="32"/>
          <w:szCs w:val="32"/>
        </w:rPr>
        <w:t>万元、津贴补贴</w:t>
      </w:r>
      <w:r>
        <w:rPr>
          <w:rFonts w:hint="eastAsia" w:ascii="仿宋_GB2312" w:eastAsia="仿宋_GB2312"/>
          <w:sz w:val="32"/>
          <w:szCs w:val="32"/>
          <w:lang w:val="en-US" w:eastAsia="zh-CN"/>
        </w:rPr>
        <w:t>93.2</w:t>
      </w:r>
      <w:r>
        <w:rPr>
          <w:rFonts w:ascii="仿宋_GB2312" w:eastAsia="仿宋_GB2312"/>
          <w:sz w:val="32"/>
          <w:szCs w:val="32"/>
        </w:rPr>
        <w:t>万元、奖金</w:t>
      </w:r>
      <w:r>
        <w:rPr>
          <w:rFonts w:hint="eastAsia" w:ascii="仿宋_GB2312" w:eastAsia="仿宋_GB2312"/>
          <w:sz w:val="32"/>
          <w:szCs w:val="32"/>
          <w:lang w:val="en-US" w:eastAsia="zh-CN"/>
        </w:rPr>
        <w:t>25.1</w:t>
      </w:r>
      <w:r>
        <w:rPr>
          <w:rFonts w:ascii="仿宋_GB2312" w:eastAsia="仿宋_GB2312"/>
          <w:sz w:val="32"/>
          <w:szCs w:val="32"/>
        </w:rPr>
        <w:t>万元、社会保障缴费</w:t>
      </w:r>
      <w:r>
        <w:rPr>
          <w:rFonts w:hint="eastAsia" w:ascii="仿宋_GB2312" w:eastAsia="仿宋_GB2312"/>
          <w:sz w:val="32"/>
          <w:szCs w:val="32"/>
          <w:lang w:val="en-US" w:eastAsia="zh-CN"/>
        </w:rPr>
        <w:t>0.60</w:t>
      </w:r>
      <w:r>
        <w:rPr>
          <w:rFonts w:ascii="仿宋_GB2312" w:eastAsia="仿宋_GB2312"/>
          <w:sz w:val="32"/>
          <w:szCs w:val="32"/>
        </w:rPr>
        <w:t>万元。</w:t>
      </w:r>
    </w:p>
    <w:p>
      <w:pPr>
        <w:ind w:firstLine="640"/>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32.5</w:t>
      </w:r>
      <w:r>
        <w:rPr>
          <w:rFonts w:ascii="仿宋_GB2312" w:eastAsia="仿宋_GB2312"/>
          <w:sz w:val="32"/>
          <w:szCs w:val="32"/>
        </w:rPr>
        <w:t>万元。其中</w:t>
      </w:r>
      <w:r>
        <w:rPr>
          <w:rFonts w:hint="eastAsia" w:ascii="仿宋_GB2312" w:eastAsia="仿宋_GB2312"/>
          <w:sz w:val="32"/>
          <w:szCs w:val="32"/>
          <w:lang w:eastAsia="zh-CN"/>
        </w:rPr>
        <w:t>：</w:t>
      </w:r>
      <w:r>
        <w:rPr>
          <w:rFonts w:ascii="仿宋_GB2312" w:eastAsia="仿宋_GB2312"/>
          <w:sz w:val="32"/>
          <w:szCs w:val="32"/>
        </w:rPr>
        <w:t>医疗费</w:t>
      </w:r>
      <w:r>
        <w:rPr>
          <w:rFonts w:hint="eastAsia" w:ascii="仿宋_GB2312" w:eastAsia="仿宋_GB2312"/>
          <w:sz w:val="32"/>
          <w:szCs w:val="32"/>
          <w:lang w:val="en-US" w:eastAsia="zh-CN"/>
        </w:rPr>
        <w:t>18.7</w:t>
      </w:r>
      <w:r>
        <w:rPr>
          <w:rFonts w:ascii="仿宋_GB2312" w:eastAsia="仿宋_GB2312"/>
          <w:sz w:val="32"/>
          <w:szCs w:val="32"/>
        </w:rPr>
        <w:t>万元、住房公积金</w:t>
      </w:r>
      <w:r>
        <w:rPr>
          <w:rFonts w:hint="eastAsia" w:ascii="仿宋_GB2312" w:eastAsia="仿宋_GB2312"/>
          <w:sz w:val="32"/>
          <w:szCs w:val="32"/>
          <w:lang w:val="en-US" w:eastAsia="zh-CN"/>
        </w:rPr>
        <w:t>13.9</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79.2</w:t>
      </w:r>
      <w:r>
        <w:rPr>
          <w:rFonts w:ascii="仿宋_GB2312" w:eastAsia="仿宋_GB2312"/>
          <w:sz w:val="32"/>
          <w:szCs w:val="32"/>
        </w:rPr>
        <w:t>万元。其中：办公费</w:t>
      </w:r>
      <w:r>
        <w:rPr>
          <w:rFonts w:hint="eastAsia" w:ascii="仿宋_GB2312" w:eastAsia="仿宋_GB2312"/>
          <w:sz w:val="32"/>
          <w:szCs w:val="32"/>
          <w:lang w:val="en-US" w:eastAsia="zh-CN"/>
        </w:rPr>
        <w:t>5.4</w:t>
      </w:r>
      <w:r>
        <w:rPr>
          <w:rFonts w:ascii="仿宋_GB2312" w:eastAsia="仿宋_GB2312"/>
          <w:sz w:val="32"/>
          <w:szCs w:val="32"/>
        </w:rPr>
        <w:t>万元、印刷费</w:t>
      </w:r>
      <w:r>
        <w:rPr>
          <w:rFonts w:hint="eastAsia" w:ascii="仿宋_GB2312" w:eastAsia="仿宋_GB2312"/>
          <w:sz w:val="32"/>
          <w:szCs w:val="32"/>
          <w:lang w:val="en-US" w:eastAsia="zh-CN"/>
        </w:rPr>
        <w:t>17.8</w:t>
      </w:r>
      <w:r>
        <w:rPr>
          <w:rFonts w:ascii="仿宋_GB2312" w:eastAsia="仿宋_GB2312"/>
          <w:sz w:val="32"/>
          <w:szCs w:val="32"/>
        </w:rPr>
        <w:t>万元、咨询费</w:t>
      </w:r>
      <w:r>
        <w:rPr>
          <w:rFonts w:hint="eastAsia" w:ascii="仿宋_GB2312" w:eastAsia="仿宋_GB2312"/>
          <w:sz w:val="32"/>
          <w:szCs w:val="32"/>
          <w:lang w:val="en-US" w:eastAsia="zh-CN"/>
        </w:rPr>
        <w:t>0.5</w:t>
      </w:r>
      <w:r>
        <w:rPr>
          <w:rFonts w:ascii="仿宋_GB2312" w:eastAsia="仿宋_GB2312"/>
          <w:sz w:val="32"/>
          <w:szCs w:val="32"/>
        </w:rPr>
        <w:t>万元、水费</w:t>
      </w:r>
      <w:r>
        <w:rPr>
          <w:rFonts w:hint="eastAsia" w:ascii="仿宋_GB2312" w:eastAsia="仿宋_GB2312"/>
          <w:sz w:val="32"/>
          <w:szCs w:val="32"/>
          <w:lang w:val="en-US" w:eastAsia="zh-CN"/>
        </w:rPr>
        <w:t>0.8</w:t>
      </w:r>
      <w:r>
        <w:rPr>
          <w:rFonts w:ascii="仿宋_GB2312" w:eastAsia="仿宋_GB2312"/>
          <w:sz w:val="32"/>
          <w:szCs w:val="32"/>
        </w:rPr>
        <w:t>万元、电费</w:t>
      </w:r>
      <w:r>
        <w:rPr>
          <w:rFonts w:hint="eastAsia" w:ascii="仿宋_GB2312" w:eastAsia="仿宋_GB2312"/>
          <w:sz w:val="32"/>
          <w:szCs w:val="32"/>
          <w:lang w:val="en-US" w:eastAsia="zh-CN"/>
        </w:rPr>
        <w:t>0.8</w:t>
      </w:r>
      <w:r>
        <w:rPr>
          <w:rFonts w:ascii="仿宋_GB2312" w:eastAsia="仿宋_GB2312"/>
          <w:sz w:val="32"/>
          <w:szCs w:val="32"/>
        </w:rPr>
        <w:t>万元、邮电费</w:t>
      </w:r>
      <w:r>
        <w:rPr>
          <w:rFonts w:hint="eastAsia" w:ascii="仿宋_GB2312" w:eastAsia="仿宋_GB2312"/>
          <w:sz w:val="32"/>
          <w:szCs w:val="32"/>
          <w:lang w:val="en-US" w:eastAsia="zh-CN"/>
        </w:rPr>
        <w:t>0.4</w:t>
      </w:r>
      <w:r>
        <w:rPr>
          <w:rFonts w:ascii="仿宋_GB2312" w:eastAsia="仿宋_GB2312"/>
          <w:sz w:val="32"/>
          <w:szCs w:val="32"/>
        </w:rPr>
        <w:t>万元、取暖费</w:t>
      </w:r>
      <w:r>
        <w:rPr>
          <w:rFonts w:hint="eastAsia" w:ascii="仿宋_GB2312" w:eastAsia="仿宋_GB2312"/>
          <w:sz w:val="32"/>
          <w:szCs w:val="32"/>
          <w:lang w:val="en-US" w:eastAsia="zh-CN"/>
        </w:rPr>
        <w:t>5</w:t>
      </w:r>
      <w:r>
        <w:rPr>
          <w:rFonts w:ascii="仿宋_GB2312" w:eastAsia="仿宋_GB2312"/>
          <w:sz w:val="32"/>
          <w:szCs w:val="32"/>
        </w:rPr>
        <w:t>万元、差旅费</w:t>
      </w:r>
      <w:r>
        <w:rPr>
          <w:rFonts w:hint="eastAsia" w:ascii="仿宋_GB2312" w:eastAsia="仿宋_GB2312"/>
          <w:sz w:val="32"/>
          <w:szCs w:val="32"/>
          <w:lang w:val="en-US" w:eastAsia="zh-CN"/>
        </w:rPr>
        <w:t>4.7</w:t>
      </w:r>
      <w:r>
        <w:rPr>
          <w:rFonts w:ascii="仿宋_GB2312" w:eastAsia="仿宋_GB2312"/>
          <w:sz w:val="32"/>
          <w:szCs w:val="32"/>
        </w:rPr>
        <w:t>万元、维修（护）费</w:t>
      </w:r>
      <w:r>
        <w:rPr>
          <w:rFonts w:hint="eastAsia" w:ascii="仿宋_GB2312" w:eastAsia="仿宋_GB2312"/>
          <w:sz w:val="32"/>
          <w:szCs w:val="32"/>
          <w:lang w:val="en-US" w:eastAsia="zh-CN"/>
        </w:rPr>
        <w:t>5.9</w:t>
      </w:r>
      <w:r>
        <w:rPr>
          <w:rFonts w:ascii="仿宋_GB2312" w:eastAsia="仿宋_GB2312"/>
          <w:sz w:val="32"/>
          <w:szCs w:val="32"/>
        </w:rPr>
        <w:t>万元、培训费</w:t>
      </w:r>
      <w:r>
        <w:rPr>
          <w:rFonts w:hint="eastAsia" w:ascii="仿宋_GB2312" w:eastAsia="仿宋_GB2312"/>
          <w:sz w:val="32"/>
          <w:szCs w:val="32"/>
          <w:lang w:val="en-US" w:eastAsia="zh-CN"/>
        </w:rPr>
        <w:t>7.90</w:t>
      </w:r>
      <w:r>
        <w:rPr>
          <w:rFonts w:ascii="仿宋_GB2312" w:eastAsia="仿宋_GB2312"/>
          <w:sz w:val="32"/>
          <w:szCs w:val="32"/>
        </w:rPr>
        <w:t>万元、专用燃料费</w:t>
      </w:r>
      <w:r>
        <w:rPr>
          <w:rFonts w:hint="eastAsia" w:ascii="仿宋_GB2312" w:eastAsia="仿宋_GB2312"/>
          <w:sz w:val="32"/>
          <w:szCs w:val="32"/>
          <w:lang w:val="en-US" w:eastAsia="zh-CN"/>
        </w:rPr>
        <w:t>12</w:t>
      </w:r>
      <w:r>
        <w:rPr>
          <w:rFonts w:ascii="仿宋_GB2312" w:eastAsia="仿宋_GB2312"/>
          <w:sz w:val="32"/>
          <w:szCs w:val="32"/>
        </w:rPr>
        <w:t>万元、劳务费</w:t>
      </w:r>
      <w:r>
        <w:rPr>
          <w:rFonts w:hint="eastAsia" w:ascii="仿宋_GB2312" w:eastAsia="仿宋_GB2312"/>
          <w:sz w:val="32"/>
          <w:szCs w:val="32"/>
          <w:lang w:val="en-US" w:eastAsia="zh-CN"/>
        </w:rPr>
        <w:t>9</w:t>
      </w:r>
      <w:r>
        <w:rPr>
          <w:rFonts w:ascii="仿宋_GB2312" w:eastAsia="仿宋_GB2312"/>
          <w:sz w:val="32"/>
          <w:szCs w:val="32"/>
        </w:rPr>
        <w:t>万元、工会经费</w:t>
      </w:r>
      <w:r>
        <w:rPr>
          <w:rFonts w:hint="eastAsia" w:ascii="仿宋_GB2312" w:eastAsia="仿宋_GB2312"/>
          <w:sz w:val="32"/>
          <w:szCs w:val="32"/>
          <w:lang w:val="en-US" w:eastAsia="zh-CN"/>
        </w:rPr>
        <w:t>0.2</w:t>
      </w:r>
      <w:r>
        <w:rPr>
          <w:rFonts w:ascii="仿宋_GB2312" w:eastAsia="仿宋_GB2312"/>
          <w:sz w:val="32"/>
          <w:szCs w:val="32"/>
        </w:rPr>
        <w:t>万元、公务用车运行维护费</w:t>
      </w:r>
      <w:r>
        <w:rPr>
          <w:rFonts w:hint="eastAsia" w:ascii="仿宋_GB2312" w:eastAsia="仿宋_GB2312"/>
          <w:sz w:val="32"/>
          <w:szCs w:val="32"/>
          <w:lang w:val="en-US" w:eastAsia="zh-CN"/>
        </w:rPr>
        <w:t>8.9</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其他资本性支出</w:t>
      </w:r>
      <w:r>
        <w:rPr>
          <w:rFonts w:hint="eastAsia" w:ascii="仿宋_GB2312" w:eastAsia="仿宋_GB2312"/>
          <w:sz w:val="32"/>
          <w:szCs w:val="32"/>
          <w:lang w:val="en-US" w:eastAsia="zh-CN"/>
        </w:rPr>
        <w:t>5</w:t>
      </w:r>
      <w:r>
        <w:rPr>
          <w:rFonts w:ascii="仿宋_GB2312" w:eastAsia="仿宋_GB2312"/>
          <w:sz w:val="32"/>
          <w:szCs w:val="32"/>
        </w:rPr>
        <w:t>万元。其中：</w:t>
      </w:r>
      <w:r>
        <w:rPr>
          <w:rFonts w:hint="eastAsia" w:ascii="仿宋_GB2312" w:eastAsia="仿宋_GB2312"/>
          <w:sz w:val="32"/>
          <w:szCs w:val="32"/>
          <w:lang w:eastAsia="zh-CN"/>
        </w:rPr>
        <w:t>基础设施建设</w:t>
      </w:r>
      <w:r>
        <w:rPr>
          <w:rFonts w:hint="eastAsia" w:ascii="仿宋_GB2312" w:eastAsia="仿宋_GB2312"/>
          <w:sz w:val="32"/>
          <w:szCs w:val="32"/>
          <w:lang w:val="en-US" w:eastAsia="zh-CN"/>
        </w:rPr>
        <w:t>5万元</w:t>
      </w:r>
      <w:r>
        <w:rPr>
          <w:rFonts w:ascii="仿宋_GB2312" w:eastAsia="仿宋_GB2312"/>
          <w:sz w:val="32"/>
          <w:szCs w:val="32"/>
        </w:rPr>
        <w:t>。</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5.2</w:t>
      </w:r>
      <w:r>
        <w:rPr>
          <w:rFonts w:ascii="仿宋_GB2312" w:eastAsia="仿宋_GB2312"/>
          <w:sz w:val="32"/>
          <w:szCs w:val="32"/>
        </w:rPr>
        <w:t>万元，其中：因公出国（境）费预算</w:t>
      </w:r>
      <w:r>
        <w:rPr>
          <w:rFonts w:hint="eastAsia" w:ascii="仿宋_GB2312" w:eastAsia="仿宋_GB2312"/>
          <w:sz w:val="32"/>
          <w:szCs w:val="32"/>
          <w:lang w:val="en-US" w:eastAsia="zh-CN"/>
        </w:rPr>
        <w:t>0</w:t>
      </w:r>
      <w:r>
        <w:rPr>
          <w:rFonts w:ascii="仿宋_GB2312" w:eastAsia="仿宋_GB2312"/>
          <w:sz w:val="32"/>
          <w:szCs w:val="32"/>
        </w:rPr>
        <w:t>万元，公务用车购置及运行费预算</w:t>
      </w:r>
      <w:r>
        <w:rPr>
          <w:rFonts w:hint="eastAsia" w:ascii="仿宋_GB2312" w:eastAsia="仿宋_GB2312"/>
          <w:sz w:val="32"/>
          <w:szCs w:val="32"/>
          <w:lang w:val="en-US" w:eastAsia="zh-CN"/>
        </w:rPr>
        <w:t>5.2</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年度“三公”经费财政拨款支出决算中，因公出国（境）费支出决算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%；公务用车购置及运行费支出决算</w:t>
      </w:r>
      <w:r>
        <w:rPr>
          <w:rFonts w:hint="eastAsia" w:ascii="仿宋_GB2312" w:eastAsia="仿宋_GB2312"/>
          <w:sz w:val="32"/>
          <w:szCs w:val="32"/>
          <w:lang w:val="en-US" w:eastAsia="zh-CN"/>
        </w:rPr>
        <w:t>5.2</w:t>
      </w:r>
      <w:r>
        <w:rPr>
          <w:rFonts w:ascii="仿宋_GB2312" w:eastAsia="仿宋_GB2312"/>
          <w:sz w:val="32"/>
          <w:szCs w:val="32"/>
        </w:rPr>
        <w:t>万元，占</w:t>
      </w:r>
      <w:r>
        <w:rPr>
          <w:rFonts w:hint="eastAsia" w:ascii="仿宋_GB2312" w:eastAsia="仿宋_GB2312"/>
          <w:sz w:val="32"/>
          <w:szCs w:val="32"/>
          <w:lang w:val="en-US" w:eastAsia="zh-CN"/>
        </w:rPr>
        <w:t>5.2</w:t>
      </w:r>
      <w:r>
        <w:rPr>
          <w:rFonts w:ascii="仿宋_GB2312" w:eastAsia="仿宋_GB2312"/>
          <w:sz w:val="32"/>
          <w:szCs w:val="32"/>
        </w:rPr>
        <w:t>%。具体情况如下：</w:t>
      </w:r>
    </w:p>
    <w:p>
      <w:pPr>
        <w:ind w:firstLine="64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ascii="仿宋_GB2312" w:eastAsia="仿宋_GB2312"/>
          <w:sz w:val="32"/>
          <w:szCs w:val="32"/>
        </w:rPr>
        <w:t>公务用车购置及运行费支出</w:t>
      </w:r>
      <w:r>
        <w:rPr>
          <w:rFonts w:hint="eastAsia" w:ascii="仿宋_GB2312" w:eastAsia="仿宋_GB2312"/>
          <w:sz w:val="32"/>
          <w:szCs w:val="32"/>
          <w:lang w:val="en-US" w:eastAsia="zh-CN"/>
        </w:rPr>
        <w:t>5.2</w:t>
      </w:r>
      <w:r>
        <w:rPr>
          <w:rFonts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全部为车辆运行及维护费。主要用于接待省、州司法部门工作考核及调研、各项检查工作检查车辆所发生的燃油费、保养维修费、公路过桥费等。</w:t>
      </w:r>
    </w:p>
    <w:p>
      <w:pPr>
        <w:ind w:firstLine="640"/>
        <w:rPr>
          <w:rFonts w:ascii="仿宋_GB2312" w:eastAsia="仿宋_GB2312"/>
          <w:sz w:val="32"/>
          <w:szCs w:val="32"/>
        </w:rPr>
      </w:pPr>
      <w:r>
        <w:rPr>
          <w:rFonts w:ascii="仿宋_GB2312" w:eastAsia="仿宋_GB2312"/>
          <w:sz w:val="32"/>
          <w:szCs w:val="32"/>
        </w:rPr>
        <w:t>（三）“三公”经费与上年执行情况差异说明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年度“三公”经费支出决算数比上年决算数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3.25</w:t>
      </w:r>
      <w:r>
        <w:rPr>
          <w:rFonts w:ascii="仿宋_GB2312" w:eastAsia="仿宋_GB2312"/>
          <w:sz w:val="32"/>
          <w:szCs w:val="32"/>
        </w:rPr>
        <w:t>万元，主要原因是</w:t>
      </w:r>
      <w:r>
        <w:rPr>
          <w:rFonts w:hint="eastAsia" w:ascii="仿宋_GB2312" w:eastAsia="仿宋_GB2312"/>
          <w:sz w:val="32"/>
          <w:szCs w:val="32"/>
        </w:rPr>
        <w:t>：考核及调研工作</w:t>
      </w:r>
      <w:r>
        <w:rPr>
          <w:rFonts w:hint="eastAsia" w:ascii="仿宋_GB2312" w:eastAsia="仿宋_GB2312"/>
          <w:sz w:val="32"/>
          <w:szCs w:val="32"/>
          <w:lang w:eastAsia="zh-CN"/>
        </w:rPr>
        <w:t>、</w:t>
      </w:r>
      <w:r>
        <w:rPr>
          <w:rFonts w:hint="eastAsia" w:ascii="仿宋_GB2312" w:eastAsia="仿宋_GB2312"/>
          <w:sz w:val="32"/>
          <w:szCs w:val="32"/>
        </w:rPr>
        <w:t>检查工作检查车辆所发生的燃油费、保养维修费</w:t>
      </w:r>
      <w:r>
        <w:rPr>
          <w:rFonts w:hint="eastAsia" w:ascii="仿宋_GB2312" w:eastAsia="仿宋_GB2312"/>
          <w:sz w:val="32"/>
          <w:szCs w:val="32"/>
          <w:lang w:eastAsia="zh-CN"/>
        </w:rPr>
        <w:t>等增加</w:t>
      </w:r>
      <w:r>
        <w:rPr>
          <w:rFonts w:hint="eastAsia" w:ascii="仿宋_GB2312" w:eastAsia="仿宋_GB2312"/>
          <w:sz w:val="32"/>
          <w:szCs w:val="32"/>
        </w:rPr>
        <w:t>。</w:t>
      </w:r>
    </w:p>
    <w:p>
      <w:pPr>
        <w:ind w:firstLine="640"/>
        <w:rPr>
          <w:rFonts w:ascii="仿宋_GB2312" w:eastAsia="仿宋_GB2312"/>
          <w:b/>
          <w:sz w:val="32"/>
          <w:szCs w:val="32"/>
        </w:rPr>
      </w:pPr>
      <w:r>
        <w:rPr>
          <w:rFonts w:hint="eastAsia" w:ascii="仿宋_GB2312" w:eastAsia="仿宋_GB2312"/>
          <w:b/>
          <w:sz w:val="32"/>
          <w:szCs w:val="32"/>
        </w:rPr>
        <w:t>四、</w:t>
      </w:r>
      <w:r>
        <w:rPr>
          <w:rFonts w:ascii="仿宋_GB2312" w:eastAsia="仿宋_GB2312"/>
          <w:b/>
          <w:sz w:val="32"/>
          <w:szCs w:val="32"/>
        </w:rPr>
        <w:t>201</w:t>
      </w:r>
      <w:r>
        <w:rPr>
          <w:rFonts w:hint="eastAsia" w:ascii="仿宋_GB2312" w:eastAsia="仿宋_GB2312"/>
          <w:b/>
          <w:sz w:val="32"/>
          <w:szCs w:val="32"/>
        </w:rPr>
        <w:t>5</w:t>
      </w:r>
      <w:r>
        <w:rPr>
          <w:rFonts w:ascii="仿宋_GB2312" w:eastAsia="仿宋_GB2312"/>
          <w:b/>
          <w:sz w:val="32"/>
          <w:szCs w:val="32"/>
        </w:rPr>
        <w:t>年度政府性基金收入支出情况说明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年政府性基金预算财政拨款上年结转和结余</w:t>
      </w:r>
      <w:r>
        <w:rPr>
          <w:rFonts w:hint="eastAsia" w:ascii="仿宋_GB2312" w:eastAsia="仿宋_GB2312"/>
          <w:sz w:val="32"/>
          <w:szCs w:val="32"/>
          <w:lang w:val="en-US" w:eastAsia="zh-CN"/>
        </w:rPr>
        <w:t>0</w:t>
      </w:r>
      <w:r>
        <w:rPr>
          <w:rFonts w:ascii="仿宋_GB2312" w:eastAsia="仿宋_GB2312"/>
          <w:sz w:val="32"/>
          <w:szCs w:val="32"/>
        </w:rPr>
        <w:t>万元，本年收入</w:t>
      </w:r>
      <w:r>
        <w:rPr>
          <w:rFonts w:hint="eastAsia" w:ascii="仿宋_GB2312" w:eastAsia="仿宋_GB2312"/>
          <w:sz w:val="32"/>
          <w:szCs w:val="32"/>
          <w:lang w:val="en-US" w:eastAsia="zh-CN"/>
        </w:rPr>
        <w:t>0</w:t>
      </w:r>
      <w:r>
        <w:rPr>
          <w:rFonts w:ascii="仿宋_GB2312" w:eastAsia="仿宋_GB2312"/>
          <w:sz w:val="32"/>
          <w:szCs w:val="32"/>
        </w:rPr>
        <w:t>万元，本年支出</w:t>
      </w:r>
      <w:r>
        <w:rPr>
          <w:rFonts w:hint="eastAsia" w:ascii="仿宋_GB2312" w:eastAsia="仿宋_GB2312"/>
          <w:sz w:val="32"/>
          <w:szCs w:val="32"/>
          <w:lang w:val="en-US" w:eastAsia="zh-CN"/>
        </w:rPr>
        <w:t>0</w:t>
      </w:r>
      <w:r>
        <w:rPr>
          <w:rFonts w:ascii="仿宋_GB2312" w:eastAsia="仿宋_GB2312"/>
          <w:sz w:val="32"/>
          <w:szCs w:val="32"/>
        </w:rPr>
        <w:t>万元，年末结转和结余</w:t>
      </w:r>
      <w:r>
        <w:rPr>
          <w:rFonts w:hint="eastAsia" w:ascii="仿宋_GB2312" w:eastAsia="仿宋_GB2312"/>
          <w:sz w:val="32"/>
          <w:szCs w:val="32"/>
          <w:lang w:val="en-US" w:eastAsia="zh-CN"/>
        </w:rPr>
        <w:t>0</w:t>
      </w:r>
      <w:r>
        <w:rPr>
          <w:rFonts w:ascii="仿宋_GB2312" w:eastAsia="仿宋_GB2312"/>
          <w:sz w:val="32"/>
          <w:szCs w:val="32"/>
        </w:rPr>
        <w:t>万元。</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w:t>
      </w:r>
      <w:r>
        <w:rPr>
          <w:rFonts w:hint="eastAsia" w:ascii="仿宋_GB2312" w:eastAsia="仿宋_GB2312"/>
          <w:sz w:val="32"/>
          <w:szCs w:val="32"/>
          <w:lang w:eastAsia="zh-CN"/>
        </w:rPr>
        <w:t>司法</w:t>
      </w:r>
      <w:r>
        <w:rPr>
          <w:rFonts w:hint="eastAsia" w:ascii="仿宋_GB2312" w:eastAsia="仿宋_GB2312"/>
          <w:sz w:val="32"/>
          <w:szCs w:val="32"/>
        </w:rPr>
        <w:t>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 xml:space="preserve">(十)教育(类) </w:t>
      </w:r>
      <w:r>
        <w:rPr>
          <w:rFonts w:hint="eastAsia" w:ascii="仿宋_GB2312" w:eastAsia="仿宋_GB2312"/>
          <w:sz w:val="32"/>
          <w:szCs w:val="32"/>
          <w:lang w:eastAsia="zh-CN"/>
        </w:rPr>
        <w:t>司法</w:t>
      </w:r>
      <w:r>
        <w:rPr>
          <w:rFonts w:hint="eastAsia" w:ascii="仿宋_GB2312" w:eastAsia="仿宋_GB2312"/>
          <w:sz w:val="32"/>
          <w:szCs w:val="32"/>
        </w:rPr>
        <w:t>教育(款)</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司法</w:t>
      </w:r>
      <w:r>
        <w:rPr>
          <w:rFonts w:hint="eastAsia" w:ascii="仿宋_GB2312" w:eastAsia="仿宋_GB2312"/>
          <w:sz w:val="32"/>
          <w:szCs w:val="32"/>
        </w:rPr>
        <w:t>教育:指所属</w:t>
      </w:r>
      <w:r>
        <w:rPr>
          <w:rFonts w:hint="eastAsia" w:ascii="仿宋_GB2312" w:eastAsia="仿宋_GB2312"/>
          <w:sz w:val="32"/>
          <w:szCs w:val="32"/>
          <w:lang w:eastAsia="zh-CN"/>
        </w:rPr>
        <w:t>司法机关用于宣传</w:t>
      </w:r>
      <w:r>
        <w:rPr>
          <w:rFonts w:hint="eastAsia" w:ascii="仿宋_GB2312" w:eastAsia="仿宋_GB2312"/>
          <w:sz w:val="32"/>
          <w:szCs w:val="32"/>
        </w:rPr>
        <w:t>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w:t>
      </w:r>
      <w:bookmarkStart w:id="0" w:name="_GoBack"/>
      <w:bookmarkEnd w:id="0"/>
      <w:r>
        <w:rPr>
          <w:rFonts w:hint="eastAsia" w:ascii="仿宋_GB2312" w:eastAsia="仿宋_GB2312"/>
          <w:sz w:val="32"/>
          <w:szCs w:val="32"/>
        </w:rPr>
        <w:t>:指所属医疗卫生单位用于医疗卫生方面的支出。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818A9"/>
    <w:multiLevelType w:val="singleLevel"/>
    <w:tmpl w:val="579818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DE1"/>
    <w:rsid w:val="00021D15"/>
    <w:rsid w:val="00036CEC"/>
    <w:rsid w:val="00106A2B"/>
    <w:rsid w:val="00117D5F"/>
    <w:rsid w:val="00165134"/>
    <w:rsid w:val="00176063"/>
    <w:rsid w:val="00190F69"/>
    <w:rsid w:val="001C009A"/>
    <w:rsid w:val="00215420"/>
    <w:rsid w:val="00237364"/>
    <w:rsid w:val="00256A95"/>
    <w:rsid w:val="002958DB"/>
    <w:rsid w:val="002C261A"/>
    <w:rsid w:val="002C67F5"/>
    <w:rsid w:val="00354AC6"/>
    <w:rsid w:val="00387981"/>
    <w:rsid w:val="003C559C"/>
    <w:rsid w:val="003E185A"/>
    <w:rsid w:val="003E527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039F7677"/>
    <w:rsid w:val="03A90093"/>
    <w:rsid w:val="10A122CF"/>
    <w:rsid w:val="11C7553E"/>
    <w:rsid w:val="167F2FF3"/>
    <w:rsid w:val="1F3F651B"/>
    <w:rsid w:val="20C04975"/>
    <w:rsid w:val="20F8752A"/>
    <w:rsid w:val="2AD81845"/>
    <w:rsid w:val="2F0363A7"/>
    <w:rsid w:val="3607502E"/>
    <w:rsid w:val="379E4656"/>
    <w:rsid w:val="39C616E6"/>
    <w:rsid w:val="43DB34C0"/>
    <w:rsid w:val="446879DE"/>
    <w:rsid w:val="49301C8D"/>
    <w:rsid w:val="4BF92344"/>
    <w:rsid w:val="4DE30717"/>
    <w:rsid w:val="50C81722"/>
    <w:rsid w:val="53EA0ADE"/>
    <w:rsid w:val="560B1B31"/>
    <w:rsid w:val="575F5A6D"/>
    <w:rsid w:val="58F45C15"/>
    <w:rsid w:val="5A3933E5"/>
    <w:rsid w:val="62EC4ED0"/>
    <w:rsid w:val="63CF0F35"/>
    <w:rsid w:val="763E51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1407</Words>
  <Characters>8026</Characters>
  <Lines>66</Lines>
  <Paragraphs>18</Paragraphs>
  <ScaleCrop>false</ScaleCrop>
  <LinksUpToDate>false</LinksUpToDate>
  <CharactersWithSpaces>9415</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2016-05-30T00:44:00Z</cp:lastPrinted>
  <dcterms:modified xsi:type="dcterms:W3CDTF">2016-07-27T06:10:41Z</dcterms:modified>
  <dc:title>XXX 2012年度部门决算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