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bookmarkStart w:id="0" w:name="_GoBack"/>
      <w:bookmarkEnd w:id="0"/>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0"/>
        <w:rPr>
          <w:rFonts w:ascii="方正小标宋简体" w:eastAsia="方正小标宋简体" w:hint="eastAsia"/>
          <w:sz w:val="44"/>
          <w:szCs w:val="44"/>
        </w:rPr>
      </w:pPr>
    </w:p>
    <w:p>
      <w:pPr>
        <w:pStyle w:val="文件"/>
        <w:adjustRightInd w:val="0"/>
        <w:snapToGrid w:val="0"/>
        <w:spacing w:line="480" w:lineRule="exact"/>
        <w:ind w:firstLine="0"/>
        <w:jc w:val="center"/>
        <w:rPr>
          <w:rFonts w:ascii="仿宋_GB2312" w:eastAsia="仿宋_GB2312" w:hAnsi="宋体" w:hint="eastAsia"/>
          <w:sz w:val="24"/>
        </w:rPr>
      </w:pPr>
      <w:r>
        <w:rPr>
          <w:rFonts w:ascii="仿宋_GB2312" w:hint="eastAsia"/>
          <w:sz w:val="32"/>
          <w:szCs w:val="32"/>
          <w:lang w:eastAsia="zh-CN"/>
        </w:rPr>
        <w:t xml:space="preserve">泉委</w:t>
      </w:r>
      <w:r>
        <w:rPr>
          <w:rFonts w:ascii="仿宋_GB2312" w:hint="eastAsia"/>
          <w:sz w:val="32"/>
          <w:szCs w:val="32"/>
        </w:rPr>
        <w:t xml:space="preserve">〔201</w:t>
      </w:r>
      <w:r>
        <w:rPr>
          <w:rFonts w:ascii="仿宋_GB2312" w:hint="eastAsia"/>
          <w:sz w:val="32"/>
          <w:szCs w:val="32"/>
          <w:lang w:val="en-US" w:eastAsia="zh-CN"/>
        </w:rPr>
        <w:t xml:space="preserve">6</w:t>
      </w:r>
      <w:r>
        <w:rPr>
          <w:rFonts w:ascii="仿宋_GB2312" w:hint="eastAsia"/>
          <w:sz w:val="32"/>
          <w:szCs w:val="32"/>
        </w:rPr>
        <w:t xml:space="preserve">〕</w:t>
      </w:r>
      <w:r>
        <w:rPr>
          <w:rFonts w:ascii="仿宋_GB2312" w:hint="eastAsia"/>
          <w:sz w:val="32"/>
          <w:szCs w:val="32"/>
          <w:lang w:val="en-US" w:eastAsia="zh-CN"/>
        </w:rPr>
        <w:t xml:space="preserve">51</w:t>
      </w:r>
      <w:r>
        <w:rPr>
          <w:rFonts w:ascii="仿宋_GB2312" w:hint="eastAsia"/>
          <w:sz w:val="32"/>
          <w:szCs w:val="32"/>
        </w:rPr>
        <w:t xml:space="preserve">号</w:t>
      </w:r>
      <w:r>
        <w:rPr>
          <w:rFonts w:ascii="仿宋_GB2312" w:eastAsia="仿宋_GB2312" w:hAnsi="宋体" w:hint="eastAsia"/>
          <w:sz w:val="24"/>
        </w:rPr>
        <w:t xml:space="preserve">           </w:t>
      </w:r>
    </w:p>
    <w:p>
      <w:pPr>
        <w:spacing w:line="460" w:lineRule="exact"/>
        <w:jc w:val="center"/>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lang w:eastAsia="zh-CN"/>
        </w:rPr>
        <w:t xml:space="preserve">泉吉乡</w:t>
      </w:r>
      <w:r>
        <w:rPr>
          <w:rFonts w:ascii="方正小标宋简体" w:eastAsia="方正小标宋简体" w:hAnsi="方正小标宋简体" w:cs="方正小标宋简体" w:hint="eastAsia"/>
          <w:sz w:val="44"/>
        </w:rPr>
        <w:t xml:space="preserve">人民政府</w:t>
      </w:r>
    </w:p>
    <w:p>
      <w:pPr>
        <w:spacing w:line="460" w:lineRule="exact"/>
        <w:jc w:val="center"/>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rPr>
        <w:t xml:space="preserve">关于上报</w:t>
      </w:r>
      <w:r>
        <w:rPr>
          <w:rFonts w:ascii="方正小标宋简体" w:eastAsia="方正小标宋简体" w:hAnsi="方正小标宋简体" w:cs="方正小标宋简体" w:hint="eastAsia"/>
          <w:sz w:val="44"/>
          <w:lang w:eastAsia="zh-CN"/>
        </w:rPr>
        <w:t xml:space="preserve">《</w:t>
      </w:r>
      <w:r>
        <w:rPr>
          <w:rFonts w:ascii="方正小标宋简体" w:eastAsia="方正小标宋简体" w:hAnsi="方正小标宋简体" w:cs="方正小标宋简体" w:hint="eastAsia"/>
          <w:sz w:val="44"/>
        </w:rPr>
        <w:t xml:space="preserve">2015年兽医站部门决算信息公开</w:t>
      </w:r>
      <w:r>
        <w:rPr>
          <w:rFonts w:ascii="方正小标宋简体" w:eastAsia="方正小标宋简体" w:hAnsi="方正小标宋简体" w:cs="方正小标宋简体" w:hint="eastAsia"/>
          <w:sz w:val="44"/>
          <w:lang w:eastAsia="zh-CN"/>
        </w:rPr>
        <w:t xml:space="preserve">》</w:t>
      </w:r>
      <w:r>
        <w:rPr>
          <w:rFonts w:ascii="方正小标宋简体" w:eastAsia="方正小标宋简体" w:hAnsi="方正小标宋简体" w:cs="方正小标宋简体" w:hint="eastAsia"/>
          <w:sz w:val="44"/>
        </w:rPr>
        <w:t xml:space="preserve">的报告</w:t>
      </w:r>
    </w:p>
    <w:p>
      <w:pPr>
        <w:spacing w:line="520" w:lineRule="exact"/>
        <w:jc w:val="center"/>
        <w:rPr>
          <w:rFonts w:ascii="仿宋_GB2312" w:eastAsia="仿宋_GB2312" w:hAnsi="宋体" w:hint="eastAsia"/>
          <w:sz w:val="44"/>
          <w:szCs w:val="44"/>
        </w:rPr>
      </w:pPr>
    </w:p>
    <w:p>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县财政局：</w:t>
      </w:r>
    </w:p>
    <w:p>
      <w:pPr>
        <w:spacing w:line="520" w:lineRule="exact"/>
        <w:ind w:firstLine="640" w:firstLineChars="200"/>
        <w:rPr>
          <w:rFonts w:ascii="仿宋_GB2312" w:eastAsia="仿宋_GB2312" w:hAnsi="宋体" w:hint="eastAsia"/>
          <w:sz w:val="32"/>
          <w:szCs w:val="32"/>
        </w:rPr>
      </w:pPr>
      <w:r>
        <w:rPr>
          <w:rFonts w:ascii="仿宋_GB2312" w:eastAsia="仿宋_GB2312" w:hAnsi="宋体" w:hint="eastAsia"/>
          <w:sz w:val="32"/>
          <w:szCs w:val="32"/>
        </w:rPr>
        <w:t xml:space="preserve">2015年我</w:t>
      </w:r>
      <w:r>
        <w:rPr>
          <w:rFonts w:ascii="仿宋_GB2312" w:eastAsia="仿宋_GB2312" w:hAnsi="宋体" w:hint="eastAsia"/>
          <w:sz w:val="32"/>
          <w:szCs w:val="32"/>
          <w:lang w:eastAsia="zh-CN"/>
        </w:rPr>
        <w:t xml:space="preserve">乡</w:t>
      </w:r>
      <w:r>
        <w:rPr>
          <w:rFonts w:ascii="仿宋_GB2312" w:eastAsia="仿宋_GB2312" w:hAnsi="宋体" w:hint="eastAsia"/>
          <w:sz w:val="32"/>
          <w:szCs w:val="32"/>
        </w:rPr>
        <w:t xml:space="preserve">兽医站根据刚察县财政局《关于下达2015年度部门决算的批复》（刚财【2016】151号）文件相关要求，现将《</w:t>
      </w:r>
      <w:r>
        <w:rPr>
          <w:rFonts w:ascii="仿宋_GB2312" w:eastAsia="仿宋_GB2312" w:hAnsi="宋体" w:hint="eastAsia"/>
          <w:sz w:val="32"/>
          <w:szCs w:val="32"/>
          <w:lang w:eastAsia="zh-CN"/>
        </w:rPr>
        <w:t xml:space="preserve">泉吉乡</w:t>
      </w:r>
      <w:r>
        <w:rPr>
          <w:rFonts w:ascii="仿宋_GB2312" w:eastAsia="仿宋_GB2312" w:hAnsi="宋体" w:hint="eastAsia"/>
          <w:sz w:val="32"/>
          <w:szCs w:val="32"/>
        </w:rPr>
        <w:t xml:space="preserve">兽医站2015年部门决算信息公开的报告》随文上报，妥否，请审示。</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附件：1、</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兽医站概况</w:t>
      </w:r>
    </w:p>
    <w:p>
      <w:pPr>
        <w:ind w:firstLine="1600" w:firstLineChars="500"/>
        <w:rPr>
          <w:rFonts w:ascii="仿宋_GB2312" w:eastAsia="仿宋_GB2312" w:hint="eastAsia"/>
          <w:sz w:val="32"/>
          <w:szCs w:val="32"/>
        </w:rPr>
      </w:pPr>
      <w:r>
        <w:rPr>
          <w:rFonts w:ascii="仿宋_GB2312" w:eastAsia="仿宋_GB2312" w:hint="eastAsia"/>
          <w:sz w:val="32"/>
          <w:szCs w:val="32"/>
        </w:rPr>
        <w:t xml:space="preserve">2、</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兽医站2015年度部门决算表</w:t>
      </w:r>
    </w:p>
    <w:p>
      <w:pPr>
        <w:ind w:firstLine="1600" w:firstLineChars="500"/>
        <w:rPr>
          <w:rFonts w:ascii="仿宋_GB2312" w:eastAsia="仿宋_GB2312" w:hint="eastAsia"/>
          <w:sz w:val="32"/>
          <w:szCs w:val="32"/>
        </w:rPr>
      </w:pPr>
      <w:r>
        <w:rPr>
          <w:rFonts w:ascii="仿宋_GB2312" w:eastAsia="仿宋_GB2312" w:hint="eastAsia"/>
          <w:sz w:val="32"/>
          <w:szCs w:val="32"/>
        </w:rPr>
        <w:t xml:space="preserve">3、</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兽医站2015年度部门决算情况说明</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1600" w:leftChars="0" w:rightChars="0" w:firstLineChars="500"/>
        <w:jc w:val="both"/>
        <w:textAlignment w:val="auto"/>
        <w:outlineLvl w:val="9"/>
        <w:rPr>
          <w:rFonts w:ascii="仿宋_GB2312" w:eastAsia="仿宋_GB2312" w:hint="eastAsia"/>
          <w:sz w:val="32"/>
          <w:szCs w:val="32"/>
        </w:rPr>
      </w:pPr>
      <w:r>
        <w:rPr>
          <w:rFonts w:ascii="仿宋_GB2312" w:eastAsia="仿宋_GB2312" w:hint="eastAsia"/>
          <w:sz w:val="32"/>
          <w:szCs w:val="32"/>
        </w:rPr>
        <w:t xml:space="preserve">4、名词解释</w:t>
      </w:r>
    </w:p>
    <w:p>
      <w:pPr>
        <w:spacing w:line="460" w:lineRule="exact"/>
        <w:ind w:left="4435" w:right="26" w:firstLine="173" w:leftChars="2112" w:firstLineChars="54"/>
        <w:rPr>
          <w:rFonts w:ascii="仿宋" w:eastAsia="仿宋" w:hAnsi="仿宋" w:hint="eastAsia"/>
          <w:sz w:val="32"/>
          <w:lang w:val="en-US" w:eastAsia="zh-CN"/>
        </w:rPr>
      </w:pPr>
      <w:r>
        <w:rPr>
          <w:rFonts w:ascii="仿宋" w:eastAsia="仿宋" w:hAnsi="仿宋" w:hint="eastAsia"/>
          <w:sz w:val="32"/>
        </w:rPr>
        <w:t xml:space="preserve">   </w:t>
      </w:r>
      <w:r>
        <w:rPr>
          <w:rFonts w:ascii="仿宋" w:eastAsia="仿宋" w:hAnsi="仿宋" w:hint="eastAsia"/>
          <w:sz w:val="32"/>
          <w:lang w:val="en-US" w:eastAsia="zh-CN"/>
        </w:rPr>
        <w:t xml:space="preserve">      泉吉乡人民政府</w:t>
      </w:r>
    </w:p>
    <w:p>
      <w:pPr>
        <w:spacing w:line="460" w:lineRule="exact"/>
        <w:ind w:left="4435" w:right="26" w:firstLine="173" w:leftChars="2112" w:firstLineChars="54"/>
        <w:rPr>
          <w:rFonts w:ascii="仿宋" w:eastAsia="仿宋" w:hAnsi="仿宋" w:hint="eastAsia"/>
          <w:sz w:val="32"/>
          <w:lang w:val="en-US" w:eastAsia="zh-CN"/>
        </w:rPr>
      </w:pPr>
      <w:r>
        <w:rPr>
          <w:rFonts w:ascii="仿宋" w:eastAsia="仿宋" w:hAnsi="仿宋" w:hint="eastAsia"/>
          <w:sz w:val="32"/>
          <w:lang w:val="en-US" w:eastAsia="zh-CN"/>
        </w:rPr>
        <w:t xml:space="preserve">        2016年7月28日</w:t>
      </w:r>
    </w:p>
    <w:p>
      <w:pPr>
        <w:spacing w:line="480" w:lineRule="exact"/>
        <w:rPr>
          <w:rFonts w:ascii="仿宋" w:eastAsia="仿宋" w:hAnsi="仿宋" w:hint="eastAsia"/>
          <w:sz w:val="34"/>
        </w:rPr>
      </w:pPr>
      <w:r>
        <w:rPr>
          <w:rFonts w:ascii="仿宋" w:eastAsia="仿宋" w:hAnsi="仿宋" w:hint="eastAsia"/>
          <w:sz w:val="34"/>
          <w:u w:val="single"/>
        </w:rPr>
        <w:t xml:space="preserve">                                           　         </w:t>
      </w:r>
      <w:r>
        <w:rPr>
          <w:rFonts w:ascii="仿宋" w:eastAsia="仿宋" w:hAnsi="仿宋" w:hint="eastAsia"/>
          <w:sz w:val="34"/>
        </w:rPr>
        <w:t xml:space="preserve"> </w:t>
      </w:r>
    </w:p>
    <w:p>
      <w:pPr>
        <w:rPr>
          <w:rFonts w:ascii="仿宋" w:eastAsia="仿宋" w:hAnsi="仿宋" w:hint="eastAsia"/>
        </w:rPr>
      </w:pP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lang w:eastAsia="zh-CN"/>
        </w:rPr>
        <w:t xml:space="preserve">泉吉乡</w:t>
      </w:r>
      <w:r>
        <w:rPr>
          <w:rFonts w:ascii="仿宋" w:eastAsia="仿宋" w:hAnsi="仿宋" w:hint="eastAsia"/>
          <w:sz w:val="32"/>
          <w:u w:val="single"/>
        </w:rPr>
        <w:t xml:space="preserve">人民政府</w:t>
      </w:r>
      <w:r>
        <w:rPr>
          <w:rFonts w:ascii="仿宋" w:eastAsia="仿宋" w:hAnsi="仿宋" w:hint="eastAsia"/>
          <w:sz w:val="34"/>
          <w:u w:val="single"/>
        </w:rPr>
        <w:t xml:space="preserve">            </w:t>
      </w:r>
      <w:r>
        <w:rPr>
          <w:rFonts w:ascii="仿宋" w:eastAsia="仿宋" w:hAnsi="仿宋" w:hint="eastAsia"/>
          <w:sz w:val="34"/>
          <w:u w:val="single"/>
          <w:lang w:val="en-US" w:eastAsia="zh-CN"/>
        </w:rPr>
        <w:t xml:space="preserve">        2016</w:t>
      </w:r>
      <w:r>
        <w:rPr>
          <w:rFonts w:ascii="仿宋" w:eastAsia="仿宋" w:hAnsi="仿宋" w:hint="eastAsia"/>
          <w:sz w:val="32"/>
          <w:u w:val="single"/>
        </w:rPr>
        <w:t xml:space="preserve">年</w:t>
      </w:r>
      <w:r>
        <w:rPr>
          <w:rFonts w:ascii="仿宋" w:eastAsia="仿宋" w:hAnsi="仿宋" w:hint="eastAsia"/>
          <w:sz w:val="32"/>
          <w:u w:val="single"/>
          <w:lang w:val="en-US" w:eastAsia="zh-CN"/>
        </w:rPr>
        <w:t xml:space="preserve">7</w:t>
      </w:r>
      <w:r>
        <w:rPr>
          <w:rFonts w:ascii="仿宋" w:eastAsia="仿宋" w:hAnsi="仿宋" w:hint="eastAsia"/>
          <w:sz w:val="32"/>
          <w:u w:val="single"/>
        </w:rPr>
        <w:t xml:space="preserve">月</w:t>
      </w:r>
      <w:r>
        <w:rPr>
          <w:rFonts w:ascii="仿宋" w:eastAsia="仿宋" w:hAnsi="仿宋" w:hint="eastAsia"/>
          <w:sz w:val="32"/>
          <w:u w:val="single"/>
          <w:lang w:val="en-US" w:eastAsia="zh-CN"/>
        </w:rPr>
        <w:t xml:space="preserve">28</w:t>
      </w:r>
      <w:r>
        <w:rPr>
          <w:rFonts w:ascii="仿宋" w:eastAsia="仿宋" w:hAnsi="仿宋" w:hint="eastAsia"/>
          <w:sz w:val="32"/>
          <w:u w:val="single"/>
        </w:rPr>
        <w:t xml:space="preserve">日印发</w:t>
      </w:r>
      <w:r>
        <w:rPr>
          <w:rFonts w:ascii="仿宋" w:eastAsia="仿宋" w:hAnsi="仿宋" w:hint="eastAsia"/>
          <w:sz w:val="32"/>
          <w:u w:val="single"/>
          <w:lang w:val="en-US" w:eastAsia="zh-CN"/>
        </w:rPr>
        <w:t xml:space="preserve"> </w:t>
      </w:r>
    </w:p>
    <w:p>
      <w:pPr>
        <w:rPr>
          <w:rFonts w:ascii="仿宋_GB2312" w:eastAsia="仿宋_GB2312"/>
          <w:sz w:val="30"/>
          <w:szCs w:val="30"/>
        </w:rPr>
      </w:pPr>
      <w:r>
        <w:rPr>
          <w:rFonts w:ascii="仿宋" w:eastAsia="仿宋" w:hAnsi="仿宋" w:hint="eastAsia"/>
          <w:sz w:val="32"/>
          <w:u w:val="single"/>
        </w:rPr>
        <w:br/>
      </w: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r>
        <w:rPr>
          <w:rFonts w:ascii="仿宋_GB2312" w:eastAsia="仿宋_GB2312" w:hint="eastAsia"/>
          <w:b/>
          <w:sz w:val="120"/>
          <w:szCs w:val="120"/>
          <w:lang w:eastAsia="zh-CN"/>
        </w:rPr>
        <w:t xml:space="preserve">泉乡</w:t>
      </w:r>
      <w:r>
        <w:rPr>
          <w:rFonts w:ascii="仿宋_GB2312" w:eastAsia="仿宋_GB2312" w:hint="eastAsia"/>
          <w:b/>
          <w:sz w:val="120"/>
          <w:szCs w:val="120"/>
        </w:rPr>
        <w:t xml:space="preserve">（兽医站）部门决算</w:t>
      </w:r>
    </w:p>
    <w:p>
      <w:pPr>
        <w:jc w:val="center"/>
        <w:rPr>
          <w:rFonts w:ascii="仿宋_GB2312" w:eastAsia="仿宋_GB2312"/>
          <w:b/>
          <w:sz w:val="44"/>
          <w:szCs w:val="44"/>
        </w:rPr>
      </w:pPr>
    </w:p>
    <w:p>
      <w:pPr/>
    </w:p>
    <w:p>
      <w:pPr/>
    </w:p>
    <w:p>
      <w:pPr/>
    </w:p>
    <w:p>
      <w:pPr/>
    </w:p>
    <w:p>
      <w:pPr/>
    </w:p>
    <w:p>
      <w:pPr/>
    </w:p>
    <w:p>
      <w:pPr/>
    </w:p>
    <w:p>
      <w:pPr/>
    </w:p>
    <w:p>
      <w:pPr/>
    </w:p>
    <w:p>
      <w:pPr>
        <w:jc w:val="both"/>
        <w:rPr>
          <w:rFonts w:ascii="仿宋_GB2312" w:eastAsia="仿宋_GB2312" w:hint="eastAsia"/>
          <w:b/>
          <w:sz w:val="52"/>
          <w:szCs w:val="52"/>
        </w:rPr>
      </w:pPr>
    </w:p>
    <w:p>
      <w:pPr>
        <w:jc w:val="both"/>
        <w:rPr>
          <w:rFonts w:ascii="仿宋_GB2312" w:eastAsia="仿宋_GB2312" w:hint="eastAsia"/>
          <w:b/>
          <w:sz w:val="52"/>
          <w:szCs w:val="52"/>
        </w:rPr>
      </w:pPr>
    </w:p>
    <w:p>
      <w:pPr>
        <w:jc w:val="center"/>
        <w:rPr>
          <w:rFonts w:ascii="仿宋_GB2312" w:eastAsia="仿宋_GB2312"/>
          <w:b/>
          <w:sz w:val="52"/>
          <w:szCs w:val="52"/>
        </w:rPr>
      </w:pPr>
      <w:r>
        <w:rPr>
          <w:rFonts w:ascii="仿宋_GB2312" w:eastAsia="仿宋_GB2312" w:hint="eastAsia"/>
          <w:b/>
          <w:sz w:val="52"/>
          <w:szCs w:val="52"/>
        </w:rPr>
        <w:t xml:space="preserve">目   </w:t>
      </w:r>
      <w:r>
        <w:rPr>
          <w:rFonts w:ascii="仿宋_GB2312" w:eastAsia="仿宋_GB2312" w:hint="eastAsia"/>
          <w:b/>
          <w:sz w:val="52"/>
          <w:szCs w:val="52"/>
          <w:lang w:val="en-US" w:eastAsia="zh-CN"/>
        </w:rPr>
        <w:t xml:space="preserve"> </w:t>
      </w:r>
      <w:r>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0" w:firstLineChars="200"/>
        <w:rPr>
          <w:rFonts w:ascii="仿宋_GB2312" w:eastAsia="仿宋_GB2312"/>
          <w:b/>
          <w:sz w:val="32"/>
          <w:szCs w:val="32"/>
        </w:rPr>
      </w:pPr>
      <w:r>
        <w:rPr>
          <w:rFonts w:ascii="仿宋_GB2312" w:eastAsia="仿宋_GB2312" w:hint="eastAsia"/>
          <w:b/>
          <w:sz w:val="32"/>
          <w:szCs w:val="32"/>
        </w:rPr>
        <w:t xml:space="preserve">第一部分  兽医站概况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0" w:firstLineChars="200"/>
        <w:rPr>
          <w:rFonts w:ascii="仿宋_GB2312" w:eastAsia="仿宋_GB2312"/>
          <w:b/>
          <w:sz w:val="32"/>
          <w:szCs w:val="32"/>
        </w:rPr>
      </w:pPr>
      <w:r>
        <w:rPr>
          <w:rFonts w:ascii="仿宋_GB2312" w:eastAsia="仿宋_GB2312" w:hint="eastAsia"/>
          <w:b/>
          <w:sz w:val="32"/>
          <w:szCs w:val="32"/>
        </w:rPr>
        <w:t xml:space="preserve">第二部分  xxx2015年度部门决算表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0" w:firstLineChars="200"/>
        <w:rPr>
          <w:rFonts w:ascii="仿宋_GB2312" w:eastAsia="仿宋_GB2312"/>
          <w:b/>
          <w:sz w:val="32"/>
          <w:szCs w:val="32"/>
        </w:rPr>
      </w:pPr>
      <w:r>
        <w:rPr>
          <w:rFonts w:ascii="仿宋_GB2312" w:eastAsia="仿宋_GB2312" w:hint="eastAsia"/>
          <w:b/>
          <w:sz w:val="32"/>
          <w:szCs w:val="32"/>
        </w:rPr>
        <w:t xml:space="preserve">第三部分  xxx2015年度部门决算情况说明</w:t>
      </w:r>
    </w:p>
    <w:p>
      <w:pPr>
        <w:ind w:firstLine="640"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jc w:val="center"/>
        <w:rPr>
          <w:rFonts w:ascii="仿宋_GB2312" w:eastAsia="仿宋_GB2312"/>
          <w:sz w:val="32"/>
          <w:szCs w:val="32"/>
        </w:rPr>
      </w:pPr>
      <w:r>
        <w:rPr>
          <w:rFonts w:ascii="仿宋_GB2312" w:eastAsia="仿宋_GB2312" w:hint="eastAsia"/>
          <w:b/>
          <w:sz w:val="32"/>
          <w:szCs w:val="32"/>
        </w:rPr>
        <w:t xml:space="preserve">第一部分</w:t>
      </w:r>
      <w:r>
        <w:rPr>
          <w:rFonts w:ascii="仿宋_GB2312" w:eastAsia="仿宋_GB2312" w:hint="eastAsia"/>
          <w:b/>
          <w:sz w:val="32"/>
          <w:szCs w:val="32"/>
          <w:lang w:val="en-US" w:eastAsia="zh-CN"/>
        </w:rPr>
        <w:t xml:space="preserve">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兽医站部门概况</w:t>
      </w:r>
    </w:p>
    <w:p>
      <w:pPr>
        <w:pStyle w:val="ListParagraph"/>
        <w:numPr>
          <w:ilvl w:val="0"/>
          <w:numId w:val="5"/>
        </w:numPr>
        <w:ind w:firstLineChars="0"/>
        <w:rPr>
          <w:rFonts w:ascii="仿宋_GB2312" w:eastAsia="仿宋_GB2312"/>
          <w:b/>
          <w:sz w:val="32"/>
          <w:szCs w:val="32"/>
        </w:rPr>
      </w:pPr>
      <w:r>
        <w:rPr>
          <w:rFonts w:ascii="仿宋_GB2312" w:eastAsia="仿宋_GB2312" w:hint="eastAsia"/>
          <w:b/>
          <w:sz w:val="32"/>
          <w:szCs w:val="32"/>
        </w:rPr>
        <w:t xml:space="preserve">主要职能</w:t>
      </w:r>
      <w:r>
        <w:rPr>
          <w:rFonts w:ascii="仿宋_GB2312" w:eastAsia="仿宋_GB2312" w:hint="eastAsia"/>
          <w:sz w:val="32"/>
          <w:szCs w:val="32"/>
        </w:rPr>
        <w:t xml:space="preserve">：承担畜牧兽医方面的技术推广、信息服务、防</w:t>
      </w:r>
    </w:p>
    <w:p>
      <w:pPr>
        <w:pStyle w:val="ListParagraph"/>
        <w:numPr>
          <w:ilvl w:val="0"/>
          <w:numId w:val="0"/>
        </w:numPr>
        <w:ind w:left="637" w:leftChars="0"/>
        <w:rPr>
          <w:rFonts w:ascii="仿宋_GB2312" w:eastAsia="仿宋_GB2312"/>
          <w:b/>
          <w:sz w:val="32"/>
          <w:szCs w:val="32"/>
        </w:rPr>
      </w:pPr>
      <w:r>
        <w:rPr>
          <w:rFonts w:ascii="仿宋_GB2312" w:eastAsia="仿宋_GB2312" w:hint="eastAsia"/>
          <w:sz w:val="32"/>
          <w:szCs w:val="32"/>
        </w:rPr>
        <w:t xml:space="preserve">灾抗灾、牲畜疫病防治等工作。</w:t>
      </w:r>
    </w:p>
    <w:p>
      <w:pPr>
        <w:ind w:left="637"/>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2015年度决算编制范围包括各级预算单位1个。其中二级预算单位*个（详情见附表）。各级单位年末人数3人，其中在职人员3人，离休人员*人，退休人员*人，其他人员*人。</w:t>
      </w:r>
    </w:p>
    <w:p>
      <w:pPr>
        <w:ind w:firstLine="320" w:firstLineChars="100"/>
        <w:rPr>
          <w:rFonts w:ascii="仿宋_GB2312" w:eastAsia="仿宋_GB2312"/>
          <w:sz w:val="32"/>
          <w:szCs w:val="32"/>
        </w:rPr>
      </w:pPr>
      <w:r>
        <w:rPr>
          <w:rFonts w:ascii="仿宋_GB2312" w:eastAsia="仿宋_GB2312" w:hint="eastAsia"/>
          <w:sz w:val="32"/>
          <w:szCs w:val="32"/>
        </w:rPr>
        <w:t xml:space="preserve">             附表：xxx所属二级预算单位情况表</w:t>
      </w:r>
    </w:p>
    <w:tbl>
      <w:tblPr>
        <w:tblStyle w:val="TableNormal"/>
        <w:tblW w:w="7729"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51"/>
        <w:gridCol w:w="6378"/>
      </w:tblGrid>
      <w:tr>
        <w:tblPrEx>
          <w:tblW w:w="77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6"/>
          <w:jc w:val="center"/>
        </w:trPr>
        <w:tc>
          <w:tcPr>
            <w:tcW w:w="1351"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7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7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6"/>
          <w:jc w:val="center"/>
        </w:trPr>
        <w:tc>
          <w:tcPr>
            <w:tcW w:w="1351" w:type="dxa"/>
          </w:tcPr>
          <w:p>
            <w:pPr>
              <w:rPr>
                <w:rFonts w:ascii="仿宋_GB2312" w:eastAsia="仿宋_GB2312"/>
                <w:sz w:val="32"/>
                <w:szCs w:val="32"/>
              </w:rPr>
            </w:pPr>
            <w:r>
              <w:rPr>
                <w:rFonts w:ascii="仿宋_GB2312" w:eastAsia="仿宋_GB2312" w:hint="eastAsia"/>
                <w:sz w:val="32"/>
                <w:szCs w:val="32"/>
              </w:rPr>
              <w:t xml:space="preserve">1</w:t>
            </w:r>
          </w:p>
        </w:tc>
        <w:tc>
          <w:tcPr>
            <w:tcW w:w="6378" w:type="dxa"/>
          </w:tcPr>
          <w:p>
            <w:pPr>
              <w:rPr>
                <w:rFonts w:ascii="仿宋_GB2312" w:eastAsia="仿宋_GB2312"/>
                <w:sz w:val="32"/>
                <w:szCs w:val="32"/>
              </w:rPr>
            </w:pPr>
          </w:p>
        </w:tc>
      </w:tr>
      <w:tr>
        <w:tblPrEx>
          <w:tblW w:w="77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6"/>
          <w:jc w:val="center"/>
        </w:trPr>
        <w:tc>
          <w:tcPr>
            <w:tcW w:w="1351" w:type="dxa"/>
          </w:tcPr>
          <w:p>
            <w:pPr>
              <w:rPr>
                <w:rFonts w:ascii="仿宋_GB2312" w:eastAsia="仿宋_GB2312"/>
                <w:sz w:val="32"/>
                <w:szCs w:val="32"/>
              </w:rPr>
            </w:pPr>
            <w:r>
              <w:rPr>
                <w:rFonts w:ascii="仿宋_GB2312" w:eastAsia="仿宋_GB2312" w:hint="eastAsia"/>
                <w:sz w:val="32"/>
                <w:szCs w:val="32"/>
              </w:rPr>
              <w:t xml:space="preserve">2</w:t>
            </w:r>
          </w:p>
        </w:tc>
        <w:tc>
          <w:tcPr>
            <w:tcW w:w="6378" w:type="dxa"/>
          </w:tcPr>
          <w:p>
            <w:pPr>
              <w:rPr>
                <w:rFonts w:ascii="仿宋_GB2312" w:eastAsia="仿宋_GB2312"/>
                <w:sz w:val="32"/>
                <w:szCs w:val="32"/>
              </w:rPr>
            </w:pPr>
          </w:p>
        </w:tc>
      </w:tr>
      <w:tr>
        <w:tblPrEx>
          <w:tblW w:w="77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1"/>
          <w:jc w:val="center"/>
        </w:trPr>
        <w:tc>
          <w:tcPr>
            <w:tcW w:w="1351" w:type="dxa"/>
          </w:tcPr>
          <w:p>
            <w:pPr>
              <w:rPr>
                <w:rFonts w:ascii="仿宋_GB2312" w:eastAsia="仿宋_GB2312"/>
                <w:sz w:val="32"/>
                <w:szCs w:val="32"/>
              </w:rPr>
            </w:pPr>
            <w:r>
              <w:rPr>
                <w:rFonts w:ascii="仿宋_GB2312" w:eastAsia="仿宋_GB2312" w:hint="eastAsia"/>
                <w:sz w:val="32"/>
                <w:szCs w:val="32"/>
              </w:rPr>
              <w:t xml:space="preserve">3</w:t>
            </w:r>
          </w:p>
        </w:tc>
        <w:tc>
          <w:tcPr>
            <w:tcW w:w="6378" w:type="dxa"/>
          </w:tcPr>
          <w:p>
            <w:pPr>
              <w:rPr>
                <w:rFonts w:ascii="仿宋_GB2312" w:eastAsia="仿宋_GB2312"/>
                <w:sz w:val="32"/>
                <w:szCs w:val="32"/>
              </w:rPr>
            </w:pPr>
          </w:p>
        </w:tc>
      </w:tr>
      <w:tr>
        <w:tblPrEx>
          <w:tblW w:w="77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1"/>
          <w:jc w:val="center"/>
        </w:trPr>
        <w:tc>
          <w:tcPr>
            <w:tcW w:w="1351" w:type="dxa"/>
          </w:tcPr>
          <w:p>
            <w:pPr>
              <w:rPr>
                <w:rFonts w:ascii="仿宋_GB2312" w:eastAsia="仿宋_GB2312"/>
                <w:sz w:val="32"/>
                <w:szCs w:val="32"/>
              </w:rPr>
            </w:pPr>
          </w:p>
        </w:tc>
        <w:tc>
          <w:tcPr>
            <w:tcW w:w="6378" w:type="dxa"/>
          </w:tcPr>
          <w:p>
            <w:pPr>
              <w:rPr>
                <w:rFonts w:ascii="仿宋_GB2312" w:eastAsia="仿宋_GB2312"/>
                <w:sz w:val="32"/>
                <w:szCs w:val="32"/>
              </w:rPr>
            </w:pPr>
          </w:p>
        </w:tc>
      </w:tr>
    </w:tbl>
    <w:p>
      <w:pPr>
        <w:ind w:firstLine="1600" w:firstLineChars="500"/>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兽医站2015年度部门决算表</w:t>
      </w:r>
    </w:p>
    <w:tbl>
      <w:tblPr>
        <w:tblStyle w:val="TableNormal"/>
        <w:tblW w:w="14943" w:type="dxa"/>
        <w:tblInd w:w="93" w:type="dxa"/>
        <w:tblLayout w:type="fixed"/>
        <w:tblCellMar>
          <w:top w:w="0" w:type="dxa"/>
          <w:left w:w="108" w:type="dxa"/>
          <w:bottom w:w="0" w:type="dxa"/>
          <w:right w:w="108" w:type="dxa"/>
        </w:tblCellMar>
        <w:tblLook w:val="0600" w:firstRow="0" w:lastRow="0" w:firstColumn="0" w:lastColumn="0" w:noHBand="1" w:noVBand="1"/>
      </w:tblPr>
      <w:tblGrid>
        <w:gridCol w:w="295"/>
        <w:gridCol w:w="295"/>
        <w:gridCol w:w="295"/>
        <w:gridCol w:w="1"/>
        <w:gridCol w:w="94"/>
        <w:gridCol w:w="1311"/>
        <w:gridCol w:w="404"/>
        <w:gridCol w:w="100"/>
        <w:gridCol w:w="1"/>
        <w:gridCol w:w="483"/>
        <w:gridCol w:w="1"/>
        <w:gridCol w:w="475"/>
        <w:gridCol w:w="415"/>
        <w:gridCol w:w="1"/>
        <w:gridCol w:w="667"/>
        <w:gridCol w:w="1"/>
        <w:gridCol w:w="778"/>
        <w:gridCol w:w="1"/>
        <w:gridCol w:w="518"/>
        <w:gridCol w:w="372"/>
        <w:gridCol w:w="1"/>
        <w:gridCol w:w="31"/>
        <w:gridCol w:w="630"/>
        <w:gridCol w:w="674"/>
        <w:gridCol w:w="1"/>
        <w:gridCol w:w="125"/>
        <w:gridCol w:w="124"/>
        <w:gridCol w:w="581"/>
        <w:gridCol w:w="445"/>
        <w:gridCol w:w="59"/>
        <w:gridCol w:w="1"/>
        <w:gridCol w:w="76"/>
        <w:gridCol w:w="581"/>
        <w:gridCol w:w="1257"/>
        <w:gridCol w:w="1257"/>
        <w:gridCol w:w="1257"/>
        <w:gridCol w:w="1335"/>
      </w:tblGrid>
      <w:tr>
        <w:tblPrEx>
          <w:tblW w:w="14943" w:type="dxa"/>
          <w:tblInd w:w="93" w:type="dxa"/>
          <w:tblLayout w:type="fixed"/>
          <w:tblCellMar>
            <w:top w:w="0" w:type="dxa"/>
            <w:left w:w="108" w:type="dxa"/>
            <w:bottom w:w="0" w:type="dxa"/>
            <w:right w:w="108" w:type="dxa"/>
          </w:tblCellMar>
        </w:tblPrEx>
        <w:trPr>
          <w:trHeight w:val="402"/>
        </w:trPr>
        <w:tc>
          <w:tcPr>
            <w:tcW w:w="8094" w:type="dxa"/>
            <w:gridSpan w:val="27"/>
            <w:tcBorders>
              <w:top w:val="nil"/>
              <w:left w:val="nil"/>
              <w:bottom w:val="nil"/>
              <w:right w:val="nil"/>
            </w:tcBorders>
            <w:shd w:val="clear" w:color="auto" w:fill="auto"/>
            <w:vAlign w:val="center"/>
          </w:tcPr>
          <w:tbl>
            <w:tblPr>
              <w:tblStyle w:val="TableNormal"/>
              <w:tblW w:w="9201"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665"/>
              <w:gridCol w:w="2750"/>
              <w:gridCol w:w="456"/>
              <w:gridCol w:w="1499"/>
            </w:tblGrid>
            <w:tr>
              <w:tblPrEx>
                <w:tblW w:w="9201" w:type="dxa"/>
                <w:tblInd w:w="0" w:type="dxa"/>
                <w:tblLayout w:type="fixed"/>
                <w:tblCellMar>
                  <w:top w:w="0" w:type="dxa"/>
                  <w:left w:w="108" w:type="dxa"/>
                  <w:bottom w:w="0" w:type="dxa"/>
                  <w:right w:w="108" w:type="dxa"/>
                </w:tblCellMar>
              </w:tblPrEx>
              <w:trPr>
                <w:trHeight w:val="255"/>
              </w:trPr>
              <w:tc>
                <w:tcPr>
                  <w:tcW w:w="9201"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泉吉乡</w:t>
                  </w:r>
                  <w:r>
                    <w:rPr>
                      <w:rFonts w:ascii="仿宋_GB2312" w:eastAsia="仿宋_GB2312" w:hAnsi="Arial" w:cs="Arial" w:hint="eastAsia"/>
                      <w:color w:val="000000"/>
                      <w:kern w:val="0"/>
                      <w:sz w:val="16"/>
                      <w:szCs w:val="16"/>
                    </w:rPr>
                    <w:t xml:space="preserve">兽医站</w:t>
                  </w: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Ind w:w="0" w:type="dxa"/>
                <w:tblLayout w:type="fixed"/>
                <w:tblCellMar>
                  <w:top w:w="0" w:type="dxa"/>
                  <w:left w:w="108" w:type="dxa"/>
                  <w:bottom w:w="0" w:type="dxa"/>
                  <w:right w:w="108" w:type="dxa"/>
                </w:tblCellMar>
              </w:tblPrEx>
              <w:trPr>
                <w:trHeight w:val="308"/>
              </w:trPr>
              <w:tc>
                <w:tcPr>
                  <w:tcW w:w="4496"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0.11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3.18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36.11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2.43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16"/>
                      <w:szCs w:val="16"/>
                    </w:rPr>
                    <w:t xml:space="preserve">41.83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41.83</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665"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665"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16"/>
                      <w:szCs w:val="16"/>
                    </w:rPr>
                    <w:t xml:space="preserve">41.83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41.83</w:t>
                  </w:r>
                </w:p>
              </w:tc>
            </w:tr>
          </w:tbl>
          <w:p>
            <w:pPr>
              <w:widowControl/>
              <w:jc w:val="left"/>
              <w:rPr>
                <w:rFonts w:ascii="仿宋_GB2312" w:eastAsia="仿宋_GB2312" w:hAnsi="Arial" w:cs="Arial"/>
                <w:b/>
                <w:bCs/>
                <w:kern w:val="0"/>
                <w:sz w:val="16"/>
                <w:szCs w:val="16"/>
              </w:rPr>
            </w:pPr>
          </w:p>
          <w:tbl>
            <w:tblPr>
              <w:tblStyle w:val="TableNormal"/>
              <w:tblW w:w="9072" w:type="dxa"/>
              <w:tblInd w:w="0" w:type="dxa"/>
              <w:tblLayout w:type="fixed"/>
              <w:tblCellMar>
                <w:top w:w="0" w:type="dxa"/>
                <w:left w:w="108" w:type="dxa"/>
                <w:bottom w:w="0" w:type="dxa"/>
                <w:right w:w="108" w:type="dxa"/>
              </w:tblCellMar>
              <w:tblLook w:val="0600" w:firstRow="0" w:lastRow="0" w:firstColumn="0" w:lastColumn="0" w:noHBand="1" w:noVBand="1"/>
            </w:tblPr>
            <w:tblGrid>
              <w:gridCol w:w="286"/>
              <w:gridCol w:w="286"/>
              <w:gridCol w:w="179"/>
              <w:gridCol w:w="107"/>
              <w:gridCol w:w="106"/>
              <w:gridCol w:w="1548"/>
              <w:gridCol w:w="557"/>
              <w:gridCol w:w="536"/>
              <w:gridCol w:w="479"/>
              <w:gridCol w:w="793"/>
              <w:gridCol w:w="693"/>
              <w:gridCol w:w="693"/>
              <w:gridCol w:w="1410"/>
              <w:gridCol w:w="1399"/>
            </w:tblGrid>
            <w:tr>
              <w:tblPrEx>
                <w:tblW w:w="9072" w:type="dxa"/>
                <w:tblInd w:w="0" w:type="dxa"/>
                <w:tblLayout w:type="fixed"/>
                <w:tblCellMar>
                  <w:top w:w="0" w:type="dxa"/>
                  <w:left w:w="108" w:type="dxa"/>
                  <w:bottom w:w="0" w:type="dxa"/>
                  <w:right w:w="108" w:type="dxa"/>
                </w:tblCellMar>
              </w:tblPrEx>
              <w:trPr>
                <w:trHeight w:val="255"/>
              </w:trPr>
              <w:tc>
                <w:tcPr>
                  <w:tcW w:w="7673" w:type="dxa"/>
                  <w:gridSpan w:val="13"/>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c>
                <w:tcPr>
                  <w:tcW w:w="1399" w:type="dxa"/>
                  <w:tcBorders>
                    <w:top w:val="nil"/>
                    <w:left w:val="nil"/>
                    <w:bottom w:val="nil"/>
                    <w:right w:val="nil"/>
                  </w:tcBorders>
                  <w:shd w:val="clear" w:color="auto" w:fill="auto"/>
                  <w:vAlign w:val="bottom"/>
                </w:tcPr>
                <w:p>
                  <w:pPr>
                    <w:widowControl/>
                    <w:jc w:val="center"/>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255"/>
              </w:trPr>
              <w:tc>
                <w:tcPr>
                  <w:tcW w:w="28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8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548"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557"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53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7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41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c>
                <w:tcPr>
                  <w:tcW w:w="1399" w:type="dxa"/>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255"/>
              </w:trPr>
              <w:tc>
                <w:tcPr>
                  <w:tcW w:w="964"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泉乡</w:t>
                  </w:r>
                  <w:r>
                    <w:rPr>
                      <w:rFonts w:ascii="宋体" w:hAnsi="宋体" w:cs="Arial" w:hint="eastAsia"/>
                      <w:color w:val="000000"/>
                      <w:kern w:val="0"/>
                      <w:sz w:val="16"/>
                      <w:szCs w:val="16"/>
                    </w:rPr>
                    <w:t xml:space="preserve">兽医站</w:t>
                  </w:r>
                </w:p>
              </w:tc>
              <w:tc>
                <w:tcPr>
                  <w:tcW w:w="1548"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557"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53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79"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7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93"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41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c>
                <w:tcPr>
                  <w:tcW w:w="1399" w:type="dxa"/>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2512" w:type="dxa"/>
                  <w:gridSpan w:val="6"/>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557"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536"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479"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793"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693"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693"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410"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c>
                <w:tcPr>
                  <w:tcW w:w="1399" w:type="dxa"/>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12"/>
              </w:trPr>
              <w:tc>
                <w:tcPr>
                  <w:tcW w:w="75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61" w:type="dxa"/>
                  <w:gridSpan w:val="3"/>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557"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536"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479"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410"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99" w:type="dxa"/>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12"/>
              </w:trPr>
              <w:tc>
                <w:tcPr>
                  <w:tcW w:w="751"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61" w:type="dxa"/>
                  <w:gridSpan w:val="3"/>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557"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536"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479"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410"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99" w:type="dxa"/>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12"/>
              </w:trPr>
              <w:tc>
                <w:tcPr>
                  <w:tcW w:w="751"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61" w:type="dxa"/>
                  <w:gridSpan w:val="3"/>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557"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536"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479"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93"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410"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99" w:type="dxa"/>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28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28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286" w:type="dxa"/>
                  <w:gridSpan w:val="2"/>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654"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557"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536"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479"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793"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693"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693"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410"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c>
                <w:tcPr>
                  <w:tcW w:w="1399"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28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28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286" w:type="dxa"/>
                  <w:gridSpan w:val="2"/>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654"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41.83</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41.83</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557"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536"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财政对社会保障基金的补助</w:t>
                  </w:r>
                </w:p>
              </w:tc>
              <w:tc>
                <w:tcPr>
                  <w:tcW w:w="557"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536"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财政对生育保险基金的补助</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2100502</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事业单位医疗</w:t>
                  </w:r>
                </w:p>
              </w:tc>
              <w:tc>
                <w:tcPr>
                  <w:tcW w:w="557"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536" w:type="dxa"/>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公务员医疗补助</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2130108</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ind w:firstLine="160" w:firstLineChars="100"/>
                    <w:jc w:val="left"/>
                    <w:rPr>
                      <w:rFonts w:ascii="宋体" w:hAnsi="宋体" w:cs="Arial"/>
                      <w:color w:val="000000"/>
                      <w:kern w:val="0"/>
                      <w:sz w:val="16"/>
                      <w:szCs w:val="16"/>
                    </w:rPr>
                  </w:pPr>
                  <w:r>
                    <w:rPr>
                      <w:rFonts w:ascii="宋体" w:hAnsi="宋体" w:cs="Arial" w:hint="eastAsia"/>
                      <w:color w:val="000000"/>
                      <w:kern w:val="0"/>
                      <w:sz w:val="16"/>
                      <w:szCs w:val="16"/>
                    </w:rPr>
                    <w:t xml:space="preserve">病虫害控制</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2" w:type="dxa"/>
                <w:tblInd w:w="0" w:type="dxa"/>
                <w:tblLayout w:type="fixed"/>
                <w:tblCellMar>
                  <w:top w:w="0" w:type="dxa"/>
                  <w:left w:w="108" w:type="dxa"/>
                  <w:bottom w:w="0" w:type="dxa"/>
                  <w:right w:w="108" w:type="dxa"/>
                </w:tblCellMar>
              </w:tblPrEx>
              <w:trPr>
                <w:trHeight w:val="308"/>
              </w:trPr>
              <w:tc>
                <w:tcPr>
                  <w:tcW w:w="7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61" w:type="dxa"/>
                  <w:gridSpan w:val="3"/>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536"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479"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93"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410"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99"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bl>
          <w:p>
            <w:pPr>
              <w:widowControl/>
              <w:jc w:val="left"/>
              <w:rPr>
                <w:rFonts w:ascii="仿宋_GB2312" w:eastAsia="仿宋_GB2312" w:hAnsi="Arial" w:cs="Arial"/>
                <w:b/>
                <w:bCs/>
                <w:kern w:val="0"/>
                <w:sz w:val="16"/>
                <w:szCs w:val="16"/>
              </w:rPr>
            </w:pPr>
          </w:p>
        </w:tc>
        <w:tc>
          <w:tcPr>
            <w:tcW w:w="581" w:type="dxa"/>
            <w:tcBorders>
              <w:top w:val="nil"/>
              <w:left w:val="nil"/>
              <w:bottom w:val="nil"/>
              <w:right w:val="nil"/>
            </w:tcBorders>
            <w:shd w:val="clear" w:color="auto" w:fill="auto"/>
            <w:vAlign w:val="bottom"/>
          </w:tcPr>
          <w:p>
            <w:pPr>
              <w:widowControl/>
              <w:jc w:val="left"/>
              <w:rPr>
                <w:rFonts w:ascii="仿宋_GB2312" w:eastAsia="仿宋_GB2312" w:hAnsi="Arial" w:cs="Arial"/>
                <w:b/>
                <w:bCs/>
                <w:kern w:val="0"/>
                <w:sz w:val="16"/>
                <w:szCs w:val="16"/>
              </w:rPr>
            </w:pPr>
          </w:p>
        </w:tc>
        <w:tc>
          <w:tcPr>
            <w:tcW w:w="581"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581"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257"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257"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257"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335"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r>
        <w:tblPrEx>
          <w:tblW w:w="14943" w:type="dxa"/>
          <w:tblInd w:w="93" w:type="dxa"/>
          <w:tblLayout w:type="fixed"/>
          <w:tblCellMar>
            <w:top w:w="0" w:type="dxa"/>
            <w:left w:w="108" w:type="dxa"/>
            <w:bottom w:w="0" w:type="dxa"/>
            <w:right w:w="108" w:type="dxa"/>
          </w:tblCellMar>
        </w:tblPrEx>
        <w:trPr>
          <w:gridAfter w:val="7"/>
          <w:wAfter w:w="5764" w:type="dxa"/>
          <w:trHeight w:val="255"/>
        </w:trPr>
        <w:tc>
          <w:tcPr>
            <w:tcW w:w="2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1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8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66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7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3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35"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7"/>
          <w:wAfter w:w="5764" w:type="dxa"/>
          <w:trHeight w:val="255"/>
        </w:trPr>
        <w:tc>
          <w:tcPr>
            <w:tcW w:w="2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1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8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6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7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36" w:type="dxa"/>
            <w:gridSpan w:val="4"/>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c>
          <w:tcPr>
            <w:tcW w:w="1335" w:type="dxa"/>
            <w:gridSpan w:val="6"/>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7"/>
          <w:wAfter w:w="5764" w:type="dxa"/>
          <w:trHeight w:val="255"/>
        </w:trPr>
        <w:tc>
          <w:tcPr>
            <w:tcW w:w="980"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部门：兽医站</w:t>
            </w:r>
          </w:p>
        </w:tc>
        <w:tc>
          <w:tcPr>
            <w:tcW w:w="181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8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66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7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9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36" w:type="dxa"/>
            <w:gridSpan w:val="4"/>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c>
          <w:tcPr>
            <w:tcW w:w="1335" w:type="dxa"/>
            <w:gridSpan w:val="6"/>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2796" w:type="dxa"/>
            <w:gridSpan w:val="9"/>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484"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891" w:type="dxa"/>
            <w:gridSpan w:val="3"/>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668"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779"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891" w:type="dxa"/>
            <w:gridSpan w:val="3"/>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336" w:type="dxa"/>
            <w:gridSpan w:val="4"/>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c>
          <w:tcPr>
            <w:tcW w:w="1335" w:type="dxa"/>
            <w:gridSpan w:val="6"/>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12"/>
        </w:trPr>
        <w:tc>
          <w:tcPr>
            <w:tcW w:w="886" w:type="dxa"/>
            <w:gridSpan w:val="4"/>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910" w:type="dxa"/>
            <w:gridSpan w:val="5"/>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48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68"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7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36" w:type="dxa"/>
            <w:gridSpan w:val="4"/>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5" w:type="dxa"/>
            <w:gridSpan w:val="6"/>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12"/>
        </w:trPr>
        <w:tc>
          <w:tcPr>
            <w:tcW w:w="886" w:type="dxa"/>
            <w:gridSpan w:val="4"/>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910" w:type="dxa"/>
            <w:gridSpan w:val="5"/>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48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68"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7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36" w:type="dxa"/>
            <w:gridSpan w:val="4"/>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5" w:type="dxa"/>
            <w:gridSpan w:val="6"/>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12"/>
        </w:trPr>
        <w:tc>
          <w:tcPr>
            <w:tcW w:w="886" w:type="dxa"/>
            <w:gridSpan w:val="4"/>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910" w:type="dxa"/>
            <w:gridSpan w:val="5"/>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48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68"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7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9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36" w:type="dxa"/>
            <w:gridSpan w:val="4"/>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5" w:type="dxa"/>
            <w:gridSpan w:val="6"/>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7"/>
          <w:wAfter w:w="5764" w:type="dxa"/>
          <w:trHeight w:val="308"/>
        </w:trPr>
        <w:tc>
          <w:tcPr>
            <w:tcW w:w="295"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295"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295"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7"/>
          <w:wAfter w:w="5764" w:type="dxa"/>
          <w:trHeight w:val="308"/>
        </w:trPr>
        <w:tc>
          <w:tcPr>
            <w:tcW w:w="295"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295"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295"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41.83</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41.83</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财政对社会保障基金的补助</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财政对生育保险基金的补助</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2100502</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事业单位医疗</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公务员医疗补助</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2130108</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ind w:firstLine="160" w:firstLineChars="100"/>
              <w:jc w:val="left"/>
              <w:rPr>
                <w:rFonts w:ascii="宋体" w:hAnsi="宋体" w:cs="Arial"/>
                <w:color w:val="000000"/>
                <w:kern w:val="0"/>
                <w:sz w:val="16"/>
                <w:szCs w:val="16"/>
              </w:rPr>
            </w:pPr>
            <w:r>
              <w:rPr>
                <w:rFonts w:ascii="宋体" w:hAnsi="宋体" w:cs="Arial" w:hint="eastAsia"/>
                <w:color w:val="000000"/>
                <w:kern w:val="0"/>
                <w:sz w:val="16"/>
                <w:szCs w:val="16"/>
              </w:rPr>
              <w:t xml:space="preserve">病虫害控制</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6"/>
          <w:wAfter w:w="5763" w:type="dxa"/>
          <w:trHeight w:val="308"/>
        </w:trPr>
        <w:tc>
          <w:tcPr>
            <w:tcW w:w="886"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910" w:type="dxa"/>
            <w:gridSpan w:val="5"/>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48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66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77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91"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6" w:type="dxa"/>
            <w:gridSpan w:val="4"/>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5" w:type="dxa"/>
            <w:gridSpan w:val="6"/>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8"/>
          <w:wAfter w:w="5823" w:type="dxa"/>
          <w:trHeight w:val="255"/>
          <w:jc w:val="center"/>
        </w:trPr>
        <w:tc>
          <w:tcPr>
            <w:tcW w:w="9120" w:type="dxa"/>
            <w:gridSpan w:val="29"/>
            <w:tcBorders>
              <w:top w:val="nil"/>
              <w:left w:val="nil"/>
              <w:bottom w:val="nil"/>
              <w:right w:val="nil"/>
            </w:tcBorders>
            <w:shd w:val="clear" w:color="auto" w:fill="auto"/>
            <w:vAlign w:val="bottom"/>
          </w:tcPr>
          <w:p>
            <w:pPr>
              <w:widowControl/>
              <w:jc w:val="center"/>
              <w:rPr>
                <w:rFonts w:ascii="仿宋_GB2312" w:eastAsia="仿宋_GB2312" w:hAnsi="Arial" w:cs="Arial" w:hint="eastAsia"/>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p>
        </w:tc>
      </w:tr>
      <w:tr>
        <w:tblPrEx>
          <w:tblW w:w="14943" w:type="dxa"/>
          <w:tblInd w:w="93" w:type="dxa"/>
          <w:tblLayout w:type="fixed"/>
          <w:tblCellMar>
            <w:top w:w="0" w:type="dxa"/>
            <w:left w:w="108" w:type="dxa"/>
            <w:bottom w:w="0" w:type="dxa"/>
            <w:right w:w="108" w:type="dxa"/>
          </w:tblCellMar>
        </w:tblPrEx>
        <w:trPr>
          <w:gridAfter w:val="8"/>
          <w:wAfter w:w="5823" w:type="dxa"/>
          <w:trHeight w:val="225"/>
          <w:jc w:val="center"/>
        </w:trPr>
        <w:tc>
          <w:tcPr>
            <w:tcW w:w="2291"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3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14943" w:type="dxa"/>
          <w:tblInd w:w="93" w:type="dxa"/>
          <w:tblLayout w:type="fixed"/>
          <w:tblCellMar>
            <w:top w:w="0" w:type="dxa"/>
            <w:left w:w="108" w:type="dxa"/>
            <w:bottom w:w="0" w:type="dxa"/>
            <w:right w:w="108" w:type="dxa"/>
          </w:tblCellMar>
        </w:tblPrEx>
        <w:trPr>
          <w:gridAfter w:val="8"/>
          <w:wAfter w:w="5823" w:type="dxa"/>
          <w:trHeight w:val="225"/>
          <w:jc w:val="center"/>
        </w:trPr>
        <w:tc>
          <w:tcPr>
            <w:tcW w:w="2291"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部门：兽医站</w:t>
            </w: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30"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3755" w:type="dxa"/>
            <w:gridSpan w:val="12"/>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365" w:type="dxa"/>
            <w:gridSpan w:val="17"/>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14943" w:type="dxa"/>
          <w:tblInd w:w="93" w:type="dxa"/>
          <w:tblLayout w:type="fixed"/>
          <w:tblCellMar>
            <w:top w:w="0" w:type="dxa"/>
            <w:left w:w="108" w:type="dxa"/>
            <w:bottom w:w="0" w:type="dxa"/>
            <w:right w:w="108" w:type="dxa"/>
          </w:tblCellMar>
        </w:tblPrEx>
        <w:trPr>
          <w:gridAfter w:val="8"/>
          <w:wAfter w:w="5823" w:type="dxa"/>
          <w:trHeight w:val="293"/>
          <w:jc w:val="center"/>
        </w:trPr>
        <w:tc>
          <w:tcPr>
            <w:tcW w:w="2291" w:type="dxa"/>
            <w:gridSpan w:val="6"/>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404"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gridSpan w:val="5"/>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gridSpan w:val="7"/>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404" w:type="dxa"/>
            <w:gridSpan w:val="3"/>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580" w:type="dxa"/>
            <w:gridSpan w:val="7"/>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14943" w:type="dxa"/>
          <w:tblInd w:w="93" w:type="dxa"/>
          <w:tblLayout w:type="fixed"/>
          <w:tblCellMar>
            <w:top w:w="0" w:type="dxa"/>
            <w:left w:w="108" w:type="dxa"/>
            <w:bottom w:w="0" w:type="dxa"/>
            <w:right w:w="108" w:type="dxa"/>
          </w:tblCellMar>
        </w:tblPrEx>
        <w:trPr>
          <w:gridAfter w:val="8"/>
          <w:wAfter w:w="5823" w:type="dxa"/>
          <w:trHeight w:val="615"/>
          <w:jc w:val="center"/>
        </w:trPr>
        <w:tc>
          <w:tcPr>
            <w:tcW w:w="2291" w:type="dxa"/>
            <w:gridSpan w:val="6"/>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gridSpan w:val="5"/>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gridSpan w:val="7"/>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gridSpan w:val="3"/>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63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3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41.83</w:t>
            </w: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0.11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0.11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3.18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3.18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36.11</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36.11</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2.43</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2.43</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41.83</w:t>
            </w: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gridSpan w:val="5"/>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7"/>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63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3"/>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14943" w:type="dxa"/>
          <w:tblInd w:w="93" w:type="dxa"/>
          <w:tblLayout w:type="fixed"/>
          <w:tblCellMar>
            <w:top w:w="0" w:type="dxa"/>
            <w:left w:w="108" w:type="dxa"/>
            <w:bottom w:w="0" w:type="dxa"/>
            <w:right w:w="108" w:type="dxa"/>
          </w:tblCellMar>
        </w:tblPrEx>
        <w:trPr>
          <w:gridAfter w:val="8"/>
          <w:wAfter w:w="5823" w:type="dxa"/>
          <w:trHeight w:val="308"/>
          <w:jc w:val="center"/>
        </w:trPr>
        <w:tc>
          <w:tcPr>
            <w:tcW w:w="2291" w:type="dxa"/>
            <w:gridSpan w:val="6"/>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gridSpan w:val="5"/>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hint="eastAsia"/>
                <w:color w:val="000000"/>
                <w:kern w:val="0"/>
                <w:sz w:val="16"/>
                <w:szCs w:val="16"/>
                <w:lang w:eastAsia="zh-CN"/>
              </w:rPr>
            </w:pPr>
            <w:r>
              <w:rPr>
                <w:rFonts w:ascii="仿宋_GB2312" w:eastAsia="仿宋_GB2312" w:hAnsi="Arial" w:cs="Arial" w:hint="eastAsia"/>
                <w:color w:val="000000"/>
                <w:kern w:val="0"/>
                <w:sz w:val="16"/>
                <w:szCs w:val="16"/>
                <w:lang w:val="en-US" w:eastAsia="zh-CN"/>
              </w:rPr>
              <w:t xml:space="preserve">41.83</w:t>
            </w:r>
          </w:p>
        </w:tc>
        <w:tc>
          <w:tcPr>
            <w:tcW w:w="2381" w:type="dxa"/>
            <w:gridSpan w:val="7"/>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gridSpan w:val="3"/>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63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　</w:t>
            </w:r>
          </w:p>
        </w:tc>
        <w:tc>
          <w:tcPr>
            <w:tcW w:w="800" w:type="dxa"/>
            <w:gridSpan w:val="3"/>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　</w:t>
            </w:r>
          </w:p>
        </w:tc>
        <w:tc>
          <w:tcPr>
            <w:tcW w:w="1150" w:type="dxa"/>
            <w:gridSpan w:val="3"/>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both"/>
        <w:rPr>
          <w:rFonts w:ascii="仿宋_GB2312" w:eastAsia="仿宋_GB2312"/>
          <w:b/>
          <w:sz w:val="32"/>
          <w:szCs w:val="32"/>
        </w:rPr>
      </w:pPr>
    </w:p>
    <w:tbl>
      <w:tblPr>
        <w:tblStyle w:val="TableNormal"/>
        <w:tblpPr w:leftFromText="180" w:rightFromText="180" w:vertAnchor="text" w:horzAnchor="margin" w:tblpY="226"/>
        <w:tblW w:w="9371" w:type="dxa"/>
        <w:tblInd w:w="0" w:type="dxa"/>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16"/>
        <w:gridCol w:w="629"/>
        <w:gridCol w:w="629"/>
        <w:gridCol w:w="607"/>
        <w:gridCol w:w="20"/>
        <w:gridCol w:w="57"/>
        <w:gridCol w:w="137"/>
        <w:gridCol w:w="695"/>
        <w:gridCol w:w="310"/>
        <w:gridCol w:w="249"/>
        <w:gridCol w:w="278"/>
        <w:gridCol w:w="60"/>
        <w:gridCol w:w="200"/>
        <w:gridCol w:w="305"/>
        <w:gridCol w:w="210"/>
        <w:gridCol w:w="484"/>
        <w:gridCol w:w="314"/>
        <w:gridCol w:w="235"/>
        <w:gridCol w:w="55"/>
        <w:gridCol w:w="363"/>
        <w:gridCol w:w="992"/>
        <w:gridCol w:w="971"/>
      </w:tblGrid>
      <w:tr>
        <w:tblPrEx>
          <w:tblW w:w="9371" w:type="dxa"/>
          <w:tblInd w:w="0" w:type="dxa"/>
          <w:tblLayout w:type="fixed"/>
          <w:tblCellMar>
            <w:top w:w="0" w:type="dxa"/>
            <w:left w:w="108" w:type="dxa"/>
            <w:bottom w:w="0" w:type="dxa"/>
            <w:right w:w="108" w:type="dxa"/>
          </w:tblCellMar>
        </w:tblPrEx>
        <w:trPr>
          <w:trHeight w:val="300"/>
        </w:trPr>
        <w:tc>
          <w:tcPr>
            <w:tcW w:w="9371" w:type="dxa"/>
            <w:gridSpan w:val="28"/>
            <w:tcBorders>
              <w:top w:val="nil"/>
              <w:left w:val="nil"/>
              <w:bottom w:val="nil"/>
              <w:right w:val="nil"/>
            </w:tcBorders>
            <w:shd w:val="clear" w:color="auto" w:fill="auto"/>
            <w:vAlign w:val="bottom"/>
          </w:tcPr>
          <w:p>
            <w:pPr>
              <w:widowControl/>
              <w:ind w:firstLine="3440" w:firstLineChars="2150"/>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371" w:type="dxa"/>
          <w:tblInd w:w="0"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358"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669"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08"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381"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371" w:type="dxa"/>
          <w:tblInd w:w="0" w:type="dxa"/>
          <w:tblLayout w:type="fixed"/>
          <w:tblCellMar>
            <w:top w:w="0" w:type="dxa"/>
            <w:left w:w="108" w:type="dxa"/>
            <w:bottom w:w="0" w:type="dxa"/>
            <w:right w:w="108" w:type="dxa"/>
          </w:tblCellMar>
        </w:tblPrEx>
        <w:trPr>
          <w:trHeight w:val="255"/>
        </w:trPr>
        <w:tc>
          <w:tcPr>
            <w:tcW w:w="3513" w:type="dxa"/>
            <w:gridSpan w:val="12"/>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部门：兽医站</w:t>
            </w:r>
          </w:p>
        </w:tc>
        <w:tc>
          <w:tcPr>
            <w:tcW w:w="1669"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08"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381"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371" w:type="dxa"/>
          <w:tblInd w:w="0" w:type="dxa"/>
          <w:tblLayout w:type="fixed"/>
          <w:tblCellMar>
            <w:top w:w="0" w:type="dxa"/>
            <w:left w:w="108" w:type="dxa"/>
            <w:bottom w:w="0" w:type="dxa"/>
            <w:right w:w="108" w:type="dxa"/>
          </w:tblCellMar>
        </w:tblPrEx>
        <w:trPr>
          <w:trHeight w:val="255"/>
        </w:trPr>
        <w:tc>
          <w:tcPr>
            <w:tcW w:w="3513"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66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38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371" w:type="dxa"/>
          <w:tblInd w:w="0" w:type="dxa"/>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669"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08"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381"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358"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669"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08"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371" w:type="dxa"/>
          <w:tblInd w:w="0" w:type="dxa"/>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358"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669"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41.83</w:t>
            </w:r>
          </w:p>
        </w:tc>
        <w:tc>
          <w:tcPr>
            <w:tcW w:w="1808"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41.83</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1669" w:type="dxa"/>
            <w:gridSpan w:val="5"/>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b/>
                <w:bCs/>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财政对社会保障基金的补助</w:t>
            </w:r>
          </w:p>
        </w:tc>
        <w:tc>
          <w:tcPr>
            <w:tcW w:w="1669" w:type="dxa"/>
            <w:gridSpan w:val="5"/>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2080305</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财政对生育保险基金的补助</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0.11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cs="Arial" w:hint="eastAsia"/>
                <w:color w:val="000000"/>
                <w:kern w:val="0"/>
                <w:sz w:val="16"/>
                <w:szCs w:val="16"/>
              </w:rPr>
              <w:t xml:space="preserve">3.18</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医疗保障</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3.18</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2100502</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事业单位医疗</w:t>
            </w:r>
          </w:p>
        </w:tc>
        <w:tc>
          <w:tcPr>
            <w:tcW w:w="1669" w:type="dxa"/>
            <w:gridSpan w:val="5"/>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1808" w:type="dxa"/>
            <w:gridSpan w:val="7"/>
            <w:tcBorders>
              <w:top w:val="nil"/>
              <w:left w:val="nil"/>
              <w:bottom w:val="single" w:sz="4" w:space="0" w:color="auto"/>
              <w:right w:val="single" w:sz="4" w:space="0" w:color="auto"/>
            </w:tcBorders>
            <w:shd w:val="clear" w:color="auto" w:fill="auto"/>
            <w:vAlign w:val="center"/>
          </w:tcPr>
          <w:p>
            <w:pPr>
              <w:widowControl/>
              <w:ind w:right="80" w:rightChars="0"/>
              <w:jc w:val="right"/>
              <w:rPr>
                <w:rFonts w:ascii="宋体" w:hAnsi="宋体" w:cs="Arial"/>
                <w:color w:val="000000"/>
                <w:kern w:val="0"/>
                <w:sz w:val="16"/>
                <w:szCs w:val="16"/>
              </w:rPr>
            </w:pPr>
            <w:r>
              <w:rPr>
                <w:rFonts w:ascii="宋体" w:hAnsi="宋体" w:cs="Arial" w:hint="eastAsia"/>
                <w:color w:val="000000"/>
                <w:kern w:val="0"/>
                <w:sz w:val="16"/>
                <w:szCs w:val="16"/>
              </w:rPr>
              <w:t xml:space="preserve">2.12</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2100503</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公务员医疗补助</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1.06</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2130108</w:t>
            </w:r>
          </w:p>
        </w:tc>
        <w:tc>
          <w:tcPr>
            <w:tcW w:w="2358" w:type="dxa"/>
            <w:gridSpan w:val="6"/>
            <w:tcBorders>
              <w:top w:val="nil"/>
              <w:left w:val="nil"/>
              <w:bottom w:val="single" w:sz="4" w:space="0" w:color="auto"/>
              <w:right w:val="single" w:sz="4" w:space="0" w:color="auto"/>
            </w:tcBorders>
            <w:shd w:val="clear" w:color="auto" w:fill="auto"/>
            <w:vAlign w:val="center"/>
          </w:tcPr>
          <w:p>
            <w:pPr>
              <w:widowControl/>
              <w:ind w:firstLine="160" w:firstLineChars="100"/>
              <w:jc w:val="left"/>
              <w:rPr>
                <w:rFonts w:ascii="宋体" w:hAnsi="宋体" w:cs="Arial"/>
                <w:color w:val="000000"/>
                <w:kern w:val="0"/>
                <w:sz w:val="16"/>
                <w:szCs w:val="16"/>
              </w:rPr>
            </w:pPr>
            <w:r>
              <w:rPr>
                <w:rFonts w:ascii="宋体" w:hAnsi="宋体" w:cs="Arial" w:hint="eastAsia"/>
                <w:color w:val="000000"/>
                <w:kern w:val="0"/>
                <w:sz w:val="16"/>
                <w:szCs w:val="16"/>
              </w:rPr>
              <w:t xml:space="preserve">病虫害控制</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36.11</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358"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1669" w:type="dxa"/>
            <w:gridSpan w:val="5"/>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1808" w:type="dxa"/>
            <w:gridSpan w:val="7"/>
            <w:tcBorders>
              <w:top w:val="nil"/>
              <w:left w:val="nil"/>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2.43</w:t>
            </w: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2358" w:type="dxa"/>
            <w:gridSpan w:val="6"/>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669"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808"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0"/>
                <w:szCs w:val="20"/>
              </w:rPr>
            </w:pP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2358" w:type="dxa"/>
            <w:gridSpan w:val="6"/>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669"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808"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0"/>
                <w:szCs w:val="20"/>
              </w:rPr>
            </w:pP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2358" w:type="dxa"/>
            <w:gridSpan w:val="6"/>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669" w:type="dxa"/>
            <w:gridSpan w:val="5"/>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c>
          <w:tcPr>
            <w:tcW w:w="1808" w:type="dxa"/>
            <w:gridSpan w:val="7"/>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0"/>
                <w:szCs w:val="20"/>
              </w:rPr>
            </w:pPr>
          </w:p>
        </w:tc>
        <w:tc>
          <w:tcPr>
            <w:tcW w:w="2381"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371" w:type="dxa"/>
          <w:tblInd w:w="0" w:type="dxa"/>
          <w:tblLayout w:type="fixed"/>
          <w:tblCellMar>
            <w:top w:w="0" w:type="dxa"/>
            <w:left w:w="108" w:type="dxa"/>
            <w:bottom w:w="0" w:type="dxa"/>
            <w:right w:w="108" w:type="dxa"/>
          </w:tblCellMar>
        </w:tblPrEx>
        <w:trPr>
          <w:trHeight w:val="300"/>
        </w:trPr>
        <w:tc>
          <w:tcPr>
            <w:tcW w:w="9371"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p>
          <w:p>
            <w:pPr>
              <w:widowControl/>
              <w:ind w:firstLine="3760" w:firstLineChars="2350"/>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371" w:type="dxa"/>
          <w:tblInd w:w="0" w:type="dxa"/>
          <w:tblLayout w:type="fixed"/>
          <w:tblCellMar>
            <w:top w:w="0" w:type="dxa"/>
            <w:left w:w="108" w:type="dxa"/>
            <w:bottom w:w="0" w:type="dxa"/>
            <w:right w:w="108" w:type="dxa"/>
          </w:tblCellMar>
        </w:tblPrEx>
        <w:trPr>
          <w:trHeight w:val="300"/>
        </w:trPr>
        <w:tc>
          <w:tcPr>
            <w:tcW w:w="9371" w:type="dxa"/>
            <w:gridSpan w:val="28"/>
            <w:tcBorders>
              <w:top w:val="nil"/>
              <w:left w:val="nil"/>
              <w:bottom w:val="nil"/>
              <w:right w:val="nil"/>
            </w:tcBorders>
            <w:shd w:val="clear" w:color="auto" w:fill="auto"/>
            <w:vAlign w:val="bottom"/>
          </w:tcPr>
          <w:p>
            <w:pPr>
              <w:widowControl/>
              <w:rPr>
                <w:rFonts w:ascii="仿宋_GB2312" w:eastAsia="仿宋_GB2312" w:hAnsi="Arial" w:cs="Arial"/>
                <w:b/>
                <w:bCs/>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16" w:type="dxa"/>
            <w:gridSpan w:val="6"/>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06"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03"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26"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371" w:type="dxa"/>
          <w:tblInd w:w="0" w:type="dxa"/>
          <w:tblLayout w:type="fixed"/>
          <w:tblCellMar>
            <w:top w:w="0" w:type="dxa"/>
            <w:left w:w="108" w:type="dxa"/>
            <w:bottom w:w="0" w:type="dxa"/>
            <w:right w:w="108" w:type="dxa"/>
          </w:tblCellMar>
        </w:tblPrEx>
        <w:trPr>
          <w:trHeight w:val="240"/>
        </w:trPr>
        <w:tc>
          <w:tcPr>
            <w:tcW w:w="3436" w:type="dxa"/>
            <w:gridSpan w:val="10"/>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部门：兽医站</w:t>
            </w:r>
          </w:p>
        </w:tc>
        <w:tc>
          <w:tcPr>
            <w:tcW w:w="1806"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03"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26"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371" w:type="dxa"/>
          <w:tblInd w:w="0" w:type="dxa"/>
          <w:tblLayout w:type="fixed"/>
          <w:tblCellMar>
            <w:top w:w="0" w:type="dxa"/>
            <w:left w:w="108" w:type="dxa"/>
            <w:bottom w:w="0" w:type="dxa"/>
            <w:right w:w="108" w:type="dxa"/>
          </w:tblCellMar>
        </w:tblPrEx>
        <w:trPr>
          <w:trHeight w:val="255"/>
        </w:trPr>
        <w:tc>
          <w:tcPr>
            <w:tcW w:w="343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0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3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371" w:type="dxa"/>
          <w:tblInd w:w="0" w:type="dxa"/>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287" w:type="dxa"/>
            <w:gridSpan w:val="5"/>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06"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03"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326"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240"/>
        </w:trPr>
        <w:tc>
          <w:tcPr>
            <w:tcW w:w="343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371" w:type="dxa"/>
          <w:tblInd w:w="0" w:type="dxa"/>
          <w:tblLayout w:type="fixed"/>
          <w:tblCellMar>
            <w:top w:w="0" w:type="dxa"/>
            <w:left w:w="108" w:type="dxa"/>
            <w:bottom w:w="0" w:type="dxa"/>
            <w:right w:w="108" w:type="dxa"/>
          </w:tblCellMar>
        </w:tblPrEx>
        <w:trPr>
          <w:trHeight w:val="240"/>
        </w:trPr>
        <w:tc>
          <w:tcPr>
            <w:tcW w:w="343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41.83</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39.88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1.95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8"/>
                <w:szCs w:val="18"/>
              </w:rPr>
              <w:t xml:space="preserve">301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8"/>
                <w:szCs w:val="18"/>
              </w:rPr>
              <w:t xml:space="preserve">工资福利支出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34.27</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34.27</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基本工资</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24.02</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24.02</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津贴补贴</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3.48</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3.48</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奖金</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5.59</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5.59</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30104</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社会保障缴费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0.22</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0.22</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30106</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伙食补助费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30107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绩效工资</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30199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其他工资福利支出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0.96</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0.96</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8"/>
                <w:szCs w:val="18"/>
              </w:rPr>
              <w:t xml:space="preserve">302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8"/>
                <w:szCs w:val="18"/>
              </w:rPr>
              <w:t xml:space="preserve">商品和服务支出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1.95</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1.95</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30201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办公费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0.49</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0.49</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30202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印刷费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0.53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0.53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30203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咨询费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30204</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手续费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8"/>
                <w:szCs w:val="18"/>
              </w:rPr>
              <w:t xml:space="preserve">30205</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8"/>
                <w:szCs w:val="18"/>
              </w:rPr>
              <w:t xml:space="preserve">水费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30206</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0.18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0.18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30208</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30211</w:t>
            </w:r>
          </w:p>
        </w:tc>
        <w:tc>
          <w:tcPr>
            <w:tcW w:w="22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30212</w:t>
            </w:r>
          </w:p>
        </w:tc>
        <w:tc>
          <w:tcPr>
            <w:tcW w:w="2287"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06"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30213</w:t>
            </w:r>
          </w:p>
        </w:tc>
        <w:tc>
          <w:tcPr>
            <w:tcW w:w="22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护</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费</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30214</w:t>
            </w:r>
          </w:p>
        </w:tc>
        <w:tc>
          <w:tcPr>
            <w:tcW w:w="2287"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06"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30215</w:t>
            </w:r>
          </w:p>
        </w:tc>
        <w:tc>
          <w:tcPr>
            <w:tcW w:w="22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0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30216</w:t>
            </w:r>
          </w:p>
        </w:tc>
        <w:tc>
          <w:tcPr>
            <w:tcW w:w="2287"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06"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p>
        </w:tc>
        <w:tc>
          <w:tcPr>
            <w:tcW w:w="1803"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30218</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30224</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30225</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30226</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30228</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0.45</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0.45</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30299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0.21</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0.21</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5.61</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5.61</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30304</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30305</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3.18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3.18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30311</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2.43</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2.43</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30399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310</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31002</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31003</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31007</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31019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31099</w:t>
            </w:r>
          </w:p>
        </w:tc>
        <w:tc>
          <w:tcPr>
            <w:tcW w:w="2287"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06"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03"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26"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371" w:type="dxa"/>
          <w:tblInd w:w="0" w:type="dxa"/>
          <w:tblLayout w:type="fixed"/>
          <w:tblCellMar>
            <w:top w:w="0" w:type="dxa"/>
            <w:left w:w="108" w:type="dxa"/>
            <w:bottom w:w="0" w:type="dxa"/>
            <w:right w:w="108" w:type="dxa"/>
          </w:tblCellMar>
        </w:tblPrEx>
        <w:trPr>
          <w:trHeight w:val="300"/>
        </w:trPr>
        <w:tc>
          <w:tcPr>
            <w:tcW w:w="9371" w:type="dxa"/>
            <w:gridSpan w:val="28"/>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p>
          <w:p>
            <w:pPr>
              <w:widowControl/>
              <w:ind w:firstLine="3040" w:firstLineChars="1900"/>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371" w:type="dxa"/>
          <w:tblInd w:w="0" w:type="dxa"/>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91" w:type="dxa"/>
            <w:gridSpan w:val="5"/>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29"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29"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27"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89"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87"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15"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98"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16" w:type="dxa"/>
            <w:gridSpan w:val="5"/>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371" w:type="dxa"/>
          <w:tblInd w:w="0" w:type="dxa"/>
          <w:tblLayout w:type="fixed"/>
          <w:tblCellMar>
            <w:top w:w="0" w:type="dxa"/>
            <w:left w:w="108" w:type="dxa"/>
            <w:bottom w:w="0" w:type="dxa"/>
            <w:right w:w="108" w:type="dxa"/>
          </w:tblCellMar>
        </w:tblPrEx>
        <w:trPr>
          <w:trHeight w:val="255"/>
        </w:trPr>
        <w:tc>
          <w:tcPr>
            <w:tcW w:w="220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p>
        </w:tc>
        <w:tc>
          <w:tcPr>
            <w:tcW w:w="629"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27"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89"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87"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15"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414" w:type="dxa"/>
            <w:gridSpan w:val="7"/>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371" w:type="dxa"/>
          <w:tblInd w:w="0" w:type="dxa"/>
          <w:tblLayout w:type="fixed"/>
          <w:tblCellMar>
            <w:top w:w="0" w:type="dxa"/>
            <w:left w:w="108" w:type="dxa"/>
            <w:bottom w:w="0" w:type="dxa"/>
            <w:right w:w="108" w:type="dxa"/>
          </w:tblCellMar>
        </w:tblPrEx>
        <w:trPr>
          <w:trHeight w:val="255"/>
        </w:trPr>
        <w:tc>
          <w:tcPr>
            <w:tcW w:w="434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5026" w:type="dxa"/>
            <w:gridSpan w:val="14"/>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371" w:type="dxa"/>
          <w:tblInd w:w="0" w:type="dxa"/>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91" w:type="dxa"/>
            <w:gridSpan w:val="5"/>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079" w:type="dxa"/>
            <w:gridSpan w:val="6"/>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59"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43" w:type="dxa"/>
            <w:gridSpan w:val="4"/>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53" w:type="dxa"/>
            <w:gridSpan w:val="7"/>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371" w:type="dxa"/>
          <w:tblInd w:w="0" w:type="dxa"/>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91"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29"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2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2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695"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59"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43"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94"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7" w:type="dxa"/>
            <w:gridSpan w:val="4"/>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971"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371" w:type="dxa"/>
          <w:tblInd w:w="0"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89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2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2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2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695"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59"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43"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694"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67"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971"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371" w:type="dxa"/>
          <w:tblInd w:w="0"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91" w:type="dxa"/>
            <w:gridSpan w:val="5"/>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2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29"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21"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5"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59"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3"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94"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7" w:type="dxa"/>
            <w:gridSpan w:val="4"/>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71"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rPr>
          <w:rFonts w:ascii="仿宋_GB2312" w:eastAsia="仿宋_GB2312"/>
          <w:b/>
          <w:sz w:val="32"/>
          <w:szCs w:val="32"/>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shd w:val="clear" w:color="auto" w:fill="auto"/>
            <w:vAlign w:val="bottom"/>
          </w:tcPr>
          <w:p>
            <w:pPr>
              <w:widowControl/>
              <w:ind w:firstLine="3440" w:firstLineChars="2150"/>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val="en-US" w:eastAsia="zh-CN"/>
        </w:rPr>
        <w:t xml:space="preserve">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兽医站2015年度部门决算情况说明</w:t>
      </w: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兽医站2015年度部门决算收支情况总体说明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泉吉乡</w:t>
      </w:r>
      <w:r>
        <w:rPr>
          <w:rFonts w:ascii="仿宋_GB2312" w:eastAsia="仿宋_GB2312" w:hint="eastAsia"/>
          <w:sz w:val="32"/>
          <w:szCs w:val="32"/>
        </w:rPr>
        <w:t xml:space="preserve">兽医站2015年度收支总决算4</w:t>
      </w:r>
      <w:r>
        <w:rPr>
          <w:rFonts w:ascii="仿宋_GB2312" w:eastAsia="仿宋_GB2312" w:hint="eastAsia"/>
          <w:sz w:val="32"/>
          <w:szCs w:val="32"/>
          <w:lang w:val="en-US" w:eastAsia="zh-CN"/>
        </w:rPr>
        <w:t xml:space="preserve">1.83</w:t>
      </w:r>
      <w:r>
        <w:rPr>
          <w:rFonts w:ascii="仿宋_GB2312" w:eastAsia="仿宋_GB2312" w:hint="eastAsia"/>
          <w:sz w:val="32"/>
          <w:szCs w:val="32"/>
        </w:rPr>
        <w:t xml:space="preserve">万元，比2014年收支总决算减少</w:t>
      </w:r>
      <w:r>
        <w:rPr>
          <w:rFonts w:ascii="仿宋_GB2312" w:eastAsia="仿宋_GB2312" w:hint="eastAsia"/>
          <w:sz w:val="32"/>
          <w:szCs w:val="32"/>
          <w:lang w:val="en-US" w:eastAsia="zh-CN"/>
        </w:rPr>
        <w:t xml:space="preserve">19.08</w:t>
      </w:r>
      <w:r>
        <w:rPr>
          <w:rFonts w:ascii="仿宋_GB2312" w:eastAsia="仿宋_GB2312" w:hint="eastAsia"/>
          <w:sz w:val="32"/>
          <w:szCs w:val="32"/>
        </w:rPr>
        <w:t xml:space="preserve">万元。主要原因是：人员减少，调出人员过多；</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41.83</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41.83</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41.83</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w:t>
      </w:r>
      <w:r>
        <w:rPr>
          <w:rFonts w:ascii="仿宋_GB2312" w:eastAsia="仿宋_GB2312" w:hAnsi="Arial" w:cs="Arial" w:hint="eastAsia"/>
          <w:color w:val="000000"/>
          <w:kern w:val="0"/>
          <w:sz w:val="32"/>
          <w:szCs w:val="32"/>
        </w:rPr>
        <w:t xml:space="preserve">农林水支出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36.11</w:t>
      </w:r>
      <w:r>
        <w:rPr>
          <w:rFonts w:ascii="仿宋_GB2312" w:eastAsia="仿宋_GB2312" w:hint="eastAsia"/>
          <w:sz w:val="32"/>
          <w:szCs w:val="32"/>
        </w:rPr>
        <w:t xml:space="preserve">万元，主要用于职工工资及保障机构正常运转、开展公共管理活动所发生的基本支出和项目支出。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2、外交（类）支出**万元，主要包括xxx及所属单位参加国际组织、以及对外交流活动等的支出。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3、公共安全（类）支出**万元，主要用于xxx及所属单位治安管理、刑事侦查和消防等方面的支出。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4、教育（类）支出**万元，主要用于xxx及所属院校和干部教育单位教学等方面的支出。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5、科学技术（类）支出**万元，主要用于xxx及所属科研单位社会公益研究、高技术研究及改善科技条件等方面的支出。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6、文化体育与传媒（类）支出**万元。主要用于xxx及所属文体出版单位的体育活动、新闻通讯、出版发行等方面的支出。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7、社会保障和就业(类)支出0.1</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万元，主要用于兽医站财政生育保险基金的补助支出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w:t>
      </w:r>
      <w:r>
        <w:rPr>
          <w:rFonts w:ascii="仿宋_GB2312" w:eastAsia="仿宋_GB2312" w:hint="eastAsia"/>
          <w:sz w:val="32"/>
          <w:szCs w:val="32"/>
          <w:lang w:val="en-US" w:eastAsia="zh-CN"/>
        </w:rPr>
        <w:t xml:space="preserve">3.18</w:t>
      </w:r>
      <w:r>
        <w:rPr>
          <w:rFonts w:ascii="仿宋_GB2312" w:eastAsia="仿宋_GB2312" w:hint="eastAsia"/>
          <w:sz w:val="32"/>
          <w:szCs w:val="32"/>
        </w:rPr>
        <w:t xml:space="preserve">万元，主要用于单位职工医疗卫生等方面的支出。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9、节能环保(类)支出**万元，主要用于***能源节约利用等方面的支出。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10、</w:t>
      </w:r>
      <w:r>
        <w:rPr>
          <w:rFonts w:ascii="仿宋_GB2312" w:eastAsia="仿宋_GB2312" w:hAnsi="Arial" w:cs="Arial" w:hint="eastAsia"/>
          <w:color w:val="000000"/>
          <w:kern w:val="0"/>
          <w:sz w:val="32"/>
          <w:szCs w:val="32"/>
          <w:lang w:val="en-US" w:eastAsia="zh-CN"/>
        </w:rPr>
        <w:t xml:space="preserve">**</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w:t>
      </w:r>
      <w:r>
        <w:rPr>
          <w:rFonts w:ascii="仿宋_GB2312" w:eastAsia="仿宋_GB2312" w:hint="eastAsia"/>
          <w:sz w:val="32"/>
          <w:szCs w:val="32"/>
        </w:rPr>
        <w:t xml:space="preserve">万元，主要用于**方面的支出。包括行政管理、基础设施建设等方面的支出。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11、住房保障支出(类)支出2.</w:t>
      </w: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3万元，主要用于按照国家政策规定为职工缴纳和发放的住房公积金、提租补贴、购房补贴等住房改革方面的支出。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12、结转下年**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兽医站2015年度一般公共预算财政拨款支出决算情况说明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兽医站2015年度财政拨款支出4</w:t>
      </w:r>
      <w:r>
        <w:rPr>
          <w:rFonts w:ascii="仿宋_GB2312" w:eastAsia="仿宋_GB2312" w:hint="eastAsia"/>
          <w:sz w:val="32"/>
          <w:szCs w:val="32"/>
          <w:lang w:val="en-US" w:eastAsia="zh-CN"/>
        </w:rPr>
        <w:t xml:space="preserve">1.83</w:t>
      </w:r>
      <w:r>
        <w:rPr>
          <w:rFonts w:ascii="仿宋_GB2312" w:eastAsia="仿宋_GB2312" w:hint="eastAsia"/>
          <w:sz w:val="32"/>
          <w:szCs w:val="32"/>
        </w:rPr>
        <w:t xml:space="preserve">万元，占本年支出总计的100%。2015年决算数比2014年减少</w:t>
      </w:r>
      <w:r>
        <w:rPr>
          <w:rFonts w:ascii="仿宋_GB2312" w:eastAsia="仿宋_GB2312" w:hint="eastAsia"/>
          <w:sz w:val="32"/>
          <w:szCs w:val="32"/>
          <w:lang w:val="en-US" w:eastAsia="zh-CN"/>
        </w:rPr>
        <w:t xml:space="preserve">19.08</w:t>
      </w:r>
      <w:r>
        <w:rPr>
          <w:rFonts w:ascii="仿宋_GB2312" w:eastAsia="仿宋_GB2312" w:hint="eastAsia"/>
          <w:sz w:val="32"/>
          <w:szCs w:val="32"/>
        </w:rPr>
        <w:t xml:space="preserve">万元，主要原因：单位人员调出，工资总额减少。</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（二）财政拨款支出决算构成情况。2015年一般财政拨款用于以下方面：</w:t>
      </w:r>
      <w:r>
        <w:rPr>
          <w:rFonts w:ascii="仿宋_GB2312" w:eastAsia="仿宋_GB2312" w:hAnsi="Arial" w:cs="Arial" w:hint="eastAsia"/>
          <w:color w:val="000000"/>
          <w:kern w:val="0"/>
          <w:sz w:val="32"/>
          <w:szCs w:val="32"/>
        </w:rPr>
        <w:t xml:space="preserve">农林水支出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36.11</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86.33</w:t>
      </w:r>
      <w:r>
        <w:rPr>
          <w:rFonts w:ascii="仿宋_GB2312" w:eastAsia="仿宋_GB2312" w:hint="eastAsia"/>
          <w:sz w:val="32"/>
          <w:szCs w:val="32"/>
        </w:rPr>
        <w:t xml:space="preserve">%；社会保障和就业(类)支出0.1</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万元，占0.</w:t>
      </w:r>
      <w:r>
        <w:rPr>
          <w:rFonts w:ascii="仿宋_GB2312" w:eastAsia="仿宋_GB2312" w:hint="eastAsia"/>
          <w:sz w:val="32"/>
          <w:szCs w:val="32"/>
          <w:lang w:val="en-US" w:eastAsia="zh-CN"/>
        </w:rPr>
        <w:t xml:space="preserve">26</w:t>
      </w:r>
      <w:r>
        <w:rPr>
          <w:rFonts w:ascii="仿宋_GB2312" w:eastAsia="仿宋_GB2312" w:hint="eastAsia"/>
          <w:sz w:val="32"/>
          <w:szCs w:val="32"/>
        </w:rPr>
        <w:t xml:space="preserve">%；教育（类）支出***万元，占*%；公共安全（类）支出***万元，占*%；住房保障支出（类）支出2.</w:t>
      </w:r>
      <w:r>
        <w:rPr>
          <w:rFonts w:ascii="仿宋_GB2312" w:eastAsia="仿宋_GB2312" w:hint="eastAsia"/>
          <w:sz w:val="32"/>
          <w:szCs w:val="32"/>
          <w:lang w:val="en-US" w:eastAsia="zh-CN"/>
        </w:rPr>
        <w:t xml:space="preserve">43</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5.81</w:t>
      </w:r>
      <w:r>
        <w:rPr>
          <w:rFonts w:ascii="仿宋_GB2312" w:eastAsia="仿宋_GB2312" w:hint="eastAsia"/>
          <w:sz w:val="32"/>
          <w:szCs w:val="32"/>
        </w:rPr>
        <w:t xml:space="preserve">%；科学技术（类）支出***万元，占*%；医疗卫生（类）支出</w:t>
      </w:r>
      <w:r>
        <w:rPr>
          <w:rFonts w:ascii="仿宋_GB2312" w:eastAsia="仿宋_GB2312" w:hint="eastAsia"/>
          <w:sz w:val="32"/>
          <w:szCs w:val="32"/>
          <w:lang w:val="en-US" w:eastAsia="zh-CN"/>
        </w:rPr>
        <w:t xml:space="preserve">3.18</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7.6</w:t>
      </w:r>
      <w:r>
        <w:rPr>
          <w:rFonts w:ascii="仿宋_GB2312" w:eastAsia="仿宋_GB2312" w:hint="eastAsia"/>
          <w:sz w:val="32"/>
          <w:szCs w:val="32"/>
        </w:rPr>
        <w:t xml:space="preserve">%；文化体育与传媒（类）支出***万元，占*%；一般公共服务（类）支出***万元，占*%。</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rPr>
        <w:t xml:space="preserve">4</w:t>
      </w:r>
      <w:r>
        <w:rPr>
          <w:rFonts w:ascii="仿宋_GB2312" w:eastAsia="仿宋_GB2312" w:hint="eastAsia"/>
          <w:sz w:val="32"/>
          <w:szCs w:val="32"/>
          <w:lang w:val="en-US" w:eastAsia="zh-CN"/>
        </w:rPr>
        <w:t xml:space="preserve">1.83</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34.27</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24.02</w:t>
      </w:r>
      <w:r>
        <w:rPr>
          <w:rFonts w:ascii="仿宋_GB2312" w:eastAsia="仿宋_GB2312"/>
          <w:sz w:val="32"/>
          <w:szCs w:val="32"/>
        </w:rPr>
        <w:t xml:space="preserve">万元、津贴补贴</w:t>
      </w:r>
      <w:r>
        <w:rPr>
          <w:rFonts w:ascii="仿宋_GB2312" w:eastAsia="仿宋_GB2312" w:hint="eastAsia"/>
          <w:sz w:val="32"/>
          <w:szCs w:val="32"/>
        </w:rPr>
        <w:t xml:space="preserve">3.</w:t>
      </w:r>
      <w:r>
        <w:rPr>
          <w:rFonts w:ascii="仿宋_GB2312" w:eastAsia="仿宋_GB2312" w:hint="eastAsia"/>
          <w:sz w:val="32"/>
          <w:szCs w:val="32"/>
          <w:lang w:val="en-US" w:eastAsia="zh-CN"/>
        </w:rPr>
        <w:t xml:space="preserve">48</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5.59</w:t>
      </w:r>
      <w:r>
        <w:rPr>
          <w:rFonts w:ascii="仿宋_GB2312" w:eastAsia="仿宋_GB2312"/>
          <w:sz w:val="32"/>
          <w:szCs w:val="32"/>
        </w:rPr>
        <w:t xml:space="preserve">万元、社会保障缴费</w:t>
      </w:r>
      <w:r>
        <w:rPr>
          <w:rFonts w:ascii="仿宋_GB2312" w:eastAsia="仿宋_GB2312" w:hint="eastAsia"/>
          <w:sz w:val="32"/>
          <w:szCs w:val="32"/>
        </w:rPr>
        <w:t xml:space="preserve">0.2</w:t>
      </w:r>
      <w:r>
        <w:rPr>
          <w:rFonts w:ascii="仿宋_GB2312" w:eastAsia="仿宋_GB2312" w:hint="eastAsia"/>
          <w:sz w:val="32"/>
          <w:szCs w:val="32"/>
          <w:lang w:val="en-US" w:eastAsia="zh-CN"/>
        </w:rPr>
        <w:t xml:space="preserve">2</w:t>
      </w:r>
      <w:r>
        <w:rPr>
          <w:rFonts w:ascii="仿宋_GB2312" w:eastAsia="仿宋_GB2312"/>
          <w:sz w:val="32"/>
          <w:szCs w:val="32"/>
        </w:rPr>
        <w:t xml:space="preserve">万元、伙食补助费</w:t>
      </w:r>
      <w:r>
        <w:rPr>
          <w:rFonts w:ascii="仿宋_GB2312" w:eastAsia="仿宋_GB2312" w:hint="eastAsia"/>
          <w:sz w:val="32"/>
          <w:szCs w:val="32"/>
        </w:rPr>
        <w:t xml:space="preserve">***</w:t>
      </w:r>
      <w:r>
        <w:rPr>
          <w:rFonts w:ascii="仿宋_GB2312" w:eastAsia="仿宋_GB2312"/>
          <w:sz w:val="32"/>
          <w:szCs w:val="32"/>
        </w:rPr>
        <w:t xml:space="preserve">万元、绩效工资</w:t>
      </w:r>
      <w:r>
        <w:rPr>
          <w:rFonts w:ascii="仿宋_GB2312" w:eastAsia="仿宋_GB2312" w:hint="eastAsia"/>
          <w:sz w:val="32"/>
          <w:szCs w:val="32"/>
        </w:rPr>
        <w:t xml:space="preserve">***</w:t>
      </w:r>
      <w:r>
        <w:rPr>
          <w:rFonts w:ascii="仿宋_GB2312" w:eastAsia="仿宋_GB2312"/>
          <w:sz w:val="32"/>
          <w:szCs w:val="32"/>
        </w:rPr>
        <w:t xml:space="preserve">万元、其他工资福利支出</w:t>
      </w:r>
      <w:r>
        <w:rPr>
          <w:rFonts w:ascii="仿宋_GB2312" w:eastAsia="仿宋_GB2312" w:hint="eastAsia"/>
          <w:sz w:val="32"/>
          <w:szCs w:val="32"/>
        </w:rPr>
        <w:t xml:space="preserve">0.96</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5.61</w:t>
      </w:r>
      <w:r>
        <w:rPr>
          <w:rFonts w:ascii="仿宋_GB2312" w:eastAsia="仿宋_GB2312"/>
          <w:sz w:val="32"/>
          <w:szCs w:val="32"/>
        </w:rPr>
        <w:t xml:space="preserve">万元。其中：离休费</w:t>
      </w:r>
      <w:r>
        <w:rPr>
          <w:rFonts w:ascii="仿宋_GB2312" w:eastAsia="仿宋_GB2312" w:hint="eastAsia"/>
          <w:sz w:val="32"/>
          <w:szCs w:val="32"/>
        </w:rPr>
        <w:t xml:space="preserve">***</w:t>
      </w:r>
      <w:r>
        <w:rPr>
          <w:rFonts w:ascii="仿宋_GB2312" w:eastAsia="仿宋_GB2312"/>
          <w:sz w:val="32"/>
          <w:szCs w:val="32"/>
        </w:rPr>
        <w:t xml:space="preserve">万元、退休费</w:t>
      </w:r>
      <w:r>
        <w:rPr>
          <w:rFonts w:ascii="仿宋_GB2312" w:eastAsia="仿宋_GB2312" w:hint="eastAsia"/>
          <w:sz w:val="32"/>
          <w:szCs w:val="32"/>
        </w:rPr>
        <w:t xml:space="preserve">***</w:t>
      </w:r>
      <w:r>
        <w:rPr>
          <w:rFonts w:ascii="仿宋_GB2312" w:eastAsia="仿宋_GB2312"/>
          <w:sz w:val="32"/>
          <w:szCs w:val="32"/>
        </w:rPr>
        <w:t xml:space="preserve">万元、退职（役）费</w:t>
      </w:r>
      <w:r>
        <w:rPr>
          <w:rFonts w:ascii="仿宋_GB2312" w:eastAsia="仿宋_GB2312" w:hint="eastAsia"/>
          <w:sz w:val="32"/>
          <w:szCs w:val="32"/>
        </w:rPr>
        <w:t xml:space="preserve">***</w:t>
      </w:r>
      <w:r>
        <w:rPr>
          <w:rFonts w:ascii="仿宋_GB2312" w:eastAsia="仿宋_GB2312"/>
          <w:sz w:val="32"/>
          <w:szCs w:val="32"/>
        </w:rPr>
        <w:t xml:space="preserve">万元、抚恤金</w:t>
      </w:r>
      <w:r>
        <w:rPr>
          <w:rFonts w:ascii="仿宋_GB2312" w:eastAsia="仿宋_GB2312" w:hint="eastAsia"/>
          <w:sz w:val="32"/>
          <w:szCs w:val="32"/>
        </w:rPr>
        <w:t xml:space="preserve">***</w:t>
      </w:r>
      <w:r>
        <w:rPr>
          <w:rFonts w:ascii="仿宋_GB2312" w:eastAsia="仿宋_GB2312"/>
          <w:sz w:val="32"/>
          <w:szCs w:val="32"/>
        </w:rPr>
        <w:t xml:space="preserve">万元、生活补助</w:t>
      </w:r>
      <w:r>
        <w:rPr>
          <w:rFonts w:ascii="仿宋_GB2312" w:eastAsia="仿宋_GB2312" w:hint="eastAsia"/>
          <w:sz w:val="32"/>
          <w:szCs w:val="32"/>
        </w:rPr>
        <w:t xml:space="preserve">***</w:t>
      </w:r>
      <w:r>
        <w:rPr>
          <w:rFonts w:ascii="仿宋_GB2312" w:eastAsia="仿宋_GB2312"/>
          <w:sz w:val="32"/>
          <w:szCs w:val="32"/>
        </w:rPr>
        <w:t xml:space="preserve">万元、医疗费</w:t>
      </w:r>
      <w:r>
        <w:rPr>
          <w:rFonts w:ascii="仿宋_GB2312" w:eastAsia="仿宋_GB2312" w:hint="eastAsia"/>
          <w:sz w:val="32"/>
          <w:szCs w:val="32"/>
          <w:lang w:val="en-US" w:eastAsia="zh-CN"/>
        </w:rPr>
        <w:t xml:space="preserve">3.18</w:t>
      </w:r>
      <w:r>
        <w:rPr>
          <w:rFonts w:ascii="仿宋_GB2312" w:eastAsia="仿宋_GB2312"/>
          <w:sz w:val="32"/>
          <w:szCs w:val="32"/>
        </w:rPr>
        <w:t xml:space="preserve">万元、奖励金</w:t>
      </w:r>
      <w:r>
        <w:rPr>
          <w:rFonts w:ascii="仿宋_GB2312" w:eastAsia="仿宋_GB2312" w:hint="eastAsia"/>
          <w:sz w:val="32"/>
          <w:szCs w:val="32"/>
        </w:rPr>
        <w:t xml:space="preserve">***</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2.43</w:t>
      </w:r>
      <w:r>
        <w:rPr>
          <w:rFonts w:ascii="仿宋_GB2312" w:eastAsia="仿宋_GB2312"/>
          <w:sz w:val="32"/>
          <w:szCs w:val="32"/>
        </w:rPr>
        <w:t xml:space="preserve">万元、提租补贴</w:t>
      </w:r>
      <w:r>
        <w:rPr>
          <w:rFonts w:ascii="仿宋_GB2312" w:eastAsia="仿宋_GB2312" w:hint="eastAsia"/>
          <w:sz w:val="32"/>
          <w:szCs w:val="32"/>
        </w:rPr>
        <w:t xml:space="preserve">***</w:t>
      </w:r>
      <w:r>
        <w:rPr>
          <w:rFonts w:ascii="仿宋_GB2312" w:eastAsia="仿宋_GB2312"/>
          <w:sz w:val="32"/>
          <w:szCs w:val="32"/>
        </w:rPr>
        <w:t xml:space="preserve">万元、购房补贴</w:t>
      </w:r>
      <w:r>
        <w:rPr>
          <w:rFonts w:ascii="仿宋_GB2312" w:eastAsia="仿宋_GB2312" w:hint="eastAsia"/>
          <w:sz w:val="32"/>
          <w:szCs w:val="32"/>
        </w:rPr>
        <w:t xml:space="preserve">***</w:t>
      </w:r>
      <w:r>
        <w:rPr>
          <w:rFonts w:ascii="仿宋_GB2312" w:eastAsia="仿宋_GB2312"/>
          <w:sz w:val="32"/>
          <w:szCs w:val="32"/>
        </w:rPr>
        <w:t xml:space="preserve">万元、其他对个人和家庭的补助支出</w:t>
      </w:r>
      <w:r>
        <w:rPr>
          <w:rFonts w:ascii="仿宋_GB2312" w:eastAsia="仿宋_GB2312" w:hint="eastAsia"/>
          <w:sz w:val="32"/>
          <w:szCs w:val="32"/>
        </w:rPr>
        <w:t xml:space="preserve">***</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1.95</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0.49</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0.53</w:t>
      </w:r>
      <w:r>
        <w:rPr>
          <w:rFonts w:ascii="仿宋_GB2312" w:eastAsia="仿宋_GB2312"/>
          <w:sz w:val="32"/>
          <w:szCs w:val="32"/>
        </w:rPr>
        <w:t xml:space="preserve">万元、咨询费</w:t>
      </w:r>
      <w:r>
        <w:rPr>
          <w:rFonts w:ascii="仿宋_GB2312" w:eastAsia="仿宋_GB2312" w:hint="eastAsia"/>
          <w:sz w:val="32"/>
          <w:szCs w:val="32"/>
        </w:rPr>
        <w:t xml:space="preserve">***</w:t>
      </w:r>
      <w:r>
        <w:rPr>
          <w:rFonts w:ascii="仿宋_GB2312" w:eastAsia="仿宋_GB2312"/>
          <w:sz w:val="32"/>
          <w:szCs w:val="32"/>
        </w:rPr>
        <w:t xml:space="preserve">万元、手续费</w:t>
      </w:r>
      <w:r>
        <w:rPr>
          <w:rFonts w:ascii="仿宋_GB2312" w:eastAsia="仿宋_GB2312" w:hint="eastAsia"/>
          <w:sz w:val="32"/>
          <w:szCs w:val="32"/>
        </w:rPr>
        <w:t xml:space="preserve">***</w:t>
      </w:r>
      <w:r>
        <w:rPr>
          <w:rFonts w:ascii="仿宋_GB2312" w:eastAsia="仿宋_GB2312"/>
          <w:sz w:val="32"/>
          <w:szCs w:val="32"/>
        </w:rPr>
        <w:t xml:space="preserve">万元、水费</w:t>
      </w:r>
      <w:r>
        <w:rPr>
          <w:rFonts w:ascii="仿宋_GB2312" w:eastAsia="仿宋_GB2312" w:hint="eastAsia"/>
          <w:sz w:val="32"/>
          <w:szCs w:val="32"/>
        </w:rPr>
        <w:t xml:space="preserve">***</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0.1</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0.18</w:t>
      </w:r>
      <w:r>
        <w:rPr>
          <w:rFonts w:ascii="仿宋_GB2312" w:eastAsia="仿宋_GB2312"/>
          <w:sz w:val="32"/>
          <w:szCs w:val="32"/>
        </w:rPr>
        <w:t xml:space="preserve">万元、取暖费</w:t>
      </w:r>
      <w:r>
        <w:rPr>
          <w:rFonts w:ascii="仿宋_GB2312" w:eastAsia="仿宋_GB2312" w:hint="eastAsia"/>
          <w:sz w:val="32"/>
          <w:szCs w:val="32"/>
        </w:rPr>
        <w:t xml:space="preserve">***</w:t>
      </w:r>
      <w:r>
        <w:rPr>
          <w:rFonts w:ascii="仿宋_GB2312" w:eastAsia="仿宋_GB2312"/>
          <w:sz w:val="32"/>
          <w:szCs w:val="32"/>
        </w:rPr>
        <w:t xml:space="preserve">万元、物业管理费</w:t>
      </w:r>
      <w:r>
        <w:rPr>
          <w:rFonts w:ascii="仿宋_GB2312" w:eastAsia="仿宋_GB2312" w:hint="eastAsia"/>
          <w:sz w:val="32"/>
          <w:szCs w:val="32"/>
        </w:rPr>
        <w:t xml:space="preserve">***</w:t>
      </w:r>
      <w:r>
        <w:rPr>
          <w:rFonts w:ascii="仿宋_GB2312" w:eastAsia="仿宋_GB2312"/>
          <w:sz w:val="32"/>
          <w:szCs w:val="32"/>
        </w:rPr>
        <w:t xml:space="preserve">万元、差旅费</w:t>
      </w:r>
      <w:r>
        <w:rPr>
          <w:rFonts w:ascii="仿宋_GB2312" w:eastAsia="仿宋_GB2312" w:hint="eastAsia"/>
          <w:sz w:val="32"/>
          <w:szCs w:val="32"/>
        </w:rPr>
        <w:t xml:space="preserve">***</w:t>
      </w:r>
      <w:r>
        <w:rPr>
          <w:rFonts w:ascii="仿宋_GB2312" w:eastAsia="仿宋_GB2312"/>
          <w:sz w:val="32"/>
          <w:szCs w:val="32"/>
        </w:rPr>
        <w:t xml:space="preserve">万元、因公出国（境）费用</w:t>
      </w:r>
      <w:r>
        <w:rPr>
          <w:rFonts w:ascii="仿宋_GB2312" w:eastAsia="仿宋_GB2312" w:hint="eastAsia"/>
          <w:sz w:val="32"/>
          <w:szCs w:val="32"/>
        </w:rPr>
        <w:t xml:space="preserve">***</w:t>
      </w:r>
      <w:r>
        <w:rPr>
          <w:rFonts w:ascii="仿宋_GB2312" w:eastAsia="仿宋_GB2312"/>
          <w:sz w:val="32"/>
          <w:szCs w:val="32"/>
        </w:rPr>
        <w:t xml:space="preserve">万元、维修（护）费</w:t>
      </w:r>
      <w:r>
        <w:rPr>
          <w:rFonts w:ascii="仿宋_GB2312" w:eastAsia="仿宋_GB2312" w:hint="eastAsia"/>
          <w:sz w:val="32"/>
          <w:szCs w:val="32"/>
        </w:rPr>
        <w:t xml:space="preserve">***</w:t>
      </w:r>
      <w:r>
        <w:rPr>
          <w:rFonts w:ascii="仿宋_GB2312" w:eastAsia="仿宋_GB2312"/>
          <w:sz w:val="32"/>
          <w:szCs w:val="32"/>
        </w:rPr>
        <w:t xml:space="preserve">万元、租赁费</w:t>
      </w:r>
      <w:r>
        <w:rPr>
          <w:rFonts w:ascii="仿宋_GB2312" w:eastAsia="仿宋_GB2312" w:hint="eastAsia"/>
          <w:sz w:val="32"/>
          <w:szCs w:val="32"/>
        </w:rPr>
        <w:t xml:space="preserve">***</w:t>
      </w:r>
      <w:r>
        <w:rPr>
          <w:rFonts w:ascii="仿宋_GB2312" w:eastAsia="仿宋_GB2312"/>
          <w:sz w:val="32"/>
          <w:szCs w:val="32"/>
        </w:rPr>
        <w:t xml:space="preserve">万元、会议费</w:t>
      </w:r>
      <w:r>
        <w:rPr>
          <w:rFonts w:ascii="仿宋_GB2312" w:eastAsia="仿宋_GB2312" w:hint="eastAsia"/>
          <w:sz w:val="32"/>
          <w:szCs w:val="32"/>
        </w:rPr>
        <w:t xml:space="preserve">***</w:t>
      </w:r>
      <w:r>
        <w:rPr>
          <w:rFonts w:ascii="仿宋_GB2312" w:eastAsia="仿宋_GB2312"/>
          <w:sz w:val="32"/>
          <w:szCs w:val="32"/>
        </w:rPr>
        <w:t xml:space="preserve">万元、培训费</w:t>
      </w:r>
      <w:r>
        <w:rPr>
          <w:rFonts w:ascii="仿宋_GB2312" w:eastAsia="仿宋_GB2312" w:hint="eastAsia"/>
          <w:sz w:val="32"/>
          <w:szCs w:val="32"/>
        </w:rPr>
        <w:t xml:space="preserve">***</w:t>
      </w:r>
      <w:r>
        <w:rPr>
          <w:rFonts w:ascii="仿宋_GB2312" w:eastAsia="仿宋_GB2312"/>
          <w:sz w:val="32"/>
          <w:szCs w:val="32"/>
        </w:rPr>
        <w:t xml:space="preserve">万元、公务接待费</w:t>
      </w:r>
      <w:r>
        <w:rPr>
          <w:rFonts w:ascii="仿宋_GB2312" w:eastAsia="仿宋_GB2312" w:hint="eastAsia"/>
          <w:sz w:val="32"/>
          <w:szCs w:val="32"/>
        </w:rPr>
        <w:t xml:space="preserve">***</w:t>
      </w:r>
      <w:r>
        <w:rPr>
          <w:rFonts w:ascii="仿宋_GB2312" w:eastAsia="仿宋_GB2312"/>
          <w:sz w:val="32"/>
          <w:szCs w:val="32"/>
        </w:rPr>
        <w:t xml:space="preserve">万元、专用材料费</w:t>
      </w:r>
      <w:r>
        <w:rPr>
          <w:rFonts w:ascii="仿宋_GB2312" w:eastAsia="仿宋_GB2312" w:hint="eastAsia"/>
          <w:sz w:val="32"/>
          <w:szCs w:val="32"/>
        </w:rPr>
        <w:t xml:space="preserve">***</w:t>
      </w:r>
      <w:r>
        <w:rPr>
          <w:rFonts w:ascii="仿宋_GB2312" w:eastAsia="仿宋_GB2312"/>
          <w:sz w:val="32"/>
          <w:szCs w:val="32"/>
        </w:rPr>
        <w:t xml:space="preserve">万元、被装购置费</w:t>
      </w:r>
      <w:r>
        <w:rPr>
          <w:rFonts w:ascii="仿宋_GB2312" w:eastAsia="仿宋_GB2312" w:hint="eastAsia"/>
          <w:sz w:val="32"/>
          <w:szCs w:val="32"/>
        </w:rPr>
        <w:t xml:space="preserve">***</w:t>
      </w:r>
      <w:r>
        <w:rPr>
          <w:rFonts w:ascii="仿宋_GB2312" w:eastAsia="仿宋_GB2312"/>
          <w:sz w:val="32"/>
          <w:szCs w:val="32"/>
        </w:rPr>
        <w:t xml:space="preserve">万元、专用燃料费</w:t>
      </w:r>
      <w:r>
        <w:rPr>
          <w:rFonts w:ascii="仿宋_GB2312" w:eastAsia="仿宋_GB2312" w:hint="eastAsia"/>
          <w:sz w:val="32"/>
          <w:szCs w:val="32"/>
        </w:rPr>
        <w:t xml:space="preserve">***</w:t>
      </w:r>
      <w:r>
        <w:rPr>
          <w:rFonts w:ascii="仿宋_GB2312" w:eastAsia="仿宋_GB2312"/>
          <w:sz w:val="32"/>
          <w:szCs w:val="32"/>
        </w:rPr>
        <w:t xml:space="preserve">万元、劳务费</w:t>
      </w:r>
      <w:r>
        <w:rPr>
          <w:rFonts w:ascii="仿宋_GB2312" w:eastAsia="仿宋_GB2312" w:hint="eastAsia"/>
          <w:sz w:val="32"/>
          <w:szCs w:val="32"/>
        </w:rPr>
        <w:t xml:space="preserve">***</w:t>
      </w:r>
      <w:r>
        <w:rPr>
          <w:rFonts w:ascii="仿宋_GB2312" w:eastAsia="仿宋_GB2312"/>
          <w:sz w:val="32"/>
          <w:szCs w:val="32"/>
        </w:rPr>
        <w:t xml:space="preserve">万元、委托业务费</w:t>
      </w:r>
      <w:r>
        <w:rPr>
          <w:rFonts w:ascii="仿宋_GB2312" w:eastAsia="仿宋_GB2312" w:hint="eastAsia"/>
          <w:sz w:val="32"/>
          <w:szCs w:val="32"/>
        </w:rPr>
        <w:t xml:space="preserve">***</w:t>
      </w:r>
      <w:r>
        <w:rPr>
          <w:rFonts w:ascii="仿宋_GB2312" w:eastAsia="仿宋_GB2312"/>
          <w:sz w:val="32"/>
          <w:szCs w:val="32"/>
        </w:rPr>
        <w:t xml:space="preserve">万元、工会经费</w:t>
      </w:r>
      <w:r>
        <w:rPr>
          <w:rFonts w:ascii="仿宋_GB2312" w:eastAsia="仿宋_GB2312" w:hint="eastAsia"/>
          <w:sz w:val="32"/>
          <w:szCs w:val="32"/>
        </w:rPr>
        <w:t xml:space="preserve">0.</w:t>
      </w:r>
      <w:r>
        <w:rPr>
          <w:rFonts w:ascii="仿宋_GB2312" w:eastAsia="仿宋_GB2312" w:hint="eastAsia"/>
          <w:sz w:val="32"/>
          <w:szCs w:val="32"/>
          <w:lang w:val="en-US" w:eastAsia="zh-CN"/>
        </w:rPr>
        <w:t xml:space="preserve">45</w:t>
      </w:r>
      <w:r>
        <w:rPr>
          <w:rFonts w:ascii="仿宋_GB2312" w:eastAsia="仿宋_GB2312"/>
          <w:sz w:val="32"/>
          <w:szCs w:val="32"/>
        </w:rPr>
        <w:t xml:space="preserve">万元、福利费</w:t>
      </w:r>
      <w:r>
        <w:rPr>
          <w:rFonts w:ascii="仿宋_GB2312" w:eastAsia="仿宋_GB2312" w:hint="eastAsia"/>
          <w:sz w:val="32"/>
          <w:szCs w:val="32"/>
        </w:rPr>
        <w:t xml:space="preserve">***</w:t>
      </w:r>
      <w:r>
        <w:rPr>
          <w:rFonts w:ascii="仿宋_GB2312" w:eastAsia="仿宋_GB2312"/>
          <w:sz w:val="32"/>
          <w:szCs w:val="32"/>
        </w:rPr>
        <w:t xml:space="preserve">万元、公务用车运行维护费</w:t>
      </w:r>
      <w:r>
        <w:rPr>
          <w:rFonts w:ascii="仿宋_GB2312" w:eastAsia="仿宋_GB2312" w:hint="eastAsia"/>
          <w:sz w:val="32"/>
          <w:szCs w:val="32"/>
        </w:rPr>
        <w:t xml:space="preserve">***</w:t>
      </w:r>
      <w:r>
        <w:rPr>
          <w:rFonts w:ascii="仿宋_GB2312" w:eastAsia="仿宋_GB2312"/>
          <w:sz w:val="32"/>
          <w:szCs w:val="32"/>
        </w:rPr>
        <w:t xml:space="preserve">万元、其他交通费用</w:t>
      </w:r>
      <w:r>
        <w:rPr>
          <w:rFonts w:ascii="仿宋_GB2312" w:eastAsia="仿宋_GB2312" w:hint="eastAsia"/>
          <w:sz w:val="32"/>
          <w:szCs w:val="32"/>
        </w:rPr>
        <w:t xml:space="preserve">***</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0.21</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4、</w:t>
      </w:r>
      <w:r>
        <w:rPr>
          <w:rFonts w:ascii="仿宋_GB2312" w:eastAsia="仿宋_GB2312"/>
          <w:sz w:val="32"/>
          <w:szCs w:val="32"/>
        </w:rPr>
        <w:t xml:space="preserve">其他资本性支出</w:t>
      </w:r>
      <w:r>
        <w:rPr>
          <w:rFonts w:ascii="仿宋_GB2312" w:eastAsia="仿宋_GB2312" w:hint="eastAsia"/>
          <w:sz w:val="32"/>
          <w:szCs w:val="32"/>
        </w:rPr>
        <w:t xml:space="preserve">***</w:t>
      </w:r>
      <w:r>
        <w:rPr>
          <w:rFonts w:ascii="仿宋_GB2312" w:eastAsia="仿宋_GB2312"/>
          <w:sz w:val="32"/>
          <w:szCs w:val="32"/>
        </w:rPr>
        <w:t xml:space="preserve">万元。其中：办公设备购置</w:t>
      </w:r>
      <w:r>
        <w:rPr>
          <w:rFonts w:ascii="仿宋_GB2312" w:eastAsia="仿宋_GB2312" w:hint="eastAsia"/>
          <w:sz w:val="32"/>
          <w:szCs w:val="32"/>
        </w:rPr>
        <w:t xml:space="preserve">***</w:t>
      </w:r>
      <w:r>
        <w:rPr>
          <w:rFonts w:ascii="仿宋_GB2312" w:eastAsia="仿宋_GB2312"/>
          <w:sz w:val="32"/>
          <w:szCs w:val="32"/>
        </w:rPr>
        <w:t xml:space="preserve">万元，专用设备购置</w:t>
      </w:r>
      <w:r>
        <w:rPr>
          <w:rFonts w:ascii="仿宋_GB2312" w:eastAsia="仿宋_GB2312" w:hint="eastAsia"/>
          <w:sz w:val="32"/>
          <w:szCs w:val="32"/>
        </w:rPr>
        <w:t xml:space="preserve">***</w:t>
      </w:r>
      <w:r>
        <w:rPr>
          <w:rFonts w:ascii="仿宋_GB2312" w:eastAsia="仿宋_GB2312"/>
          <w:sz w:val="32"/>
          <w:szCs w:val="32"/>
        </w:rPr>
        <w:t xml:space="preserve">万元、信息网络及软件购置更新</w:t>
      </w:r>
      <w:r>
        <w:rPr>
          <w:rFonts w:ascii="仿宋_GB2312" w:eastAsia="仿宋_GB2312" w:hint="eastAsia"/>
          <w:sz w:val="32"/>
          <w:szCs w:val="32"/>
        </w:rPr>
        <w:t xml:space="preserve">***</w:t>
      </w:r>
      <w:r>
        <w:rPr>
          <w:rFonts w:ascii="仿宋_GB2312" w:eastAsia="仿宋_GB2312"/>
          <w:sz w:val="32"/>
          <w:szCs w:val="32"/>
        </w:rPr>
        <w:t xml:space="preserve">万元、其他交通工具购置</w:t>
      </w:r>
      <w:r>
        <w:rPr>
          <w:rFonts w:ascii="仿宋_GB2312" w:eastAsia="仿宋_GB2312" w:hint="eastAsia"/>
          <w:sz w:val="32"/>
          <w:szCs w:val="32"/>
        </w:rPr>
        <w:t xml:space="preserve">***</w:t>
      </w:r>
      <w:r>
        <w:rPr>
          <w:rFonts w:ascii="仿宋_GB2312" w:eastAsia="仿宋_GB2312"/>
          <w:sz w:val="32"/>
          <w:szCs w:val="32"/>
        </w:rPr>
        <w:t xml:space="preserve">万元、其他资本性支出</w:t>
      </w:r>
      <w:r>
        <w:rPr>
          <w:rFonts w:ascii="仿宋_GB2312" w:eastAsia="仿宋_GB2312" w:hint="eastAsia"/>
          <w:sz w:val="32"/>
          <w:szCs w:val="32"/>
        </w:rPr>
        <w:t xml:space="preserve">***</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rPr>
        <w:t xml:space="preserve">0</w:t>
      </w:r>
      <w:r>
        <w:rPr>
          <w:rFonts w:ascii="仿宋_GB2312" w:eastAsia="仿宋_GB2312"/>
          <w:sz w:val="32"/>
          <w:szCs w:val="32"/>
        </w:rPr>
        <w:t xml:space="preserve">万元，其中：因公出国（境）费预算</w:t>
      </w:r>
      <w:r>
        <w:rPr>
          <w:rFonts w:ascii="仿宋_GB2312" w:eastAsia="仿宋_GB2312" w:hint="eastAsia"/>
          <w:sz w:val="32"/>
          <w:szCs w:val="32"/>
        </w:rPr>
        <w:t xml:space="preserve">0</w:t>
      </w:r>
      <w:r>
        <w:rPr>
          <w:rFonts w:ascii="仿宋_GB2312" w:eastAsia="仿宋_GB2312"/>
          <w:sz w:val="32"/>
          <w:szCs w:val="32"/>
        </w:rPr>
        <w:t xml:space="preserve">万元，公务用车购置及运行费预算</w:t>
      </w:r>
      <w:r>
        <w:rPr>
          <w:rFonts w:ascii="仿宋_GB2312" w:eastAsia="仿宋_GB2312" w:hint="eastAsia"/>
          <w:sz w:val="32"/>
          <w:szCs w:val="32"/>
        </w:rPr>
        <w:t xml:space="preserve">***</w:t>
      </w:r>
      <w:r>
        <w:rPr>
          <w:rFonts w:ascii="仿宋_GB2312" w:eastAsia="仿宋_GB2312"/>
          <w:sz w:val="32"/>
          <w:szCs w:val="32"/>
        </w:rPr>
        <w:t xml:space="preserve">万元，公务接待费预算</w:t>
      </w:r>
      <w:r>
        <w:rPr>
          <w:rFonts w:ascii="仿宋_GB2312" w:eastAsia="仿宋_GB2312" w:hint="eastAsia"/>
          <w:sz w:val="32"/>
          <w:szCs w:val="32"/>
        </w:rPr>
        <w:t xml:space="preserve">***</w:t>
      </w:r>
      <w:r>
        <w:rPr>
          <w:rFonts w:ascii="仿宋_GB2312" w:eastAsia="仿宋_GB2312"/>
          <w:sz w:val="32"/>
          <w:szCs w:val="32"/>
        </w:rPr>
        <w:t xml:space="preserve">万元。支出决算为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%，其中：因公出国（境）费支出决算为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%；公务用车运行费支出决算为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%；公务接待费支出决算为</w:t>
      </w:r>
      <w:r>
        <w:rPr>
          <w:rFonts w:ascii="仿宋_GB2312" w:eastAsia="仿宋_GB2312" w:hint="eastAsia"/>
          <w:sz w:val="32"/>
          <w:szCs w:val="32"/>
        </w:rPr>
        <w:t xml:space="preserve">***</w:t>
      </w:r>
      <w:r>
        <w:rPr>
          <w:rFonts w:ascii="仿宋_GB2312" w:eastAsia="仿宋_GB2312"/>
          <w:sz w:val="32"/>
          <w:szCs w:val="32"/>
        </w:rPr>
        <w:t xml:space="preserve">万元，完成预算</w:t>
      </w:r>
      <w:r>
        <w:rPr>
          <w:rFonts w:ascii="仿宋_GB2312" w:eastAsia="仿宋_GB2312" w:hint="eastAsia"/>
          <w:sz w:val="32"/>
          <w:szCs w:val="32"/>
        </w:rPr>
        <w:t xml:space="preserve">***</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%；公务用车购置及运行费支出决算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%；公务接待费支出决算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rPr>
        <w:t xml:space="preserve">***</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rPr>
        <w:t xml:space="preserve">***</w:t>
      </w:r>
      <w:r>
        <w:rPr>
          <w:rFonts w:ascii="仿宋_GB2312" w:eastAsia="仿宋_GB2312"/>
          <w:sz w:val="32"/>
          <w:szCs w:val="32"/>
        </w:rPr>
        <w:t xml:space="preserve">个，</w:t>
      </w:r>
      <w:r>
        <w:rPr>
          <w:rFonts w:ascii="仿宋_GB2312" w:eastAsia="仿宋_GB2312" w:hint="eastAsia"/>
          <w:sz w:val="32"/>
          <w:szCs w:val="32"/>
        </w:rPr>
        <w:t xml:space="preserve">***</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rPr>
        <w:t xml:space="preserve">***万元，购置公务用车***辆；</w:t>
      </w:r>
      <w:r>
        <w:rPr>
          <w:rFonts w:ascii="仿宋_GB2312" w:eastAsia="仿宋_GB2312"/>
          <w:sz w:val="32"/>
          <w:szCs w:val="32"/>
        </w:rPr>
        <w:t xml:space="preserve">公务用车运行费支出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rPr>
        <w:t xml:space="preserve">***</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rPr>
        <w:t xml:space="preserve">***</w:t>
      </w:r>
      <w:r>
        <w:rPr>
          <w:rFonts w:ascii="仿宋_GB2312" w:eastAsia="仿宋_GB2312"/>
          <w:sz w:val="32"/>
          <w:szCs w:val="32"/>
        </w:rPr>
        <w:t xml:space="preserve">批次，</w:t>
      </w:r>
      <w:r>
        <w:rPr>
          <w:rFonts w:ascii="仿宋_GB2312" w:eastAsia="仿宋_GB2312" w:hint="eastAsia"/>
          <w:sz w:val="32"/>
          <w:szCs w:val="32"/>
        </w:rPr>
        <w:t xml:space="preserve">***</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rPr>
        <w:t xml:space="preserve">***</w:t>
      </w:r>
      <w:r>
        <w:rPr>
          <w:rFonts w:ascii="仿宋_GB2312" w:eastAsia="仿宋_GB2312"/>
          <w:sz w:val="32"/>
          <w:szCs w:val="32"/>
        </w:rPr>
        <w:t xml:space="preserve">批次，</w:t>
      </w:r>
      <w:r>
        <w:rPr>
          <w:rFonts w:ascii="仿宋_GB2312" w:eastAsia="仿宋_GB2312" w:hint="eastAsia"/>
          <w:sz w:val="32"/>
          <w:szCs w:val="32"/>
        </w:rPr>
        <w:t xml:space="preserve">***</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rPr>
        <w:t xml:space="preserve">***</w:t>
      </w:r>
      <w:r>
        <w:rPr>
          <w:rFonts w:ascii="仿宋_GB2312" w:eastAsia="仿宋_GB2312"/>
          <w:sz w:val="32"/>
          <w:szCs w:val="32"/>
        </w:rPr>
        <w:t xml:space="preserve">万元，其中：因公出国（境）支出决算数比上年数减少</w:t>
      </w:r>
      <w:r>
        <w:rPr>
          <w:rFonts w:ascii="仿宋_GB2312" w:eastAsia="仿宋_GB2312" w:hint="eastAsia"/>
          <w:sz w:val="32"/>
          <w:szCs w:val="32"/>
        </w:rPr>
        <w:t xml:space="preserve">***</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rPr>
        <w:t xml:space="preserve">***</w:t>
      </w:r>
      <w:r>
        <w:rPr>
          <w:rFonts w:ascii="仿宋_GB2312" w:eastAsia="仿宋_GB2312"/>
          <w:sz w:val="32"/>
          <w:szCs w:val="32"/>
        </w:rPr>
        <w:t xml:space="preserve">万元，公务接待费支出决算数比上年数减少</w:t>
      </w:r>
      <w:r>
        <w:rPr>
          <w:rFonts w:ascii="仿宋_GB2312" w:eastAsia="仿宋_GB2312" w:hint="eastAsia"/>
          <w:sz w:val="32"/>
          <w:szCs w:val="32"/>
        </w:rPr>
        <w:t xml:space="preserve">***</w:t>
      </w:r>
      <w:r>
        <w:rPr>
          <w:rFonts w:ascii="仿宋_GB2312" w:eastAsia="仿宋_GB2312"/>
          <w:sz w:val="32"/>
          <w:szCs w:val="32"/>
        </w:rPr>
        <w:t xml:space="preserve">万元，主要原因是</w:t>
      </w:r>
      <w:r>
        <w:rPr>
          <w:rFonts w:ascii="仿宋_GB2312" w:eastAsia="仿宋_GB2312" w:hint="eastAsia"/>
          <w:sz w:val="32"/>
          <w:szCs w:val="32"/>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rPr>
        <w:t xml:space="preserve">***</w:t>
      </w:r>
      <w:r>
        <w:rPr>
          <w:rFonts w:ascii="仿宋_GB2312" w:eastAsia="仿宋_GB2312"/>
          <w:sz w:val="32"/>
          <w:szCs w:val="32"/>
        </w:rPr>
        <w:t xml:space="preserve">万元，本年收入</w:t>
      </w:r>
      <w:r>
        <w:rPr>
          <w:rFonts w:ascii="仿宋_GB2312" w:eastAsia="仿宋_GB2312" w:hint="eastAsia"/>
          <w:sz w:val="32"/>
          <w:szCs w:val="32"/>
        </w:rPr>
        <w:t xml:space="preserve">***</w:t>
      </w:r>
      <w:r>
        <w:rPr>
          <w:rFonts w:ascii="仿宋_GB2312" w:eastAsia="仿宋_GB2312"/>
          <w:sz w:val="32"/>
          <w:szCs w:val="32"/>
        </w:rPr>
        <w:t xml:space="preserve">万元，本年支出</w:t>
      </w:r>
      <w:r>
        <w:rPr>
          <w:rFonts w:ascii="仿宋_GB2312" w:eastAsia="仿宋_GB2312" w:hint="eastAsia"/>
          <w:sz w:val="32"/>
          <w:szCs w:val="32"/>
        </w:rPr>
        <w:t xml:space="preserve">***</w:t>
      </w:r>
      <w:r>
        <w:rPr>
          <w:rFonts w:ascii="仿宋_GB2312" w:eastAsia="仿宋_GB2312"/>
          <w:sz w:val="32"/>
          <w:szCs w:val="32"/>
        </w:rPr>
        <w:t xml:space="preserve">万元，年末结转和结余</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hint="eastAsia"/>
          <w:sz w:val="32"/>
          <w:szCs w:val="32"/>
        </w:rPr>
        <w:t xml:space="preserve">***（类）支出***万元，占*%；社会保障和就业(类)支出***万元，占*%；教育（类）支出***万元，占*%；公共安全（类）支出***万元，占*%；住房保障支出（类）支出***万元，占*%；科学技术（类）支出***万元，占*%；医疗卫生（类）支出***万元，占*%；文化体育与传媒（类）支出***万元，占*%。</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sectPr>
      <w:footerReference w:type="even" r:id="rId5"/>
      <w:footerReference w:type="default" r:id="rId6"/>
      <w:pgSz w:w="11906" w:h="16838" w:orient="portrait"/>
      <w:pgMar w:top="1474" w:right="1134" w:bottom="1701" w:left="1701" w:header="851" w:footer="992" w:gutter="0"/>
      <w:cols w:num="1" w:space="425">
        <w:col w:w="9071"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0"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9</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japaneseCounting"/>
      <w:suff w:val="tab"/>
      <w:lvlText w:val="%1、"/>
      <w:lvlJc w:val="left"/>
      <w:pPr>
        <w:ind w:left="1357" w:hanging="720"/>
      </w:pPr>
      <w:rPr>
        <w:rFonts w:hint="default"/>
        <w:b/>
      </w:rPr>
    </w:lvl>
    <w:lvl w:ilvl="1">
      <w:start w:val="1"/>
      <w:numFmt w:val="lowerLetter"/>
      <w:suff w:val="tab"/>
      <w:lvlText w:val="%2)"/>
      <w:lvlJc w:val="left"/>
      <w:pPr>
        <w:ind w:left="1477" w:hanging="420"/>
      </w:pPr>
      <w:rPr/>
    </w:lvl>
    <w:lvl w:ilvl="2">
      <w:start w:val="1"/>
      <w:numFmt w:val="lowerRoman"/>
      <w:suff w:val="tab"/>
      <w:lvlText w:val="%3."/>
      <w:lvlJc w:val="right"/>
      <w:pPr>
        <w:ind w:left="1897" w:hanging="420"/>
      </w:pPr>
      <w:rPr/>
    </w:lvl>
    <w:lvl w:ilvl="3">
      <w:start w:val="1"/>
      <w:numFmt w:val="decimal"/>
      <w:suff w:val="tab"/>
      <w:lvlText w:val="%4."/>
      <w:lvlJc w:val="left"/>
      <w:pPr>
        <w:ind w:left="2317" w:hanging="420"/>
      </w:pPr>
      <w:rPr/>
    </w:lvl>
    <w:lvl w:ilvl="4">
      <w:start w:val="1"/>
      <w:numFmt w:val="lowerLetter"/>
      <w:suff w:val="tab"/>
      <w:lvlText w:val="%5)"/>
      <w:lvlJc w:val="left"/>
      <w:pPr>
        <w:ind w:left="2737" w:hanging="420"/>
      </w:pPr>
      <w:rPr/>
    </w:lvl>
    <w:lvl w:ilvl="5">
      <w:start w:val="1"/>
      <w:numFmt w:val="lowerRoman"/>
      <w:suff w:val="tab"/>
      <w:lvlText w:val="%6."/>
      <w:lvlJc w:val="right"/>
      <w:pPr>
        <w:ind w:left="3157" w:hanging="420"/>
      </w:pPr>
      <w:rPr/>
    </w:lvl>
    <w:lvl w:ilvl="6">
      <w:start w:val="1"/>
      <w:numFmt w:val="decimal"/>
      <w:suff w:val="tab"/>
      <w:lvlText w:val="%7."/>
      <w:lvlJc w:val="left"/>
      <w:pPr>
        <w:ind w:left="3577" w:hanging="420"/>
      </w:pPr>
      <w:rPr/>
    </w:lvl>
    <w:lvl w:ilvl="7">
      <w:start w:val="1"/>
      <w:numFmt w:val="lowerLetter"/>
      <w:suff w:val="tab"/>
      <w:lvlText w:val="%8)"/>
      <w:lvlJc w:val="left"/>
      <w:pPr>
        <w:ind w:left="3997" w:hanging="420"/>
      </w:pPr>
      <w:rPr/>
    </w:lvl>
    <w:lvl w:ilvl="8">
      <w:start w:val="1"/>
      <w:numFmt w:val="lowerRoman"/>
      <w:suff w:val="tab"/>
      <w:lvlText w:val="%9."/>
      <w:lvlJc w:val="right"/>
      <w:pPr>
        <w:ind w:left="4417" w:hanging="42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paragraph" w:customStyle="1" w:styleId="ListParagraph">
    <w:name w:val="List Paragraph"/>
    <w:basedOn w:val="Normal"/>
    <w:uiPriority w:val="34"/>
    <w:qFormat/>
    <w:pPr>
      <w:ind w:firstLine="420" w:firstLineChars="200"/>
    </w:pPr>
    <w:rPr/>
  </w:style>
  <w:style w:type="paragraph" w:customStyle="1" w:styleId="文件">
    <w:name w:val="文件"/>
    <w:basedOn w:val="Normal"/>
    <w:qFormat/>
    <w:pPr>
      <w:widowControl/>
      <w:spacing w:line="493" w:lineRule="atLeast"/>
      <w:ind w:firstLine="623"/>
      <w:textAlignment w:val="baseline"/>
    </w:pPr>
    <w:rPr>
      <w:rFonts w:eastAsia="仿宋_GB2312"/>
      <w:color w:val="000000"/>
      <w:kern w:val="0"/>
      <w:sz w:val="31"/>
      <w:szCs w:val="20"/>
      <w:u w:val="none" w:color="00000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D88028-F17C-42D3-AD26-3C8802C45F99}">
  <ds:schemaRefs/>
</ds:datastoreItem>
</file>

<file path=docProps/app.xml><?xml version="1.0" encoding="utf-8"?>
<Properties xmlns:vt="http://schemas.openxmlformats.org/officeDocument/2006/docPropsVTypes" xmlns="http://schemas.openxmlformats.org/officeDocument/2006/extended-properties">
  <Template>Normal</Template>
  <Pages>1</Pages>
  <Words>1592</Words>
  <Characters>9079</Characters>
  <Application>WPS Office_10.1.0.5850_F1E327BC-269C-435d-A152-05C5408002CA</Application>
  <DocSecurity>0</DocSecurity>
  <Lines>75</Lines>
  <Paragraphs>21</Paragraphs>
  <Company>Microsoft</Company>
  <CharactersWithSpaces>10650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14</cp:revision>
  <cp:lastPrinted>2016-08-01T04:25:10Z</cp:lastPrinted>
  <dcterms:created xsi:type="dcterms:W3CDTF">2016-06-16T08:46:00Z</dcterms:created>
  <dcterms:modified xsi:type="dcterms:W3CDTF">2016-08-01T04:27:10Z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