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文件"/>
        <w:adjustRightInd w:val="0"/>
        <w:snapToGrid w:val="0"/>
        <w:spacing w:line="480" w:lineRule="exact"/>
        <w:ind w:firstLine="880" w:firstLineChars="200"/>
        <w:jc w:val="center"/>
        <w:rPr>
          <w:rFonts w:ascii="方正小标宋简体" w:eastAsia="方正小标宋简体" w:hint="eastAsia"/>
          <w:sz w:val="44"/>
          <w:szCs w:val="44"/>
        </w:rPr>
      </w:pPr>
    </w:p>
    <w:p>
      <w:pPr>
        <w:pStyle w:val="文件"/>
        <w:adjustRightInd w:val="0"/>
        <w:snapToGrid w:val="0"/>
        <w:spacing w:line="480" w:lineRule="exact"/>
        <w:ind w:firstLine="880" w:firstLineChars="200"/>
        <w:jc w:val="center"/>
        <w:rPr>
          <w:rFonts w:ascii="方正小标宋简体" w:eastAsia="方正小标宋简体" w:hint="eastAsia"/>
          <w:sz w:val="44"/>
          <w:szCs w:val="44"/>
        </w:rPr>
      </w:pPr>
    </w:p>
    <w:p>
      <w:pPr>
        <w:pStyle w:val="文件"/>
        <w:adjustRightInd w:val="0"/>
        <w:snapToGrid w:val="0"/>
        <w:spacing w:line="480" w:lineRule="exact"/>
        <w:ind w:firstLine="880" w:firstLineChars="200"/>
        <w:jc w:val="center"/>
        <w:rPr>
          <w:rFonts w:ascii="方正小标宋简体" w:eastAsia="方正小标宋简体" w:hint="eastAsia"/>
          <w:sz w:val="44"/>
          <w:szCs w:val="44"/>
        </w:rPr>
      </w:pPr>
    </w:p>
    <w:p>
      <w:pPr>
        <w:pStyle w:val="文件"/>
        <w:adjustRightInd w:val="0"/>
        <w:snapToGrid w:val="0"/>
        <w:spacing w:line="480" w:lineRule="exact"/>
        <w:ind w:firstLine="880" w:firstLineChars="200"/>
        <w:jc w:val="center"/>
        <w:rPr>
          <w:rFonts w:ascii="方正小标宋简体" w:eastAsia="方正小标宋简体" w:hint="eastAsia"/>
          <w:sz w:val="44"/>
          <w:szCs w:val="44"/>
        </w:rPr>
      </w:pPr>
    </w:p>
    <w:p>
      <w:pPr>
        <w:pStyle w:val="文件"/>
        <w:adjustRightInd w:val="0"/>
        <w:snapToGrid w:val="0"/>
        <w:spacing w:line="480" w:lineRule="exact"/>
        <w:ind w:firstLine="880" w:firstLineChars="200"/>
        <w:jc w:val="center"/>
        <w:rPr>
          <w:rFonts w:ascii="方正小标宋简体" w:eastAsia="方正小标宋简体" w:hint="eastAsia"/>
          <w:sz w:val="44"/>
          <w:szCs w:val="44"/>
        </w:rPr>
      </w:pPr>
    </w:p>
    <w:p>
      <w:pPr>
        <w:pStyle w:val="文件"/>
        <w:adjustRightInd w:val="0"/>
        <w:snapToGrid w:val="0"/>
        <w:spacing w:line="480" w:lineRule="exact"/>
        <w:ind w:firstLine="880" w:firstLineChars="200"/>
        <w:jc w:val="center"/>
        <w:rPr>
          <w:rFonts w:ascii="方正小标宋简体" w:eastAsia="方正小标宋简体" w:hint="eastAsia"/>
          <w:sz w:val="44"/>
          <w:szCs w:val="44"/>
        </w:rPr>
      </w:pPr>
    </w:p>
    <w:p>
      <w:pPr>
        <w:pStyle w:val="文件"/>
        <w:adjustRightInd w:val="0"/>
        <w:snapToGrid w:val="0"/>
        <w:spacing w:line="480" w:lineRule="exact"/>
        <w:ind w:firstLine="880" w:firstLineChars="200"/>
        <w:jc w:val="center"/>
        <w:rPr>
          <w:rFonts w:ascii="方正小标宋简体" w:eastAsia="方正小标宋简体" w:hint="eastAsia"/>
          <w:sz w:val="44"/>
          <w:szCs w:val="44"/>
        </w:rPr>
      </w:pPr>
    </w:p>
    <w:p>
      <w:pPr>
        <w:pStyle w:val="文件"/>
        <w:adjustRightInd w:val="0"/>
        <w:snapToGrid w:val="0"/>
        <w:spacing w:line="480" w:lineRule="exact"/>
        <w:ind w:firstLine="880" w:firstLineChars="200"/>
        <w:jc w:val="center"/>
        <w:rPr>
          <w:rFonts w:ascii="方正小标宋简体" w:eastAsia="方正小标宋简体" w:hint="eastAsia"/>
          <w:sz w:val="44"/>
          <w:szCs w:val="44"/>
        </w:rPr>
      </w:pPr>
    </w:p>
    <w:p>
      <w:pPr>
        <w:pStyle w:val="文件"/>
        <w:adjustRightInd w:val="0"/>
        <w:snapToGrid w:val="0"/>
        <w:spacing w:line="480" w:lineRule="exact"/>
        <w:ind w:firstLine="0"/>
        <w:rPr>
          <w:rFonts w:ascii="方正小标宋简体" w:eastAsia="方正小标宋简体" w:hint="eastAsia"/>
          <w:sz w:val="44"/>
          <w:szCs w:val="44"/>
        </w:rPr>
      </w:pPr>
    </w:p>
    <w:p>
      <w:pPr>
        <w:jc w:val="center"/>
        <w:rPr>
          <w:rFonts w:ascii="仿宋_GB2312" w:eastAsia="仿宋_GB2312" w:hAnsi="宋体" w:hint="eastAsia"/>
          <w:sz w:val="24"/>
        </w:rPr>
      </w:pPr>
      <w:r>
        <w:rPr>
          <w:rFonts w:ascii="仿宋_GB2312" w:hint="eastAsia"/>
          <w:sz w:val="32"/>
          <w:szCs w:val="32"/>
          <w:lang w:eastAsia="zh-CN"/>
        </w:rPr>
        <w:t xml:space="preserve">泉委</w:t>
      </w:r>
      <w:r>
        <w:rPr>
          <w:rFonts w:ascii="仿宋_GB2312" w:hint="eastAsia"/>
          <w:sz w:val="32"/>
          <w:szCs w:val="32"/>
        </w:rPr>
        <w:t xml:space="preserve">〔201</w:t>
      </w:r>
      <w:r>
        <w:rPr>
          <w:rFonts w:ascii="仿宋_GB2312" w:hint="eastAsia"/>
          <w:sz w:val="32"/>
          <w:szCs w:val="32"/>
          <w:lang w:val="en-US" w:eastAsia="zh-CN"/>
        </w:rPr>
        <w:t xml:space="preserve">6</w:t>
      </w:r>
      <w:r>
        <w:rPr>
          <w:rFonts w:ascii="仿宋_GB2312" w:hint="eastAsia"/>
          <w:sz w:val="32"/>
          <w:szCs w:val="32"/>
        </w:rPr>
        <w:t xml:space="preserve">〕</w:t>
      </w:r>
      <w:r>
        <w:rPr>
          <w:rFonts w:ascii="仿宋_GB2312" w:hint="eastAsia"/>
          <w:sz w:val="32"/>
          <w:szCs w:val="32"/>
          <w:lang w:val="en-US" w:eastAsia="zh-CN"/>
        </w:rPr>
        <w:t xml:space="preserve">52</w:t>
      </w:r>
      <w:r>
        <w:rPr>
          <w:rFonts w:ascii="仿宋_GB2312" w:hint="eastAsia"/>
          <w:sz w:val="32"/>
          <w:szCs w:val="32"/>
        </w:rPr>
        <w:t xml:space="preserve">号</w:t>
      </w:r>
    </w:p>
    <w:p>
      <w:pPr>
        <w:spacing w:line="460" w:lineRule="exact"/>
        <w:jc w:val="center"/>
        <w:rPr>
          <w:rFonts w:ascii="方正小标宋简体" w:eastAsia="方正小标宋简体" w:hAnsi="方正小标宋简体" w:cs="方正小标宋简体" w:hint="eastAsia"/>
          <w:sz w:val="44"/>
        </w:rPr>
      </w:pPr>
      <w:r>
        <w:rPr>
          <w:rFonts w:ascii="方正小标宋简体" w:eastAsia="方正小标宋简体" w:hAnsi="方正小标宋简体" w:cs="方正小标宋简体" w:hint="eastAsia"/>
          <w:sz w:val="44"/>
          <w:lang w:eastAsia="zh-CN"/>
        </w:rPr>
        <w:t xml:space="preserve">泉吉乡</w:t>
      </w:r>
      <w:r>
        <w:rPr>
          <w:rFonts w:ascii="方正小标宋简体" w:eastAsia="方正小标宋简体" w:hAnsi="方正小标宋简体" w:cs="方正小标宋简体" w:hint="eastAsia"/>
          <w:sz w:val="44"/>
        </w:rPr>
        <w:t xml:space="preserve">人民政府</w:t>
      </w:r>
    </w:p>
    <w:p>
      <w:pPr>
        <w:spacing w:line="520" w:lineRule="exact"/>
        <w:jc w:val="center"/>
        <w:rPr>
          <w:rFonts w:ascii="宋体" w:hAnsi="宋体" w:hint="eastAsia"/>
          <w:sz w:val="44"/>
        </w:rPr>
      </w:pPr>
      <w:r>
        <w:rPr>
          <w:rFonts w:ascii="方正小标宋简体" w:eastAsia="方正小标宋简体" w:hAnsi="方正小标宋简体" w:cs="方正小标宋简体" w:hint="eastAsia"/>
          <w:sz w:val="44"/>
        </w:rPr>
        <w:t xml:space="preserve">关于上报《刚察县</w:t>
      </w:r>
      <w:r>
        <w:rPr>
          <w:rFonts w:ascii="方正小标宋简体" w:eastAsia="方正小标宋简体" w:hAnsi="方正小标宋简体" w:cs="方正小标宋简体" w:hint="eastAsia"/>
          <w:sz w:val="44"/>
          <w:lang w:eastAsia="zh-CN"/>
        </w:rPr>
        <w:t xml:space="preserve">泉吉乡</w:t>
      </w:r>
      <w:r>
        <w:rPr>
          <w:rFonts w:ascii="方正小标宋简体" w:eastAsia="方正小标宋简体" w:hAnsi="方正小标宋简体" w:cs="方正小标宋简体" w:hint="eastAsia"/>
          <w:sz w:val="44"/>
        </w:rPr>
        <w:t xml:space="preserve">水管所2015年部门决算信息公开情况》的报告</w:t>
      </w:r>
    </w:p>
    <w:p>
      <w:pPr>
        <w:keepNext w:val="0"/>
        <w:keepLines w:val="0"/>
        <w:pageBreakBefore w:val="0"/>
        <w:widowControl w:val="0"/>
        <w:kinsoku/>
        <w:wordWrap/>
        <w:overflowPunct/>
        <w:topLinePunct w:val="0"/>
        <w:autoSpaceDE/>
        <w:autoSpaceDN/>
        <w:bidi w:val="0"/>
        <w:adjustRightInd w:val="0"/>
        <w:snapToGrid w:val="0"/>
        <w:spacing w:line="480" w:lineRule="exact"/>
        <w:ind w:left="0" w:right="0" w:leftChars="0" w:rightChars="0"/>
        <w:jc w:val="center"/>
        <w:textAlignment w:val="auto"/>
        <w:outlineLvl w:val="9"/>
        <w:rPr>
          <w:rFonts w:ascii="仿宋_GB2312" w:eastAsia="仿宋_GB2312" w:hAnsi="宋体" w:hint="eastAsia"/>
          <w:sz w:val="44"/>
          <w:szCs w:val="44"/>
        </w:rPr>
      </w:pPr>
    </w:p>
    <w:p>
      <w:pPr>
        <w:keepNext w:val="0"/>
        <w:keepLines w:val="0"/>
        <w:pageBreakBefore w:val="0"/>
        <w:widowControl w:val="0"/>
        <w:kinsoku/>
        <w:wordWrap/>
        <w:overflowPunct/>
        <w:topLinePunct w:val="0"/>
        <w:autoSpaceDE/>
        <w:autoSpaceDN/>
        <w:bidi w:val="0"/>
        <w:adjustRightInd w:val="0"/>
        <w:snapToGrid w:val="0"/>
        <w:spacing w:line="480" w:lineRule="exact"/>
        <w:ind w:left="0" w:right="0" w:leftChars="0" w:rightChars="0"/>
        <w:textAlignment w:val="auto"/>
        <w:outlineLvl w:val="9"/>
        <w:rPr>
          <w:rFonts w:ascii="仿宋_GB2312" w:eastAsia="仿宋_GB2312" w:hAnsi="宋体" w:hint="eastAsia"/>
          <w:sz w:val="32"/>
          <w:szCs w:val="32"/>
        </w:rPr>
      </w:pPr>
      <w:r>
        <w:rPr>
          <w:rFonts w:ascii="仿宋_GB2312" w:eastAsia="仿宋_GB2312" w:hAnsi="宋体" w:hint="eastAsia"/>
          <w:sz w:val="32"/>
          <w:szCs w:val="32"/>
        </w:rPr>
        <w:t xml:space="preserve">县财政局：</w:t>
      </w:r>
    </w:p>
    <w:p>
      <w:pPr>
        <w:keepNext w:val="0"/>
        <w:keepLines w:val="0"/>
        <w:pageBreakBefore w:val="0"/>
        <w:widowControl w:val="0"/>
        <w:kinsoku/>
        <w:wordWrap/>
        <w:overflowPunct/>
        <w:topLinePunct w:val="0"/>
        <w:autoSpaceDE/>
        <w:autoSpaceDN/>
        <w:bidi w:val="0"/>
        <w:adjustRightInd w:val="0"/>
        <w:snapToGrid w:val="0"/>
        <w:spacing w:line="480" w:lineRule="exact"/>
        <w:ind w:left="0" w:right="0" w:firstLine="640" w:leftChars="0" w:rightChars="0" w:firstLineChars="200"/>
        <w:textAlignment w:val="auto"/>
        <w:outlineLvl w:val="9"/>
        <w:rPr>
          <w:rFonts w:ascii="仿宋_GB2312" w:eastAsia="仿宋_GB2312" w:hAnsi="宋体" w:hint="eastAsia"/>
          <w:sz w:val="32"/>
          <w:szCs w:val="32"/>
        </w:rPr>
      </w:pPr>
      <w:r>
        <w:rPr>
          <w:rFonts w:ascii="仿宋_GB2312" w:eastAsia="仿宋_GB2312" w:hAnsi="宋体" w:hint="eastAsia"/>
          <w:sz w:val="32"/>
          <w:szCs w:val="32"/>
        </w:rPr>
        <w:t xml:space="preserve">2015年我</w:t>
      </w:r>
      <w:r>
        <w:rPr>
          <w:rFonts w:ascii="仿宋_GB2312" w:eastAsia="仿宋_GB2312" w:hAnsi="宋体" w:hint="eastAsia"/>
          <w:sz w:val="32"/>
          <w:szCs w:val="32"/>
          <w:lang w:eastAsia="zh-CN"/>
        </w:rPr>
        <w:t xml:space="preserve">乡</w:t>
      </w:r>
      <w:r>
        <w:rPr>
          <w:rFonts w:ascii="仿宋_GB2312" w:eastAsia="仿宋_GB2312" w:hAnsi="宋体" w:hint="eastAsia"/>
          <w:sz w:val="32"/>
          <w:szCs w:val="32"/>
        </w:rPr>
        <w:t xml:space="preserve">水管所根据刚察县财政局《关于下达2015年度部门决算的批复》（刚财【2016】151号）文件相关要求，现将《刚察县</w:t>
      </w:r>
      <w:r>
        <w:rPr>
          <w:rFonts w:ascii="仿宋_GB2312" w:eastAsia="仿宋_GB2312" w:hAnsi="宋体" w:hint="eastAsia"/>
          <w:sz w:val="32"/>
          <w:szCs w:val="32"/>
          <w:lang w:eastAsia="zh-CN"/>
        </w:rPr>
        <w:t xml:space="preserve">泉吉乡</w:t>
      </w:r>
      <w:r>
        <w:rPr>
          <w:rFonts w:ascii="仿宋_GB2312" w:eastAsia="仿宋_GB2312" w:hAnsi="宋体" w:hint="eastAsia"/>
          <w:sz w:val="32"/>
          <w:szCs w:val="32"/>
        </w:rPr>
        <w:t xml:space="preserve">水管所2015年部门决算信息公开情况》随文上报，妥否，请审示。</w:t>
      </w:r>
    </w:p>
    <w:p>
      <w:pPr>
        <w:keepNext w:val="0"/>
        <w:keepLines w:val="0"/>
        <w:pageBreakBefore w:val="0"/>
        <w:widowControl w:val="0"/>
        <w:kinsoku/>
        <w:wordWrap/>
        <w:overflowPunct/>
        <w:topLinePunct w:val="0"/>
        <w:autoSpaceDE/>
        <w:autoSpaceDN/>
        <w:bidi w:val="0"/>
        <w:adjustRightInd w:val="0"/>
        <w:snapToGrid w:val="0"/>
        <w:spacing w:line="480" w:lineRule="exact"/>
        <w:ind w:left="0" w:right="0" w:firstLine="640" w:leftChars="0" w:rightChars="0" w:firstLineChars="200"/>
        <w:textAlignment w:val="auto"/>
        <w:outlineLvl w:val="9"/>
        <w:rPr>
          <w:rFonts w:ascii="仿宋_GB2312" w:eastAsia="仿宋_GB2312" w:hint="eastAsia"/>
          <w:sz w:val="32"/>
          <w:szCs w:val="32"/>
        </w:rPr>
      </w:pPr>
      <w:r>
        <w:rPr>
          <w:rFonts w:ascii="仿宋_GB2312" w:eastAsia="仿宋_GB2312" w:hint="eastAsia"/>
          <w:sz w:val="32"/>
          <w:szCs w:val="32"/>
        </w:rPr>
        <w:t xml:space="preserve">附件：1、</w:t>
      </w:r>
      <w:r>
        <w:rPr>
          <w:rFonts w:ascii="仿宋_GB2312" w:eastAsia="仿宋_GB2312" w:hint="eastAsia"/>
          <w:sz w:val="32"/>
          <w:szCs w:val="32"/>
          <w:lang w:eastAsia="zh-CN"/>
        </w:rPr>
        <w:t xml:space="preserve">泉吉乡</w:t>
      </w:r>
      <w:r>
        <w:rPr>
          <w:rFonts w:ascii="仿宋_GB2312" w:eastAsia="仿宋_GB2312" w:hint="eastAsia"/>
          <w:sz w:val="32"/>
          <w:szCs w:val="32"/>
        </w:rPr>
        <w:t xml:space="preserve">水管所概况</w:t>
      </w:r>
    </w:p>
    <w:p>
      <w:pPr>
        <w:keepNext w:val="0"/>
        <w:keepLines w:val="0"/>
        <w:pageBreakBefore w:val="0"/>
        <w:widowControl w:val="0"/>
        <w:kinsoku/>
        <w:wordWrap/>
        <w:overflowPunct/>
        <w:topLinePunct w:val="0"/>
        <w:autoSpaceDE/>
        <w:autoSpaceDN/>
        <w:bidi w:val="0"/>
        <w:adjustRightInd w:val="0"/>
        <w:snapToGrid w:val="0"/>
        <w:spacing w:line="480" w:lineRule="exact"/>
        <w:ind w:left="0" w:right="0" w:firstLine="1600" w:leftChars="0" w:rightChars="0" w:firstLineChars="500"/>
        <w:textAlignment w:val="auto"/>
        <w:outlineLvl w:val="9"/>
        <w:rPr>
          <w:rFonts w:ascii="仿宋_GB2312" w:eastAsia="仿宋_GB2312" w:hint="eastAsia"/>
          <w:sz w:val="32"/>
          <w:szCs w:val="32"/>
        </w:rPr>
      </w:pPr>
      <w:r>
        <w:rPr>
          <w:rFonts w:ascii="仿宋_GB2312" w:eastAsia="仿宋_GB2312" w:hint="eastAsia"/>
          <w:sz w:val="32"/>
          <w:szCs w:val="32"/>
        </w:rPr>
        <w:t xml:space="preserve">2、</w:t>
      </w:r>
      <w:r>
        <w:rPr>
          <w:rFonts w:ascii="仿宋_GB2312" w:eastAsia="仿宋_GB2312" w:hint="eastAsia"/>
          <w:sz w:val="32"/>
          <w:szCs w:val="32"/>
          <w:lang w:eastAsia="zh-CN"/>
        </w:rPr>
        <w:t xml:space="preserve">泉吉乡</w:t>
      </w:r>
      <w:r>
        <w:rPr>
          <w:rFonts w:ascii="仿宋_GB2312" w:eastAsia="仿宋_GB2312" w:hint="eastAsia"/>
          <w:sz w:val="32"/>
          <w:szCs w:val="32"/>
        </w:rPr>
        <w:t xml:space="preserve">水管所2015年度部门决算表</w:t>
      </w:r>
    </w:p>
    <w:p>
      <w:pPr>
        <w:keepNext w:val="0"/>
        <w:keepLines w:val="0"/>
        <w:pageBreakBefore w:val="0"/>
        <w:widowControl w:val="0"/>
        <w:kinsoku/>
        <w:wordWrap/>
        <w:overflowPunct/>
        <w:topLinePunct w:val="0"/>
        <w:autoSpaceDE/>
        <w:autoSpaceDN/>
        <w:bidi w:val="0"/>
        <w:adjustRightInd w:val="0"/>
        <w:snapToGrid w:val="0"/>
        <w:spacing w:line="480" w:lineRule="exact"/>
        <w:ind w:left="0" w:right="0" w:firstLine="1600" w:leftChars="0" w:rightChars="0" w:firstLineChars="500"/>
        <w:textAlignment w:val="auto"/>
        <w:outlineLvl w:val="9"/>
        <w:rPr>
          <w:rFonts w:ascii="仿宋_GB2312" w:eastAsia="仿宋_GB2312" w:hint="eastAsia"/>
          <w:sz w:val="32"/>
          <w:szCs w:val="32"/>
        </w:rPr>
      </w:pPr>
      <w:r>
        <w:rPr>
          <w:rFonts w:ascii="仿宋_GB2312" w:eastAsia="仿宋_GB2312" w:hint="eastAsia"/>
          <w:sz w:val="32"/>
          <w:szCs w:val="32"/>
        </w:rPr>
        <w:t xml:space="preserve">3、</w:t>
      </w:r>
      <w:r>
        <w:rPr>
          <w:rFonts w:ascii="仿宋_GB2312" w:eastAsia="仿宋_GB2312" w:hint="eastAsia"/>
          <w:sz w:val="32"/>
          <w:szCs w:val="32"/>
          <w:lang w:eastAsia="zh-CN"/>
        </w:rPr>
        <w:t xml:space="preserve">泉吉乡水</w:t>
      </w:r>
      <w:r>
        <w:rPr>
          <w:rFonts w:ascii="仿宋_GB2312" w:eastAsia="仿宋_GB2312" w:hint="eastAsia"/>
          <w:sz w:val="32"/>
          <w:szCs w:val="32"/>
        </w:rPr>
        <w:t xml:space="preserve">管所2015年度部门决算情况说明</w:t>
      </w:r>
    </w:p>
    <w:p>
      <w:pPr>
        <w:keepNext w:val="0"/>
        <w:keepLines w:val="0"/>
        <w:pageBreakBefore w:val="0"/>
        <w:widowControl w:val="0"/>
        <w:kinsoku/>
        <w:wordWrap/>
        <w:overflowPunct/>
        <w:topLinePunct w:val="0"/>
        <w:autoSpaceDE/>
        <w:autoSpaceDN/>
        <w:bidi w:val="0"/>
        <w:adjustRightInd w:val="0"/>
        <w:snapToGrid w:val="0"/>
        <w:spacing w:line="480" w:lineRule="exact"/>
        <w:ind w:left="0" w:right="0" w:firstLine="1600" w:leftChars="0" w:rightChars="0" w:firstLineChars="500"/>
        <w:textAlignment w:val="auto"/>
        <w:outlineLvl w:val="9"/>
        <w:rPr>
          <w:rFonts w:ascii="仿宋" w:eastAsia="仿宋" w:hAnsi="仿宋" w:hint="eastAsia"/>
          <w:sz w:val="32"/>
          <w:lang w:val="en-US" w:eastAsia="zh-CN"/>
        </w:rPr>
      </w:pPr>
      <w:r>
        <w:rPr>
          <w:rFonts w:ascii="仿宋_GB2312" w:eastAsia="仿宋_GB2312" w:hint="eastAsia"/>
          <w:sz w:val="32"/>
          <w:szCs w:val="32"/>
        </w:rPr>
        <w:t xml:space="preserve">4、名词解释</w:t>
      </w:r>
      <w:r>
        <w:rPr>
          <w:rFonts w:ascii="仿宋" w:eastAsia="仿宋" w:hAnsi="仿宋" w:hint="eastAsia"/>
          <w:sz w:val="32"/>
        </w:rPr>
        <w:t xml:space="preserve"> </w:t>
      </w:r>
      <w:r>
        <w:rPr>
          <w:rFonts w:ascii="仿宋" w:eastAsia="仿宋" w:hAnsi="仿宋" w:hint="eastAsia"/>
          <w:sz w:val="32"/>
          <w:lang w:val="en-US" w:eastAsia="zh-CN"/>
        </w:rPr>
        <w:t xml:space="preserve">    </w:t>
      </w:r>
      <w:r>
        <w:rPr>
          <w:rFonts w:ascii="仿宋" w:eastAsia="仿宋" w:hAnsi="仿宋" w:hint="eastAsia"/>
          <w:sz w:val="32"/>
        </w:rPr>
        <w:t xml:space="preserve">   </w:t>
      </w:r>
      <w:r>
        <w:rPr>
          <w:rFonts w:ascii="仿宋" w:eastAsia="仿宋" w:hAnsi="仿宋" w:hint="eastAsia"/>
          <w:sz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right="0" w:firstLine="1600" w:leftChars="0" w:rightChars="0" w:firstLineChars="500"/>
        <w:textAlignment w:val="auto"/>
        <w:outlineLvl w:val="9"/>
        <w:rPr>
          <w:rFonts w:ascii="仿宋" w:eastAsia="仿宋" w:hAnsi="仿宋" w:hint="eastAsia"/>
          <w:sz w:val="32"/>
          <w:lang w:val="en-US" w:eastAsia="zh-CN"/>
        </w:rPr>
      </w:pPr>
      <w:r>
        <w:rPr>
          <w:rFonts w:ascii="仿宋" w:eastAsia="仿宋" w:hAnsi="仿宋" w:hint="eastAsia"/>
          <w:sz w:val="32"/>
          <w:lang w:val="en-US" w:eastAsia="zh-CN"/>
        </w:rPr>
        <w:t xml:space="preserve">                            泉吉乡人民政府</w:t>
      </w:r>
    </w:p>
    <w:p>
      <w:pPr>
        <w:spacing w:line="460" w:lineRule="exact"/>
        <w:ind w:left="4435" w:right="26" w:firstLine="173" w:leftChars="2112" w:firstLineChars="54"/>
        <w:rPr>
          <w:rFonts w:ascii="仿宋" w:eastAsia="仿宋" w:hAnsi="仿宋" w:hint="eastAsia"/>
          <w:sz w:val="32"/>
          <w:lang w:val="en-US" w:eastAsia="zh-CN"/>
        </w:rPr>
      </w:pPr>
      <w:r>
        <w:rPr>
          <w:rFonts w:ascii="仿宋" w:eastAsia="仿宋" w:hAnsi="仿宋" w:hint="eastAsia"/>
          <w:sz w:val="32"/>
          <w:lang w:val="en-US" w:eastAsia="zh-CN"/>
        </w:rPr>
        <w:t xml:space="preserve">        2016年7月28日</w:t>
      </w:r>
    </w:p>
    <w:p>
      <w:pPr>
        <w:spacing w:line="480" w:lineRule="exact"/>
        <w:rPr>
          <w:rFonts w:ascii="仿宋" w:eastAsia="仿宋" w:hAnsi="仿宋" w:hint="eastAsia"/>
          <w:sz w:val="34"/>
        </w:rPr>
      </w:pPr>
      <w:r>
        <w:rPr>
          <w:rFonts w:ascii="仿宋" w:eastAsia="仿宋" w:hAnsi="仿宋" w:hint="eastAsia"/>
          <w:sz w:val="34"/>
          <w:u w:val="single"/>
        </w:rPr>
        <w:t xml:space="preserve">                                           　         </w:t>
      </w:r>
      <w:r>
        <w:rPr>
          <w:rFonts w:ascii="仿宋" w:eastAsia="仿宋" w:hAnsi="仿宋" w:hint="eastAsia"/>
          <w:sz w:val="34"/>
        </w:rPr>
        <w:t xml:space="preserve"> </w:t>
      </w:r>
    </w:p>
    <w:p>
      <w:pPr>
        <w:rPr>
          <w:rFonts w:ascii="仿宋" w:eastAsia="仿宋" w:hAnsi="仿宋" w:hint="eastAsia"/>
        </w:rPr>
      </w:pPr>
      <w:r>
        <w:rPr>
          <w:rFonts w:ascii="仿宋_GB2312" w:eastAsia="仿宋_GB2312" w:hint="eastAsia"/>
          <w:sz w:val="32"/>
          <w:szCs w:val="32"/>
          <w:u w:val="single"/>
          <w:lang w:val="en-US" w:eastAsia="zh-CN"/>
        </w:rPr>
        <w:t xml:space="preserve"> </w:t>
      </w:r>
      <w:r>
        <w:rPr>
          <w:rFonts w:ascii="仿宋_GB2312" w:eastAsia="仿宋_GB2312" w:hint="eastAsia"/>
          <w:sz w:val="32"/>
          <w:szCs w:val="32"/>
          <w:u w:val="single"/>
          <w:lang w:eastAsia="zh-CN"/>
        </w:rPr>
        <w:t xml:space="preserve">泉吉乡</w:t>
      </w:r>
      <w:r>
        <w:rPr>
          <w:rFonts w:ascii="仿宋" w:eastAsia="仿宋" w:hAnsi="仿宋" w:hint="eastAsia"/>
          <w:sz w:val="32"/>
          <w:u w:val="single"/>
        </w:rPr>
        <w:t xml:space="preserve">人民政府</w:t>
      </w:r>
      <w:r>
        <w:rPr>
          <w:rFonts w:ascii="仿宋" w:eastAsia="仿宋" w:hAnsi="仿宋" w:hint="eastAsia"/>
          <w:sz w:val="34"/>
          <w:u w:val="single"/>
        </w:rPr>
        <w:t xml:space="preserve">            </w:t>
      </w:r>
      <w:r>
        <w:rPr>
          <w:rFonts w:ascii="仿宋" w:eastAsia="仿宋" w:hAnsi="仿宋" w:hint="eastAsia"/>
          <w:sz w:val="34"/>
          <w:u w:val="single"/>
          <w:lang w:val="en-US" w:eastAsia="zh-CN"/>
        </w:rPr>
        <w:t xml:space="preserve">        2016</w:t>
      </w:r>
      <w:r>
        <w:rPr>
          <w:rFonts w:ascii="仿宋" w:eastAsia="仿宋" w:hAnsi="仿宋" w:hint="eastAsia"/>
          <w:sz w:val="32"/>
          <w:u w:val="single"/>
        </w:rPr>
        <w:t xml:space="preserve">年</w:t>
      </w:r>
      <w:r>
        <w:rPr>
          <w:rFonts w:ascii="仿宋" w:eastAsia="仿宋" w:hAnsi="仿宋" w:hint="eastAsia"/>
          <w:sz w:val="32"/>
          <w:u w:val="single"/>
          <w:lang w:val="en-US" w:eastAsia="zh-CN"/>
        </w:rPr>
        <w:t xml:space="preserve">7</w:t>
      </w:r>
      <w:r>
        <w:rPr>
          <w:rFonts w:ascii="仿宋" w:eastAsia="仿宋" w:hAnsi="仿宋" w:hint="eastAsia"/>
          <w:sz w:val="32"/>
          <w:u w:val="single"/>
        </w:rPr>
        <w:t xml:space="preserve">月</w:t>
      </w:r>
      <w:r>
        <w:rPr>
          <w:rFonts w:ascii="仿宋" w:eastAsia="仿宋" w:hAnsi="仿宋" w:hint="eastAsia"/>
          <w:sz w:val="32"/>
          <w:u w:val="single"/>
          <w:lang w:val="en-US" w:eastAsia="zh-CN"/>
        </w:rPr>
        <w:t xml:space="preserve">28</w:t>
      </w:r>
      <w:r>
        <w:rPr>
          <w:rFonts w:ascii="仿宋" w:eastAsia="仿宋" w:hAnsi="仿宋" w:hint="eastAsia"/>
          <w:sz w:val="32"/>
          <w:u w:val="single"/>
        </w:rPr>
        <w:t xml:space="preserve">日印发</w:t>
      </w:r>
      <w:r>
        <w:rPr>
          <w:rFonts w:ascii="仿宋" w:eastAsia="仿宋" w:hAnsi="仿宋" w:hint="eastAsia"/>
          <w:sz w:val="32"/>
          <w:u w:val="single"/>
          <w:lang w:val="en-US" w:eastAsia="zh-CN"/>
        </w:rPr>
        <w:t xml:space="preserve"> </w:t>
      </w:r>
    </w:p>
    <w:p>
      <w:pPr>
        <w:rPr>
          <w:rFonts w:ascii="仿宋" w:eastAsia="仿宋" w:hAnsi="仿宋" w:hint="eastAsia"/>
        </w:rPr>
      </w:pPr>
    </w:p>
    <w:p>
      <w:pPr>
        <w:rPr>
          <w:rFonts w:ascii="仿宋_GB2312" w:eastAsia="仿宋_GB2312" w:hint="eastAsia"/>
          <w:sz w:val="30"/>
          <w:szCs w:val="30"/>
        </w:rPr>
      </w:pPr>
    </w:p>
    <w:p>
      <w:pPr>
        <w:rPr>
          <w:rFonts w:ascii="仿宋_GB2312" w:eastAsia="仿宋_GB2312"/>
          <w:sz w:val="30"/>
          <w:szCs w:val="30"/>
        </w:rPr>
      </w:pPr>
      <w:r>
        <w:rPr>
          <w:rFonts w:ascii="仿宋_GB2312" w:eastAsia="仿宋_GB2312" w:hint="eastAsia"/>
          <w:sz w:val="30"/>
          <w:szCs w:val="30"/>
        </w:rPr>
        <w:t xml:space="preserve">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Pr>
          <w:rFonts w:ascii="仿宋_GB2312" w:eastAsia="仿宋_GB2312" w:hint="eastAsia"/>
          <w:b/>
          <w:sz w:val="120"/>
          <w:szCs w:val="120"/>
        </w:rPr>
        <w:t xml:space="preserve">2015年度</w:t>
      </w:r>
    </w:p>
    <w:p>
      <w:pPr>
        <w:jc w:val="center"/>
        <w:rPr>
          <w:rFonts w:ascii="仿宋_GB2312" w:eastAsia="仿宋_GB2312"/>
          <w:b/>
          <w:sz w:val="120"/>
          <w:szCs w:val="120"/>
        </w:rPr>
      </w:pPr>
      <w:r>
        <w:rPr>
          <w:rFonts w:ascii="仿宋_GB2312" w:eastAsia="仿宋_GB2312" w:hint="eastAsia"/>
          <w:b/>
          <w:sz w:val="120"/>
          <w:szCs w:val="120"/>
          <w:lang w:eastAsia="zh-CN"/>
        </w:rPr>
        <w:t xml:space="preserve">泉吉乡（</w:t>
      </w:r>
      <w:r>
        <w:rPr>
          <w:rFonts w:ascii="仿宋_GB2312" w:eastAsia="仿宋_GB2312" w:hint="eastAsia"/>
          <w:b/>
          <w:sz w:val="120"/>
          <w:szCs w:val="120"/>
        </w:rPr>
        <w:t xml:space="preserve">水管所</w:t>
      </w:r>
      <w:r>
        <w:rPr>
          <w:rFonts w:ascii="仿宋_GB2312" w:eastAsia="仿宋_GB2312" w:hint="eastAsia"/>
          <w:b/>
          <w:sz w:val="120"/>
          <w:szCs w:val="120"/>
          <w:lang w:eastAsia="zh-CN"/>
        </w:rPr>
        <w:t xml:space="preserve">）</w:t>
      </w:r>
      <w:r>
        <w:rPr>
          <w:rFonts w:ascii="仿宋_GB2312" w:eastAsia="仿宋_GB2312" w:hint="eastAsia"/>
          <w:b/>
          <w:sz w:val="120"/>
          <w:szCs w:val="120"/>
        </w:rPr>
        <w:t xml:space="preserve">部门决算</w:t>
      </w:r>
    </w:p>
    <w:p>
      <w:pPr>
        <w:jc w:val="center"/>
        <w:rPr>
          <w:rFonts w:ascii="仿宋_GB2312" w:eastAsia="仿宋_GB2312"/>
          <w:b/>
          <w:sz w:val="44"/>
          <w:szCs w:val="44"/>
        </w:rPr>
      </w:pPr>
    </w:p>
    <w:p>
      <w:pPr/>
    </w:p>
    <w:p>
      <w:pPr/>
    </w:p>
    <w:p>
      <w:pPr/>
    </w:p>
    <w:p>
      <w:pPr/>
    </w:p>
    <w:p>
      <w:pPr/>
    </w:p>
    <w:p>
      <w:pPr/>
    </w:p>
    <w:p>
      <w:pPr/>
    </w:p>
    <w:p>
      <w:pPr/>
    </w:p>
    <w:p>
      <w:pPr/>
    </w:p>
    <w:p>
      <w:pPr/>
    </w:p>
    <w:p>
      <w:pPr/>
    </w:p>
    <w:p>
      <w:pPr/>
    </w:p>
    <w:p>
      <w:pPr/>
    </w:p>
    <w:p>
      <w:pPr>
        <w:jc w:val="center"/>
        <w:rPr>
          <w:rFonts w:ascii="仿宋_GB2312" w:eastAsia="仿宋_GB2312"/>
          <w:b/>
          <w:sz w:val="52"/>
          <w:szCs w:val="52"/>
        </w:rPr>
      </w:pPr>
      <w:r>
        <w:rPr>
          <w:rFonts w:ascii="仿宋_GB2312" w:eastAsia="仿宋_GB2312" w:hint="eastAsia"/>
          <w:b/>
          <w:sz w:val="52"/>
          <w:szCs w:val="52"/>
        </w:rPr>
        <w:t xml:space="preserve">目  </w:t>
      </w:r>
      <w:r>
        <w:rPr>
          <w:rFonts w:ascii="仿宋_GB2312" w:eastAsia="仿宋_GB2312" w:hint="eastAsia"/>
          <w:b/>
          <w:sz w:val="52"/>
          <w:szCs w:val="52"/>
          <w:lang w:val="en-US" w:eastAsia="zh-CN"/>
        </w:rPr>
        <w:t xml:space="preserve">  </w:t>
      </w:r>
      <w:r>
        <w:rPr>
          <w:rFonts w:ascii="仿宋_GB2312" w:eastAsia="仿宋_GB2312" w:hint="eastAsia"/>
          <w:b/>
          <w:sz w:val="52"/>
          <w:szCs w:val="52"/>
        </w:rPr>
        <w:t xml:space="preserve"> 录</w:t>
      </w:r>
    </w:p>
    <w:p>
      <w:pPr>
        <w:ind w:firstLine="640" w:firstLineChars="200"/>
        <w:rPr>
          <w:rFonts w:ascii="仿宋_GB2312" w:eastAsia="仿宋_GB2312"/>
          <w:sz w:val="32"/>
          <w:szCs w:val="32"/>
        </w:rPr>
      </w:pPr>
    </w:p>
    <w:p>
      <w:pPr>
        <w:ind w:firstLine="640" w:firstLineChars="200"/>
        <w:rPr>
          <w:rFonts w:ascii="仿宋_GB2312" w:eastAsia="仿宋_GB2312"/>
          <w:b/>
          <w:sz w:val="32"/>
          <w:szCs w:val="32"/>
        </w:rPr>
      </w:pPr>
      <w:r>
        <w:rPr>
          <w:rFonts w:ascii="仿宋_GB2312" w:eastAsia="仿宋_GB2312" w:hint="eastAsia"/>
          <w:b/>
          <w:sz w:val="32"/>
          <w:szCs w:val="32"/>
        </w:rPr>
        <w:t xml:space="preserve">第一部分  概况</w:t>
      </w:r>
    </w:p>
    <w:p>
      <w:pPr>
        <w:ind w:firstLine="1280" w:firstLineChars="400"/>
        <w:rPr>
          <w:rFonts w:ascii="仿宋_GB2312" w:eastAsia="仿宋_GB2312"/>
          <w:sz w:val="32"/>
          <w:szCs w:val="32"/>
        </w:rPr>
      </w:pPr>
      <w:r>
        <w:rPr>
          <w:rFonts w:ascii="仿宋_GB2312" w:eastAsia="仿宋_GB2312" w:hint="eastAsia"/>
          <w:sz w:val="32"/>
          <w:szCs w:val="32"/>
        </w:rPr>
        <w:t xml:space="preserve">一、主要职能</w:t>
      </w:r>
    </w:p>
    <w:p>
      <w:pPr>
        <w:ind w:firstLine="1280" w:firstLineChars="400"/>
        <w:rPr>
          <w:rFonts w:ascii="仿宋_GB2312" w:eastAsia="仿宋_GB2312"/>
          <w:sz w:val="32"/>
          <w:szCs w:val="32"/>
        </w:rPr>
      </w:pPr>
      <w:r>
        <w:rPr>
          <w:rFonts w:ascii="仿宋_GB2312" w:eastAsia="仿宋_GB2312" w:hint="eastAsia"/>
          <w:sz w:val="32"/>
          <w:szCs w:val="32"/>
        </w:rPr>
        <w:t xml:space="preserve">二、部门决算单位构成</w:t>
      </w:r>
    </w:p>
    <w:p>
      <w:pPr>
        <w:ind w:firstLine="640" w:firstLineChars="200"/>
        <w:rPr>
          <w:rFonts w:ascii="仿宋_GB2312" w:eastAsia="仿宋_GB2312"/>
          <w:b/>
          <w:sz w:val="32"/>
          <w:szCs w:val="32"/>
        </w:rPr>
      </w:pPr>
      <w:r>
        <w:rPr>
          <w:rFonts w:ascii="仿宋_GB2312" w:eastAsia="仿宋_GB2312" w:hint="eastAsia"/>
          <w:b/>
          <w:sz w:val="32"/>
          <w:szCs w:val="32"/>
        </w:rPr>
        <w:t xml:space="preserve">第二部分  2015年度部门决算表</w:t>
      </w:r>
    </w:p>
    <w:p>
      <w:pPr>
        <w:ind w:firstLine="1280" w:firstLineChars="400"/>
        <w:jc w:val="left"/>
        <w:rPr>
          <w:rFonts w:ascii="仿宋_GB2312" w:eastAsia="仿宋_GB2312"/>
          <w:sz w:val="32"/>
          <w:szCs w:val="32"/>
        </w:rPr>
      </w:pPr>
      <w:r>
        <w:rPr>
          <w:rFonts w:ascii="仿宋_GB2312" w:eastAsia="仿宋_GB2312" w:hint="eastAsia"/>
          <w:sz w:val="32"/>
          <w:szCs w:val="32"/>
        </w:rPr>
        <w:t xml:space="preserve">一、收入支出决算总表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二、收入决算表</w:t>
      </w:r>
    </w:p>
    <w:p>
      <w:pPr>
        <w:ind w:firstLine="1280" w:firstLineChars="400"/>
        <w:rPr>
          <w:rFonts w:ascii="仿宋_GB2312" w:eastAsia="仿宋_GB2312"/>
          <w:sz w:val="32"/>
          <w:szCs w:val="32"/>
        </w:rPr>
      </w:pPr>
      <w:r>
        <w:rPr>
          <w:rFonts w:ascii="仿宋_GB2312" w:eastAsia="仿宋_GB2312" w:hint="eastAsia"/>
          <w:sz w:val="32"/>
          <w:szCs w:val="32"/>
        </w:rPr>
        <w:t xml:space="preserve">三、支出决算表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四、财政拨款收入支出决算总表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五、一般公共预算财政拨款支出决算表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六、一般公共预算财政拨款基本支出决算表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七、一般公共预算财政拨款“三公”经费支出决算表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八、政府性基金预算财政拨款收入支出决算表</w:t>
      </w:r>
    </w:p>
    <w:p>
      <w:pPr>
        <w:ind w:firstLine="640" w:firstLineChars="200"/>
        <w:rPr>
          <w:rFonts w:ascii="仿宋_GB2312" w:eastAsia="仿宋_GB2312"/>
          <w:b/>
          <w:sz w:val="32"/>
          <w:szCs w:val="32"/>
        </w:rPr>
      </w:pPr>
      <w:r>
        <w:rPr>
          <w:rFonts w:ascii="仿宋_GB2312" w:eastAsia="仿宋_GB2312" w:hint="eastAsia"/>
          <w:b/>
          <w:sz w:val="32"/>
          <w:szCs w:val="32"/>
        </w:rPr>
        <w:t xml:space="preserve">第三部分  2015年度部门决算情况说明</w:t>
      </w:r>
    </w:p>
    <w:p>
      <w:pPr>
        <w:ind w:firstLine="640" w:firstLineChars="200"/>
        <w:rPr>
          <w:rFonts w:ascii="仿宋_GB2312" w:eastAsia="仿宋_GB2312"/>
          <w:b/>
          <w:sz w:val="44"/>
          <w:szCs w:val="44"/>
        </w:rPr>
      </w:pPr>
      <w:r>
        <w:rPr>
          <w:rFonts w:ascii="仿宋_GB2312" w:eastAsia="仿宋_GB2312" w:hint="eastAsia"/>
          <w:b/>
          <w:sz w:val="32"/>
          <w:szCs w:val="32"/>
        </w:rPr>
        <w:t xml:space="preserve">第四部分  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both"/>
        <w:rPr>
          <w:rFonts w:ascii="仿宋_GB2312" w:eastAsia="仿宋_GB2312" w:hint="eastAsia"/>
          <w:b/>
          <w:sz w:val="32"/>
          <w:szCs w:val="32"/>
        </w:rPr>
      </w:pPr>
    </w:p>
    <w:p>
      <w:pPr>
        <w:jc w:val="both"/>
        <w:rPr>
          <w:rFonts w:ascii="仿宋_GB2312" w:eastAsia="仿宋_GB2312" w:hint="eastAsia"/>
          <w:b/>
          <w:sz w:val="32"/>
          <w:szCs w:val="32"/>
        </w:rPr>
      </w:pPr>
    </w:p>
    <w:p>
      <w:pPr>
        <w:jc w:val="center"/>
        <w:rPr>
          <w:rFonts w:ascii="仿宋_GB2312" w:eastAsia="仿宋_GB2312"/>
          <w:sz w:val="32"/>
          <w:szCs w:val="32"/>
        </w:rPr>
      </w:pPr>
      <w:r>
        <w:rPr>
          <w:rFonts w:ascii="仿宋_GB2312" w:eastAsia="仿宋_GB2312" w:hint="eastAsia"/>
          <w:b/>
          <w:sz w:val="32"/>
          <w:szCs w:val="32"/>
        </w:rPr>
        <w:t xml:space="preserve">第一部分 </w:t>
      </w:r>
      <w:r>
        <w:rPr>
          <w:rFonts w:ascii="仿宋_GB2312" w:eastAsia="仿宋_GB2312" w:hint="eastAsia"/>
          <w:b/>
          <w:sz w:val="32"/>
          <w:szCs w:val="32"/>
          <w:lang w:eastAsia="zh-CN"/>
        </w:rPr>
        <w:t xml:space="preserve">泉吉乡</w:t>
      </w:r>
      <w:r>
        <w:rPr>
          <w:rFonts w:ascii="仿宋_GB2312" w:eastAsia="仿宋_GB2312" w:hint="eastAsia"/>
          <w:b/>
          <w:sz w:val="32"/>
          <w:szCs w:val="32"/>
        </w:rPr>
        <w:t xml:space="preserve">水管所部门概况</w:t>
      </w:r>
    </w:p>
    <w:p>
      <w:pPr>
        <w:ind w:firstLine="637" w:firstLineChars="199"/>
        <w:rPr>
          <w:rFonts w:ascii="仿宋_GB2312" w:eastAsia="仿宋_GB2312"/>
          <w:sz w:val="32"/>
          <w:szCs w:val="32"/>
        </w:rPr>
      </w:pPr>
      <w:r>
        <w:rPr>
          <w:rFonts w:ascii="仿宋_GB2312" w:eastAsia="仿宋_GB2312" w:hint="eastAsia"/>
          <w:b/>
          <w:sz w:val="32"/>
          <w:szCs w:val="32"/>
        </w:rPr>
        <w:t xml:space="preserve">一、主要职能</w:t>
      </w:r>
      <w:r>
        <w:rPr>
          <w:rFonts w:ascii="仿宋_GB2312" w:eastAsia="仿宋_GB2312" w:hint="eastAsia"/>
          <w:sz w:val="32"/>
          <w:szCs w:val="32"/>
        </w:rPr>
        <w:t xml:space="preserve">：主要承担水利水保方面的宣传服务、资源环境保护、管道维修和水利设施建设等工作。</w:t>
      </w:r>
    </w:p>
    <w:p>
      <w:pPr>
        <w:ind w:firstLine="637" w:firstLineChars="199"/>
        <w:rPr>
          <w:rFonts w:ascii="仿宋_GB2312" w:eastAsia="仿宋_GB2312"/>
          <w:b/>
          <w:sz w:val="32"/>
          <w:szCs w:val="32"/>
        </w:rPr>
      </w:pPr>
      <w:r>
        <w:rPr>
          <w:rFonts w:ascii="仿宋_GB2312" w:eastAsia="仿宋_GB2312" w:hint="eastAsia"/>
          <w:b/>
          <w:sz w:val="32"/>
          <w:szCs w:val="32"/>
        </w:rPr>
        <w:t xml:space="preserve">二、部门决算单位构成</w:t>
      </w:r>
    </w:p>
    <w:p>
      <w:pPr>
        <w:ind w:firstLine="640" w:firstLineChars="200"/>
        <w:rPr>
          <w:rFonts w:ascii="仿宋_GB2312" w:eastAsia="仿宋_GB2312"/>
          <w:sz w:val="32"/>
          <w:szCs w:val="32"/>
        </w:rPr>
      </w:pPr>
      <w:r>
        <w:rPr>
          <w:rFonts w:ascii="仿宋_GB2312" w:eastAsia="仿宋_GB2312" w:hint="eastAsia"/>
          <w:sz w:val="32"/>
          <w:szCs w:val="32"/>
        </w:rPr>
        <w:t xml:space="preserve">2015年度决算编制范围包括各级预算单位1个。其中二级预算单位*个（详情见附表）。各级单位年末人数2人，其中在职人员2人，离休人员*人，退休人员*人，其他人员*人。</w:t>
      </w:r>
    </w:p>
    <w:p>
      <w:pPr>
        <w:ind w:firstLine="320" w:firstLineChars="100"/>
        <w:rPr>
          <w:rFonts w:ascii="仿宋_GB2312" w:eastAsia="仿宋_GB2312"/>
          <w:sz w:val="32"/>
          <w:szCs w:val="32"/>
        </w:rPr>
      </w:pPr>
      <w:r>
        <w:rPr>
          <w:rFonts w:ascii="仿宋_GB2312" w:eastAsia="仿宋_GB2312" w:hint="eastAsia"/>
          <w:sz w:val="32"/>
          <w:szCs w:val="32"/>
        </w:rPr>
        <w:t xml:space="preserve">             附表：xxx所属二级预算单位情况表</w:t>
      </w:r>
    </w:p>
    <w:tbl>
      <w:tblPr>
        <w:tblStyle w:val="TableNormal"/>
        <w:tblW w:w="7668"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340"/>
        <w:gridCol w:w="6328"/>
      </w:tblGrid>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ascii="仿宋_GB2312" w:eastAsia="仿宋_GB2312" w:hint="eastAsia"/>
                <w:sz w:val="32"/>
                <w:szCs w:val="32"/>
              </w:rPr>
              <w:t xml:space="preserve">序 号</w:t>
            </w:r>
          </w:p>
        </w:tc>
        <w:tc>
          <w:tcPr>
            <w:tcW w:w="6328" w:type="dxa"/>
          </w:tcPr>
          <w:p>
            <w:pPr>
              <w:jc w:val="center"/>
              <w:rPr>
                <w:rFonts w:ascii="仿宋_GB2312" w:eastAsia="仿宋_GB2312"/>
                <w:sz w:val="32"/>
                <w:szCs w:val="32"/>
              </w:rPr>
            </w:pPr>
            <w:r>
              <w:rPr>
                <w:rFonts w:ascii="仿宋_GB2312" w:eastAsia="仿宋_GB2312" w:hint="eastAsia"/>
                <w:sz w:val="32"/>
                <w:szCs w:val="32"/>
              </w:rPr>
              <w:t xml:space="preserve">单位名称</w:t>
            </w: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ascii="仿宋_GB2312" w:eastAsia="仿宋_GB2312" w:hint="eastAsia"/>
                <w:sz w:val="32"/>
                <w:szCs w:val="32"/>
              </w:rPr>
              <w:t xml:space="preserve">1</w:t>
            </w:r>
          </w:p>
        </w:tc>
        <w:tc>
          <w:tcPr>
            <w:tcW w:w="6328" w:type="dxa"/>
          </w:tcPr>
          <w:p>
            <w:pPr>
              <w:rPr>
                <w:rFonts w:ascii="仿宋_GB2312" w:eastAsia="仿宋_GB2312"/>
                <w:sz w:val="32"/>
                <w:szCs w:val="32"/>
              </w:rPr>
            </w:pP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ascii="仿宋_GB2312" w:eastAsia="仿宋_GB2312" w:hint="eastAsia"/>
                <w:sz w:val="32"/>
                <w:szCs w:val="32"/>
              </w:rPr>
              <w:t xml:space="preserve">2</w:t>
            </w:r>
          </w:p>
        </w:tc>
        <w:tc>
          <w:tcPr>
            <w:tcW w:w="6328" w:type="dxa"/>
          </w:tcPr>
          <w:p>
            <w:pPr>
              <w:rPr>
                <w:rFonts w:ascii="仿宋_GB2312" w:eastAsia="仿宋_GB2312"/>
                <w:sz w:val="32"/>
                <w:szCs w:val="32"/>
              </w:rPr>
            </w:pP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ascii="仿宋_GB2312" w:eastAsia="仿宋_GB2312" w:hint="eastAsia"/>
                <w:sz w:val="32"/>
                <w:szCs w:val="32"/>
              </w:rPr>
              <w:t xml:space="preserve">3</w:t>
            </w:r>
          </w:p>
        </w:tc>
        <w:tc>
          <w:tcPr>
            <w:tcW w:w="6328" w:type="dxa"/>
          </w:tcPr>
          <w:p>
            <w:pPr>
              <w:rPr>
                <w:rFonts w:ascii="仿宋_GB2312" w:eastAsia="仿宋_GB2312"/>
                <w:sz w:val="32"/>
                <w:szCs w:val="32"/>
              </w:rPr>
            </w:pPr>
          </w:p>
        </w:tc>
      </w:tr>
      <w:tr>
        <w:tblPrEx>
          <w:tblW w:w="766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bl>
    <w:p>
      <w:pPr>
        <w:ind w:firstLine="320" w:firstLineChars="100"/>
        <w:rPr>
          <w:rFonts w:ascii="仿宋_GB2312" w:eastAsia="仿宋_GB2312"/>
          <w:sz w:val="32"/>
          <w:szCs w:val="32"/>
        </w:rPr>
      </w:pPr>
    </w:p>
    <w:p>
      <w:pPr>
        <w:ind w:firstLine="320" w:firstLineChars="100"/>
        <w:jc w:val="center"/>
        <w:rPr>
          <w:rFonts w:ascii="仿宋_GB2312" w:eastAsia="仿宋_GB2312"/>
          <w:b/>
          <w:sz w:val="32"/>
          <w:szCs w:val="32"/>
        </w:rPr>
      </w:pPr>
    </w:p>
    <w:p>
      <w:pPr>
        <w:ind w:firstLine="320" w:firstLineChars="100"/>
        <w:jc w:val="center"/>
        <w:rPr>
          <w:rFonts w:ascii="仿宋_GB2312" w:eastAsia="仿宋_GB2312"/>
          <w:b/>
          <w:sz w:val="32"/>
          <w:szCs w:val="32"/>
        </w:rPr>
      </w:pPr>
    </w:p>
    <w:p>
      <w:pPr>
        <w:ind w:firstLine="320" w:firstLineChars="100"/>
        <w:jc w:val="center"/>
        <w:rPr>
          <w:rFonts w:ascii="仿宋_GB2312" w:eastAsia="仿宋_GB2312"/>
          <w:b/>
          <w:sz w:val="32"/>
          <w:szCs w:val="32"/>
        </w:rPr>
      </w:pPr>
    </w:p>
    <w:p>
      <w:pPr>
        <w:ind w:firstLine="320" w:firstLineChars="100"/>
        <w:jc w:val="center"/>
        <w:rPr>
          <w:rFonts w:ascii="仿宋_GB2312" w:eastAsia="仿宋_GB2312"/>
          <w:b/>
          <w:sz w:val="32"/>
          <w:szCs w:val="32"/>
        </w:rPr>
      </w:pPr>
    </w:p>
    <w:p>
      <w:pPr>
        <w:ind w:firstLine="320" w:firstLineChars="100"/>
        <w:jc w:val="center"/>
        <w:rPr>
          <w:rFonts w:ascii="仿宋_GB2312" w:eastAsia="仿宋_GB2312"/>
          <w:b/>
          <w:sz w:val="32"/>
          <w:szCs w:val="32"/>
        </w:rPr>
      </w:pPr>
    </w:p>
    <w:p>
      <w:pPr>
        <w:ind w:firstLine="320" w:firstLineChars="100"/>
        <w:jc w:val="center"/>
        <w:rPr>
          <w:rFonts w:ascii="仿宋_GB2312" w:eastAsia="仿宋_GB2312"/>
          <w:b/>
          <w:sz w:val="32"/>
          <w:szCs w:val="32"/>
        </w:rPr>
      </w:pPr>
    </w:p>
    <w:p>
      <w:pPr>
        <w:ind w:firstLine="320" w:firstLineChars="100"/>
        <w:jc w:val="center"/>
        <w:rPr>
          <w:rFonts w:ascii="仿宋_GB2312" w:eastAsia="仿宋_GB2312"/>
          <w:b/>
          <w:sz w:val="32"/>
          <w:szCs w:val="32"/>
        </w:rPr>
      </w:pPr>
    </w:p>
    <w:p>
      <w:pPr>
        <w:ind w:firstLine="320" w:firstLineChars="100"/>
        <w:jc w:val="center"/>
        <w:rPr>
          <w:rFonts w:ascii="仿宋_GB2312" w:eastAsia="仿宋_GB2312"/>
          <w:b/>
          <w:sz w:val="32"/>
          <w:szCs w:val="32"/>
        </w:rPr>
      </w:pPr>
      <w:r>
        <w:rPr>
          <w:rFonts w:ascii="仿宋_GB2312" w:eastAsia="仿宋_GB2312" w:hint="eastAsia"/>
          <w:b/>
          <w:sz w:val="32"/>
          <w:szCs w:val="32"/>
        </w:rPr>
        <w:t xml:space="preserve">第二部分  </w:t>
      </w:r>
      <w:r>
        <w:rPr>
          <w:rFonts w:ascii="仿宋_GB2312" w:eastAsia="仿宋_GB2312" w:hint="eastAsia"/>
          <w:b/>
          <w:sz w:val="32"/>
          <w:szCs w:val="32"/>
          <w:lang w:eastAsia="zh-CN"/>
        </w:rPr>
        <w:t xml:space="preserve">泉吉乡</w:t>
      </w:r>
      <w:r>
        <w:rPr>
          <w:rFonts w:ascii="仿宋_GB2312" w:eastAsia="仿宋_GB2312" w:hint="eastAsia"/>
          <w:b/>
          <w:sz w:val="32"/>
          <w:szCs w:val="32"/>
        </w:rPr>
        <w:t xml:space="preserve">水管所2015年度部门决算表</w:t>
      </w:r>
    </w:p>
    <w:tbl>
      <w:tblPr>
        <w:tblStyle w:val="TableNormal"/>
        <w:tblW w:w="19689" w:type="dxa"/>
        <w:tblInd w:w="93" w:type="dxa"/>
        <w:tblLayout w:type="fixed"/>
        <w:tblCellMar>
          <w:top w:w="0" w:type="dxa"/>
          <w:left w:w="108" w:type="dxa"/>
          <w:bottom w:w="0" w:type="dxa"/>
          <w:right w:w="108" w:type="dxa"/>
        </w:tblCellMar>
        <w:tblLook w:val="0600" w:firstRow="0" w:lastRow="0" w:firstColumn="0" w:lastColumn="0" w:noHBand="1" w:noVBand="1"/>
      </w:tblPr>
      <w:tblGrid>
        <w:gridCol w:w="10916"/>
        <w:gridCol w:w="740"/>
        <w:gridCol w:w="740"/>
        <w:gridCol w:w="1600"/>
        <w:gridCol w:w="1600"/>
        <w:gridCol w:w="1600"/>
        <w:gridCol w:w="2493"/>
      </w:tblGrid>
      <w:tr>
        <w:tblPrEx>
          <w:tblW w:w="19689" w:type="dxa"/>
          <w:tblInd w:w="93" w:type="dxa"/>
          <w:tblLayout w:type="fixed"/>
          <w:tblCellMar>
            <w:top w:w="0" w:type="dxa"/>
            <w:left w:w="108" w:type="dxa"/>
            <w:bottom w:w="0" w:type="dxa"/>
            <w:right w:w="108" w:type="dxa"/>
          </w:tblCellMar>
        </w:tblPrEx>
        <w:trPr>
          <w:trHeight w:val="402"/>
        </w:trPr>
        <w:tc>
          <w:tcPr>
            <w:tcW w:w="10916" w:type="dxa"/>
            <w:tcBorders>
              <w:top w:val="nil"/>
              <w:left w:val="nil"/>
              <w:bottom w:val="nil"/>
              <w:right w:val="nil"/>
            </w:tcBorders>
            <w:shd w:val="clear" w:color="auto" w:fill="auto"/>
            <w:vAlign w:val="center"/>
          </w:tcPr>
          <w:tbl>
            <w:tblPr>
              <w:tblStyle w:val="TableNormal"/>
              <w:tblW w:w="9246" w:type="dxa"/>
              <w:tblInd w:w="0" w:type="dxa"/>
              <w:tblLayout w:type="fixed"/>
              <w:tblCellMar>
                <w:top w:w="0" w:type="dxa"/>
                <w:left w:w="108" w:type="dxa"/>
                <w:bottom w:w="0" w:type="dxa"/>
                <w:right w:w="108" w:type="dxa"/>
              </w:tblCellMar>
              <w:tblLook w:val="0600" w:firstRow="0" w:lastRow="0" w:firstColumn="0" w:lastColumn="0" w:noHBand="1" w:noVBand="1"/>
            </w:tblPr>
            <w:tblGrid>
              <w:gridCol w:w="3375"/>
              <w:gridCol w:w="456"/>
              <w:gridCol w:w="710"/>
              <w:gridCol w:w="2750"/>
              <w:gridCol w:w="456"/>
              <w:gridCol w:w="1499"/>
            </w:tblGrid>
            <w:tr>
              <w:tblPrEx>
                <w:tblW w:w="9246" w:type="dxa"/>
                <w:tblInd w:w="0" w:type="dxa"/>
                <w:tblLayout w:type="fixed"/>
                <w:tblCellMar>
                  <w:top w:w="0" w:type="dxa"/>
                  <w:left w:w="108" w:type="dxa"/>
                  <w:bottom w:w="0" w:type="dxa"/>
                  <w:right w:w="108" w:type="dxa"/>
                </w:tblCellMar>
              </w:tblPrEx>
              <w:trPr>
                <w:trHeight w:val="255"/>
              </w:trPr>
              <w:tc>
                <w:tcPr>
                  <w:tcW w:w="9246" w:type="dxa"/>
                  <w:gridSpan w:val="6"/>
                  <w:tcBorders>
                    <w:top w:val="nil"/>
                    <w:left w:val="nil"/>
                    <w:bottom w:val="nil"/>
                    <w:right w:val="nil"/>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收入支出决算总表</w:t>
                  </w:r>
                </w:p>
              </w:tc>
            </w:tr>
            <w:tr>
              <w:tblPrEx>
                <w:tblW w:w="9246" w:type="dxa"/>
                <w:tblInd w:w="0" w:type="dxa"/>
                <w:tblLayout w:type="fixed"/>
                <w:tblCellMar>
                  <w:top w:w="0" w:type="dxa"/>
                  <w:left w:w="108" w:type="dxa"/>
                  <w:bottom w:w="0" w:type="dxa"/>
                  <w:right w:w="108" w:type="dxa"/>
                </w:tblCellMar>
              </w:tblPrEx>
              <w:trPr>
                <w:trHeight w:val="255"/>
              </w:trPr>
              <w:tc>
                <w:tcPr>
                  <w:tcW w:w="3375"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71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公开01表</w:t>
                  </w:r>
                </w:p>
              </w:tc>
            </w:tr>
            <w:tr>
              <w:tblPrEx>
                <w:tblW w:w="9246" w:type="dxa"/>
                <w:tblInd w:w="0" w:type="dxa"/>
                <w:tblLayout w:type="fixed"/>
                <w:tblCellMar>
                  <w:top w:w="0" w:type="dxa"/>
                  <w:left w:w="108" w:type="dxa"/>
                  <w:bottom w:w="0" w:type="dxa"/>
                  <w:right w:w="108" w:type="dxa"/>
                </w:tblCellMar>
              </w:tblPrEx>
              <w:trPr>
                <w:trHeight w:val="255"/>
              </w:trPr>
              <w:tc>
                <w:tcPr>
                  <w:tcW w:w="3375"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eastAsia="zh-CN"/>
                    </w:rPr>
                    <w:t xml:space="preserve">泉吉乡</w:t>
                  </w:r>
                  <w:r>
                    <w:rPr>
                      <w:rFonts w:ascii="仿宋_GB2312" w:eastAsia="仿宋_GB2312" w:hAnsi="Arial" w:cs="Arial" w:hint="eastAsia"/>
                      <w:color w:val="000000"/>
                      <w:kern w:val="0"/>
                      <w:sz w:val="16"/>
                      <w:szCs w:val="16"/>
                    </w:rPr>
                    <w:t xml:space="preserve">水管所</w:t>
                  </w: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71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金额单位：万元</w:t>
                  </w:r>
                </w:p>
              </w:tc>
            </w:tr>
            <w:tr>
              <w:tblPrEx>
                <w:tblW w:w="9246" w:type="dxa"/>
                <w:tblInd w:w="0" w:type="dxa"/>
                <w:tblLayout w:type="fixed"/>
                <w:tblCellMar>
                  <w:top w:w="0" w:type="dxa"/>
                  <w:left w:w="108" w:type="dxa"/>
                  <w:bottom w:w="0" w:type="dxa"/>
                  <w:right w:w="108" w:type="dxa"/>
                </w:tblCellMar>
              </w:tblPrEx>
              <w:trPr>
                <w:trHeight w:val="308"/>
              </w:trPr>
              <w:tc>
                <w:tcPr>
                  <w:tcW w:w="4541" w:type="dxa"/>
                  <w:gridSpan w:val="3"/>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收入</w:t>
                  </w:r>
                </w:p>
              </w:tc>
              <w:tc>
                <w:tcPr>
                  <w:tcW w:w="4705" w:type="dxa"/>
                  <w:gridSpan w:val="3"/>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支出</w:t>
                  </w: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710"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750"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31.37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35</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37</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三、事业收入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38</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四、经营收入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39</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40</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六、其他收入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42</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43</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45</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46</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29.46</w:t>
                  </w: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48</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15</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49</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50</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51</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52</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53</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1.91</w:t>
                  </w: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54</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55</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56</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57</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31.37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本年支出合计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58</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用事业基金弥补收支差额</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结余分配</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59</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年初结转和结余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26</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交纳所得税</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60</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提取职工福利基金</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61</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转入事业基金</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62</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29</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其他</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63</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年末结转和结余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64</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65</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66</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33</w:t>
                  </w:r>
                </w:p>
              </w:tc>
              <w:tc>
                <w:tcPr>
                  <w:tcW w:w="71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67</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p>
              </w:tc>
            </w:tr>
            <w:tr>
              <w:tblPrEx>
                <w:tblW w:w="9246"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8"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w:t>
                  </w:r>
                </w:p>
              </w:tc>
              <w:tc>
                <w:tcPr>
                  <w:tcW w:w="710" w:type="dxa"/>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31.37　</w:t>
                  </w:r>
                </w:p>
              </w:tc>
              <w:tc>
                <w:tcPr>
                  <w:tcW w:w="2750" w:type="dxa"/>
                  <w:tcBorders>
                    <w:top w:val="nil"/>
                    <w:left w:val="nil"/>
                    <w:bottom w:val="single" w:sz="8" w:space="0" w:color="000000"/>
                    <w:right w:val="single" w:sz="4" w:space="0" w:color="000000"/>
                  </w:tcBorders>
                  <w:shd w:val="clear" w:color="auto" w:fill="auto"/>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68</w:t>
                  </w:r>
                </w:p>
              </w:tc>
              <w:tc>
                <w:tcPr>
                  <w:tcW w:w="1499" w:type="dxa"/>
                  <w:tcBorders>
                    <w:top w:val="nil"/>
                    <w:left w:val="nil"/>
                    <w:bottom w:val="single" w:sz="8"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31.37</w:t>
                  </w:r>
                </w:p>
              </w:tc>
            </w:tr>
          </w:tbl>
          <w:p>
            <w:pPr>
              <w:widowControl/>
              <w:jc w:val="left"/>
              <w:rPr>
                <w:rFonts w:ascii="仿宋_GB2312" w:eastAsia="仿宋_GB2312" w:hAnsi="Arial" w:cs="Arial"/>
                <w:b/>
                <w:bCs/>
                <w:kern w:val="0"/>
                <w:sz w:val="16"/>
                <w:szCs w:val="16"/>
              </w:rPr>
            </w:pPr>
          </w:p>
          <w:tbl>
            <w:tblPr>
              <w:tblStyle w:val="TableNormal"/>
              <w:tblW w:w="9078" w:type="dxa"/>
              <w:tblInd w:w="0" w:type="dxa"/>
              <w:tblLayout w:type="fixed"/>
              <w:tblCellMar>
                <w:top w:w="0" w:type="dxa"/>
                <w:left w:w="108" w:type="dxa"/>
                <w:bottom w:w="0" w:type="dxa"/>
                <w:right w:w="108" w:type="dxa"/>
              </w:tblCellMar>
              <w:tblLook w:val="0600" w:firstRow="0" w:lastRow="0" w:firstColumn="0" w:lastColumn="0" w:noHBand="1" w:noVBand="1"/>
            </w:tblPr>
            <w:tblGrid>
              <w:gridCol w:w="715"/>
              <w:gridCol w:w="272"/>
              <w:gridCol w:w="102"/>
              <w:gridCol w:w="272"/>
              <w:gridCol w:w="101"/>
              <w:gridCol w:w="1"/>
              <w:gridCol w:w="624"/>
              <w:gridCol w:w="1"/>
              <w:gridCol w:w="923"/>
              <w:gridCol w:w="1"/>
              <w:gridCol w:w="753"/>
              <w:gridCol w:w="1"/>
              <w:gridCol w:w="658"/>
              <w:gridCol w:w="1"/>
              <w:gridCol w:w="658"/>
              <w:gridCol w:w="1"/>
              <w:gridCol w:w="658"/>
              <w:gridCol w:w="1"/>
              <w:gridCol w:w="658"/>
              <w:gridCol w:w="1"/>
              <w:gridCol w:w="1341"/>
              <w:gridCol w:w="1"/>
              <w:gridCol w:w="2"/>
              <w:gridCol w:w="1329"/>
              <w:gridCol w:w="1"/>
              <w:gridCol w:w="2"/>
            </w:tblGrid>
            <w:tr>
              <w:tblPrEx>
                <w:tblW w:w="9078" w:type="dxa"/>
                <w:tblInd w:w="0" w:type="dxa"/>
                <w:tblLayout w:type="fixed"/>
                <w:tblCellMar>
                  <w:top w:w="0" w:type="dxa"/>
                  <w:left w:w="108" w:type="dxa"/>
                  <w:bottom w:w="0" w:type="dxa"/>
                  <w:right w:w="108" w:type="dxa"/>
                </w:tblCellMar>
              </w:tblPrEx>
              <w:trPr>
                <w:trHeight w:val="255"/>
              </w:trPr>
              <w:tc>
                <w:tcPr>
                  <w:tcW w:w="7746" w:type="dxa"/>
                  <w:gridSpan w:val="23"/>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收入决算表</w:t>
                  </w:r>
                </w:p>
              </w:tc>
              <w:tc>
                <w:tcPr>
                  <w:tcW w:w="1332" w:type="dxa"/>
                  <w:gridSpan w:val="3"/>
                  <w:tcBorders>
                    <w:top w:val="nil"/>
                    <w:left w:val="nil"/>
                    <w:bottom w:val="nil"/>
                    <w:right w:val="nil"/>
                  </w:tcBorders>
                  <w:shd w:val="clear" w:color="auto" w:fill="auto"/>
                  <w:vAlign w:val="bottom"/>
                </w:tcPr>
                <w:p>
                  <w:pPr>
                    <w:widowControl/>
                    <w:jc w:val="center"/>
                    <w:rPr>
                      <w:rFonts w:ascii="宋体" w:hAnsi="宋体" w:cs="Arial" w:hint="eastAsia"/>
                      <w:color w:val="000000"/>
                      <w:kern w:val="0"/>
                      <w:sz w:val="16"/>
                      <w:szCs w:val="16"/>
                    </w:rPr>
                  </w:pPr>
                </w:p>
              </w:tc>
            </w:tr>
            <w:tr>
              <w:tblPrEx>
                <w:tblW w:w="9078" w:type="dxa"/>
                <w:tblInd w:w="0" w:type="dxa"/>
                <w:tblLayout w:type="fixed"/>
                <w:tblCellMar>
                  <w:top w:w="0" w:type="dxa"/>
                  <w:left w:w="108" w:type="dxa"/>
                  <w:bottom w:w="0" w:type="dxa"/>
                  <w:right w:w="108" w:type="dxa"/>
                </w:tblCellMar>
              </w:tblPrEx>
              <w:trPr>
                <w:gridAfter w:val="1"/>
                <w:wAfter w:w="2" w:type="dxa"/>
                <w:trHeight w:val="255"/>
              </w:trPr>
              <w:tc>
                <w:tcPr>
                  <w:tcW w:w="71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625"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2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75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65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65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65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65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34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公开02表</w:t>
                  </w:r>
                </w:p>
              </w:tc>
              <w:tc>
                <w:tcPr>
                  <w:tcW w:w="1332" w:type="dxa"/>
                  <w:gridSpan w:val="3"/>
                  <w:tcBorders>
                    <w:top w:val="nil"/>
                    <w:left w:val="nil"/>
                    <w:bottom w:val="nil"/>
                    <w:right w:val="nil"/>
                  </w:tcBorders>
                  <w:shd w:val="clear" w:color="auto" w:fill="auto"/>
                  <w:vAlign w:val="bottom"/>
                </w:tcPr>
                <w:p>
                  <w:pPr>
                    <w:widowControl/>
                    <w:jc w:val="right"/>
                    <w:rPr>
                      <w:rFonts w:ascii="宋体" w:hAnsi="宋体" w:cs="Arial" w:hint="eastAsia"/>
                      <w:color w:val="000000"/>
                      <w:kern w:val="0"/>
                      <w:sz w:val="16"/>
                      <w:szCs w:val="16"/>
                    </w:rPr>
                  </w:pPr>
                </w:p>
              </w:tc>
            </w:tr>
            <w:tr>
              <w:tblPrEx>
                <w:tblW w:w="9078" w:type="dxa"/>
                <w:tblInd w:w="0" w:type="dxa"/>
                <w:tblLayout w:type="fixed"/>
                <w:tblCellMar>
                  <w:top w:w="0" w:type="dxa"/>
                  <w:left w:w="108" w:type="dxa"/>
                  <w:bottom w:w="0" w:type="dxa"/>
                  <w:right w:w="108" w:type="dxa"/>
                </w:tblCellMar>
              </w:tblPrEx>
              <w:trPr>
                <w:gridAfter w:val="2"/>
                <w:wAfter w:w="3" w:type="dxa"/>
                <w:trHeight w:val="255"/>
              </w:trPr>
              <w:tc>
                <w:tcPr>
                  <w:tcW w:w="1462" w:type="dxa"/>
                  <w:gridSpan w:val="5"/>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部门：水管所</w:t>
                  </w:r>
                </w:p>
              </w:tc>
              <w:tc>
                <w:tcPr>
                  <w:tcW w:w="625"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2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75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659" w:type="dxa"/>
                  <w:gridSpan w:val="2"/>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65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65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65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34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c>
                <w:tcPr>
                  <w:tcW w:w="1332" w:type="dxa"/>
                  <w:gridSpan w:val="3"/>
                  <w:tcBorders>
                    <w:top w:val="nil"/>
                    <w:left w:val="nil"/>
                    <w:bottom w:val="nil"/>
                    <w:right w:val="nil"/>
                  </w:tcBorders>
                  <w:shd w:val="clear" w:color="auto" w:fill="auto"/>
                  <w:vAlign w:val="bottom"/>
                </w:tcPr>
                <w:p>
                  <w:pPr>
                    <w:widowControl/>
                    <w:jc w:val="right"/>
                    <w:rPr>
                      <w:rFonts w:ascii="宋体" w:hAnsi="宋体" w:cs="Arial" w:hint="eastAsia"/>
                      <w:color w:val="000000"/>
                      <w:kern w:val="0"/>
                      <w:sz w:val="16"/>
                      <w:szCs w:val="16"/>
                    </w:rPr>
                  </w:pPr>
                </w:p>
              </w:tc>
            </w:tr>
            <w:tr>
              <w:tblPrEx>
                <w:tblW w:w="9078" w:type="dxa"/>
                <w:tblInd w:w="0" w:type="dxa"/>
                <w:tblLayout w:type="fixed"/>
                <w:tblCellMar>
                  <w:top w:w="0" w:type="dxa"/>
                  <w:left w:w="108" w:type="dxa"/>
                  <w:bottom w:w="0" w:type="dxa"/>
                  <w:right w:w="108" w:type="dxa"/>
                </w:tblCellMar>
              </w:tblPrEx>
              <w:trPr>
                <w:gridAfter w:val="1"/>
                <w:wAfter w:w="2" w:type="dxa"/>
                <w:trHeight w:val="308"/>
              </w:trPr>
              <w:tc>
                <w:tcPr>
                  <w:tcW w:w="2088" w:type="dxa"/>
                  <w:gridSpan w:val="8"/>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w:t>
                  </w:r>
                </w:p>
              </w:tc>
              <w:tc>
                <w:tcPr>
                  <w:tcW w:w="924" w:type="dxa"/>
                  <w:gridSpan w:val="2"/>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本年收入合计</w:t>
                  </w:r>
                </w:p>
              </w:tc>
              <w:tc>
                <w:tcPr>
                  <w:tcW w:w="754" w:type="dxa"/>
                  <w:gridSpan w:val="2"/>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财政拨款收入</w:t>
                  </w:r>
                </w:p>
              </w:tc>
              <w:tc>
                <w:tcPr>
                  <w:tcW w:w="659" w:type="dxa"/>
                  <w:gridSpan w:val="2"/>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上级补助收入</w:t>
                  </w:r>
                </w:p>
              </w:tc>
              <w:tc>
                <w:tcPr>
                  <w:tcW w:w="659" w:type="dxa"/>
                  <w:gridSpan w:val="2"/>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事业收入</w:t>
                  </w:r>
                </w:p>
              </w:tc>
              <w:tc>
                <w:tcPr>
                  <w:tcW w:w="659" w:type="dxa"/>
                  <w:gridSpan w:val="2"/>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经营收入</w:t>
                  </w:r>
                </w:p>
              </w:tc>
              <w:tc>
                <w:tcPr>
                  <w:tcW w:w="659" w:type="dxa"/>
                  <w:gridSpan w:val="2"/>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附属单位上缴收入</w:t>
                  </w:r>
                </w:p>
              </w:tc>
              <w:tc>
                <w:tcPr>
                  <w:tcW w:w="1342" w:type="dxa"/>
                  <w:gridSpan w:val="2"/>
                  <w:vMerge w:val="restart"/>
                  <w:tcBorders>
                    <w:top w:val="single" w:sz="8" w:space="0" w:color="000000"/>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其他收入</w:t>
                  </w:r>
                </w:p>
              </w:tc>
              <w:tc>
                <w:tcPr>
                  <w:tcW w:w="1332" w:type="dxa"/>
                  <w:gridSpan w:val="3"/>
                  <w:tcBorders>
                    <w:top w:val="single" w:sz="8" w:space="0" w:color="000000"/>
                    <w:left w:val="nil"/>
                    <w:bottom w:val="single" w:sz="4" w:space="0" w:color="000000"/>
                    <w:right w:val="single" w:sz="8" w:space="0" w:color="000000"/>
                  </w:tcBorders>
                  <w:shd w:val="clear" w:color="auto" w:fill="auto"/>
                  <w:vAlign w:val="center"/>
                </w:tcPr>
                <w:p>
                  <w:pPr>
                    <w:widowControl/>
                    <w:jc w:val="center"/>
                    <w:rPr>
                      <w:rFonts w:ascii="宋体" w:hAnsi="宋体" w:cs="Arial" w:hint="eastAsia"/>
                      <w:color w:val="000000"/>
                      <w:kern w:val="0"/>
                      <w:sz w:val="16"/>
                      <w:szCs w:val="16"/>
                    </w:rPr>
                  </w:pPr>
                </w:p>
              </w:tc>
            </w:tr>
            <w:tr>
              <w:tblPrEx>
                <w:tblW w:w="9078" w:type="dxa"/>
                <w:tblInd w:w="0" w:type="dxa"/>
                <w:tblLayout w:type="fixed"/>
                <w:tblCellMar>
                  <w:top w:w="0" w:type="dxa"/>
                  <w:left w:w="108" w:type="dxa"/>
                  <w:bottom w:w="0" w:type="dxa"/>
                  <w:right w:w="108" w:type="dxa"/>
                </w:tblCellMar>
              </w:tblPrEx>
              <w:trPr>
                <w:gridAfter w:val="1"/>
                <w:wAfter w:w="2" w:type="dxa"/>
                <w:trHeight w:val="312"/>
              </w:trPr>
              <w:tc>
                <w:tcPr>
                  <w:tcW w:w="715"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373" w:type="dxa"/>
                  <w:gridSpan w:val="7"/>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科目名称</w:t>
                  </w:r>
                </w:p>
              </w:tc>
              <w:tc>
                <w:tcPr>
                  <w:tcW w:w="924"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754"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59"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59"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59"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59"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342" w:type="dxa"/>
                  <w:gridSpan w:val="2"/>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c>
                <w:tcPr>
                  <w:tcW w:w="1332" w:type="dxa"/>
                  <w:gridSpan w:val="3"/>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078" w:type="dxa"/>
                <w:tblInd w:w="0" w:type="dxa"/>
                <w:tblLayout w:type="fixed"/>
                <w:tblCellMar>
                  <w:top w:w="0" w:type="dxa"/>
                  <w:left w:w="108" w:type="dxa"/>
                  <w:bottom w:w="0" w:type="dxa"/>
                  <w:right w:w="108" w:type="dxa"/>
                </w:tblCellMar>
              </w:tblPrEx>
              <w:trPr>
                <w:gridAfter w:val="1"/>
                <w:wAfter w:w="2" w:type="dxa"/>
                <w:trHeight w:val="312"/>
              </w:trPr>
              <w:tc>
                <w:tcPr>
                  <w:tcW w:w="715" w:type="dxa"/>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373" w:type="dxa"/>
                  <w:gridSpan w:val="7"/>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24"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754"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59"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59"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59"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59"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342" w:type="dxa"/>
                  <w:gridSpan w:val="2"/>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c>
                <w:tcPr>
                  <w:tcW w:w="1332" w:type="dxa"/>
                  <w:gridSpan w:val="3"/>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078" w:type="dxa"/>
                <w:tblInd w:w="0" w:type="dxa"/>
                <w:tblLayout w:type="fixed"/>
                <w:tblCellMar>
                  <w:top w:w="0" w:type="dxa"/>
                  <w:left w:w="108" w:type="dxa"/>
                  <w:bottom w:w="0" w:type="dxa"/>
                  <w:right w:w="108" w:type="dxa"/>
                </w:tblCellMar>
              </w:tblPrEx>
              <w:trPr>
                <w:gridAfter w:val="1"/>
                <w:wAfter w:w="2" w:type="dxa"/>
                <w:trHeight w:val="312"/>
              </w:trPr>
              <w:tc>
                <w:tcPr>
                  <w:tcW w:w="715" w:type="dxa"/>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373" w:type="dxa"/>
                  <w:gridSpan w:val="7"/>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24"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754"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59"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59"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59"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659" w:type="dxa"/>
                  <w:gridSpan w:val="2"/>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342" w:type="dxa"/>
                  <w:gridSpan w:val="2"/>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c>
                <w:tcPr>
                  <w:tcW w:w="1332" w:type="dxa"/>
                  <w:gridSpan w:val="3"/>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078" w:type="dxa"/>
                <w:tblInd w:w="0" w:type="dxa"/>
                <w:tblLayout w:type="fixed"/>
                <w:tblCellMar>
                  <w:top w:w="0" w:type="dxa"/>
                  <w:left w:w="108" w:type="dxa"/>
                  <w:bottom w:w="0" w:type="dxa"/>
                  <w:right w:w="108" w:type="dxa"/>
                </w:tblCellMar>
              </w:tblPrEx>
              <w:trPr>
                <w:gridAfter w:val="1"/>
                <w:wAfter w:w="2" w:type="dxa"/>
                <w:trHeight w:val="308"/>
              </w:trPr>
              <w:tc>
                <w:tcPr>
                  <w:tcW w:w="715" w:type="dxa"/>
                  <w:vMerge w:val="restart"/>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类</w:t>
                  </w:r>
                </w:p>
              </w:tc>
              <w:tc>
                <w:tcPr>
                  <w:tcW w:w="272"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款</w:t>
                  </w:r>
                </w:p>
              </w:tc>
              <w:tc>
                <w:tcPr>
                  <w:tcW w:w="374" w:type="dxa"/>
                  <w:gridSpan w:val="2"/>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w:t>
                  </w:r>
                </w:p>
              </w:tc>
              <w:tc>
                <w:tcPr>
                  <w:tcW w:w="727" w:type="dxa"/>
                  <w:gridSpan w:val="4"/>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栏次</w:t>
                  </w:r>
                </w:p>
              </w:tc>
              <w:tc>
                <w:tcPr>
                  <w:tcW w:w="924"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754"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2</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3</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4</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5</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6</w:t>
                  </w:r>
                </w:p>
              </w:tc>
              <w:tc>
                <w:tcPr>
                  <w:tcW w:w="1342" w:type="dxa"/>
                  <w:gridSpan w:val="2"/>
                  <w:tcBorders>
                    <w:top w:val="nil"/>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7</w:t>
                  </w:r>
                </w:p>
              </w:tc>
              <w:tc>
                <w:tcPr>
                  <w:tcW w:w="1332" w:type="dxa"/>
                  <w:gridSpan w:val="3"/>
                  <w:tcBorders>
                    <w:top w:val="nil"/>
                    <w:left w:val="nil"/>
                    <w:bottom w:val="single" w:sz="4" w:space="0" w:color="000000"/>
                    <w:right w:val="single" w:sz="8" w:space="0" w:color="000000"/>
                  </w:tcBorders>
                  <w:shd w:val="clear" w:color="auto" w:fill="auto"/>
                  <w:vAlign w:val="center"/>
                </w:tcPr>
                <w:p>
                  <w:pPr>
                    <w:widowControl/>
                    <w:jc w:val="center"/>
                    <w:rPr>
                      <w:rFonts w:ascii="宋体" w:hAnsi="宋体" w:cs="Arial" w:hint="eastAsia"/>
                      <w:color w:val="000000"/>
                      <w:kern w:val="0"/>
                      <w:sz w:val="16"/>
                      <w:szCs w:val="16"/>
                    </w:rPr>
                  </w:pPr>
                </w:p>
              </w:tc>
            </w:tr>
            <w:tr>
              <w:tblPrEx>
                <w:tblW w:w="9078" w:type="dxa"/>
                <w:tblInd w:w="0" w:type="dxa"/>
                <w:tblLayout w:type="fixed"/>
                <w:tblCellMar>
                  <w:top w:w="0" w:type="dxa"/>
                  <w:left w:w="108" w:type="dxa"/>
                  <w:bottom w:w="0" w:type="dxa"/>
                  <w:right w:w="108" w:type="dxa"/>
                </w:tblCellMar>
              </w:tblPrEx>
              <w:trPr>
                <w:gridAfter w:val="1"/>
                <w:wAfter w:w="2" w:type="dxa"/>
                <w:trHeight w:val="308"/>
              </w:trPr>
              <w:tc>
                <w:tcPr>
                  <w:tcW w:w="715" w:type="dxa"/>
                  <w:vMerge/>
                  <w:tcBorders>
                    <w:top w:val="nil"/>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272"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4" w:type="dxa"/>
                  <w:gridSpan w:val="2"/>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727" w:type="dxa"/>
                  <w:gridSpan w:val="4"/>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合计</w:t>
                  </w:r>
                </w:p>
              </w:tc>
              <w:tc>
                <w:tcPr>
                  <w:tcW w:w="92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31.37</w:t>
                  </w:r>
                </w:p>
              </w:tc>
              <w:tc>
                <w:tcPr>
                  <w:tcW w:w="75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31.37</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42" w:type="dxa"/>
                  <w:gridSpan w:val="2"/>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2" w:type="dxa"/>
                  <w:gridSpan w:val="3"/>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9078" w:type="dxa"/>
                <w:tblInd w:w="0" w:type="dxa"/>
                <w:tblLayout w:type="fixed"/>
                <w:tblCellMar>
                  <w:top w:w="0" w:type="dxa"/>
                  <w:left w:w="108" w:type="dxa"/>
                  <w:bottom w:w="0" w:type="dxa"/>
                  <w:right w:w="108" w:type="dxa"/>
                </w:tblCellMar>
              </w:tblPrEx>
              <w:trPr>
                <w:gridAfter w:val="1"/>
                <w:wAfter w:w="2" w:type="dxa"/>
                <w:trHeight w:val="308"/>
              </w:trPr>
              <w:tc>
                <w:tcPr>
                  <w:tcW w:w="715" w:type="dxa"/>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213</w:t>
                  </w:r>
                </w:p>
              </w:tc>
              <w:tc>
                <w:tcPr>
                  <w:tcW w:w="1373" w:type="dxa"/>
                  <w:gridSpan w:val="7"/>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农林水支出</w:t>
                  </w:r>
                </w:p>
              </w:tc>
              <w:tc>
                <w:tcPr>
                  <w:tcW w:w="92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29.46</w:t>
                  </w:r>
                </w:p>
              </w:tc>
              <w:tc>
                <w:tcPr>
                  <w:tcW w:w="75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29.46</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42" w:type="dxa"/>
                  <w:gridSpan w:val="2"/>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2" w:type="dxa"/>
                  <w:gridSpan w:val="3"/>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9078" w:type="dxa"/>
                <w:tblInd w:w="0" w:type="dxa"/>
                <w:tblLayout w:type="fixed"/>
                <w:tblCellMar>
                  <w:top w:w="0" w:type="dxa"/>
                  <w:left w:w="108" w:type="dxa"/>
                  <w:bottom w:w="0" w:type="dxa"/>
                  <w:right w:w="108" w:type="dxa"/>
                </w:tblCellMar>
              </w:tblPrEx>
              <w:trPr>
                <w:gridAfter w:val="1"/>
                <w:wAfter w:w="2" w:type="dxa"/>
                <w:trHeight w:val="308"/>
              </w:trPr>
              <w:tc>
                <w:tcPr>
                  <w:tcW w:w="715" w:type="dxa"/>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201303</w:t>
                  </w:r>
                </w:p>
              </w:tc>
              <w:tc>
                <w:tcPr>
                  <w:tcW w:w="1373" w:type="dxa"/>
                  <w:gridSpan w:val="7"/>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水利</w:t>
                  </w:r>
                </w:p>
              </w:tc>
              <w:tc>
                <w:tcPr>
                  <w:tcW w:w="92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29.46</w:t>
                  </w:r>
                </w:p>
              </w:tc>
              <w:tc>
                <w:tcPr>
                  <w:tcW w:w="75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29.46</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342" w:type="dxa"/>
                  <w:gridSpan w:val="2"/>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32" w:type="dxa"/>
                  <w:gridSpan w:val="3"/>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9078" w:type="dxa"/>
                <w:tblInd w:w="0" w:type="dxa"/>
                <w:tblLayout w:type="fixed"/>
                <w:tblCellMar>
                  <w:top w:w="0" w:type="dxa"/>
                  <w:left w:w="108" w:type="dxa"/>
                  <w:bottom w:w="0" w:type="dxa"/>
                  <w:right w:w="108" w:type="dxa"/>
                </w:tblCellMar>
              </w:tblPrEx>
              <w:trPr>
                <w:gridAfter w:val="1"/>
                <w:wAfter w:w="2" w:type="dxa"/>
                <w:trHeight w:val="308"/>
              </w:trPr>
              <w:tc>
                <w:tcPr>
                  <w:tcW w:w="715" w:type="dxa"/>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2130311</w:t>
                  </w:r>
                </w:p>
              </w:tc>
              <w:tc>
                <w:tcPr>
                  <w:tcW w:w="1373" w:type="dxa"/>
                  <w:gridSpan w:val="7"/>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水资源节约管理与保护</w:t>
                  </w:r>
                </w:p>
              </w:tc>
              <w:tc>
                <w:tcPr>
                  <w:tcW w:w="92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29.46</w:t>
                  </w:r>
                </w:p>
              </w:tc>
              <w:tc>
                <w:tcPr>
                  <w:tcW w:w="75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29.46</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p>
              </w:tc>
              <w:tc>
                <w:tcPr>
                  <w:tcW w:w="1342" w:type="dxa"/>
                  <w:gridSpan w:val="2"/>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c>
                <w:tcPr>
                  <w:tcW w:w="1332" w:type="dxa"/>
                  <w:gridSpan w:val="3"/>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p>
              </w:tc>
            </w:tr>
            <w:tr>
              <w:tblPrEx>
                <w:tblW w:w="9078" w:type="dxa"/>
                <w:tblInd w:w="0" w:type="dxa"/>
                <w:tblLayout w:type="fixed"/>
                <w:tblCellMar>
                  <w:top w:w="0" w:type="dxa"/>
                  <w:left w:w="108" w:type="dxa"/>
                  <w:bottom w:w="0" w:type="dxa"/>
                  <w:right w:w="108" w:type="dxa"/>
                </w:tblCellMar>
              </w:tblPrEx>
              <w:trPr>
                <w:gridAfter w:val="1"/>
                <w:wAfter w:w="2" w:type="dxa"/>
                <w:trHeight w:val="308"/>
              </w:trPr>
              <w:tc>
                <w:tcPr>
                  <w:tcW w:w="715" w:type="dxa"/>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221</w:t>
                  </w:r>
                </w:p>
              </w:tc>
              <w:tc>
                <w:tcPr>
                  <w:tcW w:w="1373" w:type="dxa"/>
                  <w:gridSpan w:val="7"/>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92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.91</w:t>
                  </w:r>
                </w:p>
              </w:tc>
              <w:tc>
                <w:tcPr>
                  <w:tcW w:w="75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.91</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42" w:type="dxa"/>
                  <w:gridSpan w:val="2"/>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2" w:type="dxa"/>
                  <w:gridSpan w:val="3"/>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9078" w:type="dxa"/>
                <w:tblInd w:w="0" w:type="dxa"/>
                <w:tblLayout w:type="fixed"/>
                <w:tblCellMar>
                  <w:top w:w="0" w:type="dxa"/>
                  <w:left w:w="108" w:type="dxa"/>
                  <w:bottom w:w="0" w:type="dxa"/>
                  <w:right w:w="108" w:type="dxa"/>
                </w:tblCellMar>
              </w:tblPrEx>
              <w:trPr>
                <w:gridAfter w:val="1"/>
                <w:wAfter w:w="2" w:type="dxa"/>
                <w:trHeight w:val="308"/>
              </w:trPr>
              <w:tc>
                <w:tcPr>
                  <w:tcW w:w="715" w:type="dxa"/>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22102</w:t>
                  </w:r>
                </w:p>
              </w:tc>
              <w:tc>
                <w:tcPr>
                  <w:tcW w:w="1373" w:type="dxa"/>
                  <w:gridSpan w:val="7"/>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92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w:t>
                  </w:r>
                  <w:r>
                    <w:rPr>
                      <w:rFonts w:ascii="宋体" w:hAnsi="宋体" w:cs="Arial" w:hint="eastAsia"/>
                      <w:color w:val="000000"/>
                      <w:kern w:val="0"/>
                      <w:sz w:val="16"/>
                      <w:szCs w:val="16"/>
                    </w:rPr>
                    <w:t xml:space="preserve">91</w:t>
                  </w:r>
                </w:p>
              </w:tc>
              <w:tc>
                <w:tcPr>
                  <w:tcW w:w="75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w:t>
                  </w:r>
                  <w:r>
                    <w:rPr>
                      <w:rFonts w:ascii="宋体" w:hAnsi="宋体" w:cs="Arial" w:hint="eastAsia"/>
                      <w:color w:val="000000"/>
                      <w:kern w:val="0"/>
                      <w:sz w:val="16"/>
                      <w:szCs w:val="16"/>
                    </w:rPr>
                    <w:t xml:space="preserve">91</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42" w:type="dxa"/>
                  <w:gridSpan w:val="2"/>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2" w:type="dxa"/>
                  <w:gridSpan w:val="3"/>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hint="eastAsia"/>
                      <w:color w:val="000000"/>
                      <w:kern w:val="0"/>
                      <w:sz w:val="16"/>
                      <w:szCs w:val="16"/>
                    </w:rPr>
                  </w:pPr>
                </w:p>
              </w:tc>
            </w:tr>
            <w:tr>
              <w:tblPrEx>
                <w:tblW w:w="9078" w:type="dxa"/>
                <w:tblInd w:w="0" w:type="dxa"/>
                <w:tblLayout w:type="fixed"/>
                <w:tblCellMar>
                  <w:top w:w="0" w:type="dxa"/>
                  <w:left w:w="108" w:type="dxa"/>
                  <w:bottom w:w="0" w:type="dxa"/>
                  <w:right w:w="108" w:type="dxa"/>
                </w:tblCellMar>
              </w:tblPrEx>
              <w:trPr>
                <w:gridAfter w:val="1"/>
                <w:wAfter w:w="2" w:type="dxa"/>
                <w:trHeight w:val="308"/>
              </w:trPr>
              <w:tc>
                <w:tcPr>
                  <w:tcW w:w="715" w:type="dxa"/>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2210201</w:t>
                  </w:r>
                </w:p>
              </w:tc>
              <w:tc>
                <w:tcPr>
                  <w:tcW w:w="1373" w:type="dxa"/>
                  <w:gridSpan w:val="7"/>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住房公积金</w:t>
                  </w:r>
                </w:p>
              </w:tc>
              <w:tc>
                <w:tcPr>
                  <w:tcW w:w="92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w:t>
                  </w:r>
                  <w:r>
                    <w:rPr>
                      <w:rFonts w:ascii="宋体" w:hAnsi="宋体" w:cs="Arial" w:hint="eastAsia"/>
                      <w:color w:val="000000"/>
                      <w:kern w:val="0"/>
                      <w:sz w:val="16"/>
                      <w:szCs w:val="16"/>
                    </w:rPr>
                    <w:t xml:space="preserve">9</w:t>
                  </w:r>
                  <w:r>
                    <w:rPr>
                      <w:rFonts w:ascii="宋体" w:hAnsi="宋体" w:cs="Arial" w:hint="eastAsia"/>
                      <w:color w:val="000000"/>
                      <w:kern w:val="0"/>
                      <w:sz w:val="16"/>
                      <w:szCs w:val="16"/>
                      <w:lang w:val="en-US" w:eastAsia="zh-CN"/>
                    </w:rPr>
                    <w:t xml:space="preserve">1</w:t>
                  </w:r>
                </w:p>
              </w:tc>
              <w:tc>
                <w:tcPr>
                  <w:tcW w:w="754"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w:t>
                  </w:r>
                  <w:r>
                    <w:rPr>
                      <w:rFonts w:ascii="宋体" w:hAnsi="宋体" w:cs="Arial" w:hint="eastAsia"/>
                      <w:color w:val="000000"/>
                      <w:kern w:val="0"/>
                      <w:sz w:val="16"/>
                      <w:szCs w:val="16"/>
                    </w:rPr>
                    <w:t xml:space="preserve">9</w:t>
                  </w:r>
                  <w:r>
                    <w:rPr>
                      <w:rFonts w:ascii="宋体" w:hAnsi="宋体" w:cs="Arial" w:hint="eastAsia"/>
                      <w:color w:val="000000"/>
                      <w:kern w:val="0"/>
                      <w:sz w:val="16"/>
                      <w:szCs w:val="16"/>
                      <w:lang w:val="en-US" w:eastAsia="zh-CN"/>
                    </w:rPr>
                    <w:t xml:space="preserve">1</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659" w:type="dxa"/>
                  <w:gridSpan w:val="2"/>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42" w:type="dxa"/>
                  <w:gridSpan w:val="2"/>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332" w:type="dxa"/>
                  <w:gridSpan w:val="3"/>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hint="eastAsia"/>
                      <w:color w:val="000000"/>
                      <w:kern w:val="0"/>
                      <w:sz w:val="16"/>
                      <w:szCs w:val="16"/>
                    </w:rPr>
                  </w:pPr>
                </w:p>
              </w:tc>
            </w:tr>
          </w:tbl>
          <w:p>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2493" w:type="dxa"/>
            <w:tcBorders>
              <w:top w:val="nil"/>
              <w:left w:val="nil"/>
              <w:bottom w:val="nil"/>
              <w:right w:val="nil"/>
            </w:tcBorders>
            <w:shd w:val="clear" w:color="auto" w:fill="auto"/>
            <w:vAlign w:val="center"/>
          </w:tcPr>
          <w:p>
            <w:pPr>
              <w:widowControl/>
              <w:jc w:val="right"/>
              <w:rPr>
                <w:rFonts w:ascii="仿宋_GB2312" w:eastAsia="仿宋_GB2312" w:hAnsi="Arial" w:cs="Arial"/>
                <w:kern w:val="0"/>
                <w:sz w:val="16"/>
                <w:szCs w:val="16"/>
              </w:rPr>
            </w:pPr>
          </w:p>
        </w:tc>
      </w:tr>
    </w:tbl>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p>
      <w:pPr>
        <w:ind w:firstLine="320" w:firstLineChars="100"/>
        <w:jc w:val="left"/>
        <w:rPr>
          <w:rFonts w:ascii="仿宋_GB2312" w:eastAsia="仿宋_GB2312"/>
          <w:b/>
          <w:sz w:val="32"/>
          <w:szCs w:val="32"/>
        </w:rPr>
      </w:pPr>
    </w:p>
    <w:tbl>
      <w:tblPr>
        <w:tblStyle w:val="TableNormal"/>
        <w:tblW w:w="9774" w:type="dxa"/>
        <w:tblInd w:w="93" w:type="dxa"/>
        <w:tblLayout w:type="fixed"/>
        <w:tblCellMar>
          <w:top w:w="0" w:type="dxa"/>
          <w:left w:w="108" w:type="dxa"/>
          <w:bottom w:w="0" w:type="dxa"/>
          <w:right w:w="108" w:type="dxa"/>
        </w:tblCellMar>
        <w:tblLook w:val="0600" w:firstRow="0" w:lastRow="0" w:firstColumn="0" w:lastColumn="0" w:noHBand="1" w:noVBand="1"/>
      </w:tblPr>
      <w:tblGrid>
        <w:gridCol w:w="376"/>
        <w:gridCol w:w="376"/>
        <w:gridCol w:w="376"/>
        <w:gridCol w:w="120"/>
        <w:gridCol w:w="1720"/>
        <w:gridCol w:w="995"/>
        <w:gridCol w:w="1134"/>
        <w:gridCol w:w="850"/>
        <w:gridCol w:w="992"/>
        <w:gridCol w:w="1134"/>
        <w:gridCol w:w="1701"/>
      </w:tblGrid>
      <w:tr>
        <w:tblPrEx>
          <w:tblW w:w="9774" w:type="dxa"/>
          <w:tblInd w:w="93" w:type="dxa"/>
          <w:tblLayout w:type="fixed"/>
          <w:tblCellMar>
            <w:top w:w="0" w:type="dxa"/>
            <w:left w:w="108" w:type="dxa"/>
            <w:bottom w:w="0" w:type="dxa"/>
            <w:right w:w="108" w:type="dxa"/>
          </w:tblCellMar>
        </w:tblPrEx>
        <w:trPr>
          <w:trHeight w:val="255"/>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96"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支出决算表</w:t>
            </w: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r>
      <w:tr>
        <w:tblPrEx>
          <w:tblW w:w="9774" w:type="dxa"/>
          <w:tblInd w:w="93" w:type="dxa"/>
          <w:tblLayout w:type="fixed"/>
          <w:tblCellMar>
            <w:top w:w="0" w:type="dxa"/>
            <w:left w:w="108" w:type="dxa"/>
            <w:bottom w:w="0" w:type="dxa"/>
            <w:right w:w="108" w:type="dxa"/>
          </w:tblCellMar>
        </w:tblPrEx>
        <w:trPr>
          <w:trHeight w:val="255"/>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96"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公开03表</w:t>
            </w:r>
          </w:p>
        </w:tc>
      </w:tr>
      <w:tr>
        <w:tblPrEx>
          <w:tblW w:w="9774" w:type="dxa"/>
          <w:tblInd w:w="93" w:type="dxa"/>
          <w:tblLayout w:type="fixed"/>
          <w:tblCellMar>
            <w:top w:w="0" w:type="dxa"/>
            <w:left w:w="108" w:type="dxa"/>
            <w:bottom w:w="0" w:type="dxa"/>
            <w:right w:w="108" w:type="dxa"/>
          </w:tblCellMar>
        </w:tblPrEx>
        <w:trPr>
          <w:trHeight w:val="255"/>
        </w:trPr>
        <w:tc>
          <w:tcPr>
            <w:tcW w:w="1248"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部门</w:t>
            </w:r>
            <w:r>
              <w:rPr>
                <w:rFonts w:ascii="宋体" w:hAnsi="宋体" w:cs="Arial" w:hint="eastAsia"/>
                <w:color w:val="000000"/>
                <w:kern w:val="0"/>
                <w:sz w:val="16"/>
                <w:szCs w:val="16"/>
                <w:lang w:eastAsia="zh-CN"/>
              </w:rPr>
              <w:t xml:space="preserve">：</w:t>
            </w:r>
            <w:r>
              <w:rPr>
                <w:rFonts w:ascii="宋体" w:hAnsi="宋体" w:cs="Arial" w:hint="eastAsia"/>
                <w:color w:val="000000"/>
                <w:kern w:val="0"/>
                <w:sz w:val="16"/>
                <w:szCs w:val="16"/>
              </w:rPr>
              <w:t xml:space="preserve">水管所</w:t>
            </w: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9774" w:type="dxa"/>
          <w:tblInd w:w="93" w:type="dxa"/>
          <w:tblLayout w:type="fixed"/>
          <w:tblCellMar>
            <w:top w:w="0" w:type="dxa"/>
            <w:left w:w="108" w:type="dxa"/>
            <w:bottom w:w="0" w:type="dxa"/>
            <w:right w:w="108" w:type="dxa"/>
          </w:tblCellMar>
        </w:tblPrEx>
        <w:trPr>
          <w:trHeight w:val="308"/>
        </w:trPr>
        <w:tc>
          <w:tcPr>
            <w:tcW w:w="2968" w:type="dxa"/>
            <w:gridSpan w:val="5"/>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w:t>
            </w:r>
          </w:p>
        </w:tc>
        <w:tc>
          <w:tcPr>
            <w:tcW w:w="995"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本年支出合计</w:t>
            </w:r>
          </w:p>
        </w:tc>
        <w:tc>
          <w:tcPr>
            <w:tcW w:w="1134"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基本支出</w:t>
            </w:r>
          </w:p>
        </w:tc>
        <w:tc>
          <w:tcPr>
            <w:tcW w:w="850"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项目支出</w:t>
            </w:r>
          </w:p>
        </w:tc>
        <w:tc>
          <w:tcPr>
            <w:tcW w:w="992"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上缴上级支出</w:t>
            </w:r>
          </w:p>
        </w:tc>
        <w:tc>
          <w:tcPr>
            <w:tcW w:w="1134"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经营支出</w:t>
            </w:r>
          </w:p>
        </w:tc>
        <w:tc>
          <w:tcPr>
            <w:tcW w:w="1701" w:type="dxa"/>
            <w:vMerge w:val="restart"/>
            <w:tcBorders>
              <w:top w:val="single" w:sz="8" w:space="0" w:color="000000"/>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对附属单位补助支出</w:t>
            </w:r>
          </w:p>
        </w:tc>
      </w:tr>
      <w:tr>
        <w:tblPrEx>
          <w:tblW w:w="9774" w:type="dxa"/>
          <w:tblInd w:w="93" w:type="dxa"/>
          <w:tblLayout w:type="fixed"/>
          <w:tblCellMar>
            <w:top w:w="0" w:type="dxa"/>
            <w:left w:w="108" w:type="dxa"/>
            <w:bottom w:w="0" w:type="dxa"/>
            <w:right w:w="108" w:type="dxa"/>
          </w:tblCellMar>
        </w:tblPrEx>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840" w:type="dxa"/>
            <w:gridSpan w:val="2"/>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科目名称</w:t>
            </w: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774" w:type="dxa"/>
          <w:tblInd w:w="93" w:type="dxa"/>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40" w:type="dxa"/>
            <w:gridSpan w:val="2"/>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774" w:type="dxa"/>
          <w:tblInd w:w="93" w:type="dxa"/>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40" w:type="dxa"/>
            <w:gridSpan w:val="2"/>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774" w:type="dxa"/>
          <w:tblInd w:w="93" w:type="dxa"/>
          <w:tblLayout w:type="fixed"/>
          <w:tblCellMar>
            <w:top w:w="0" w:type="dxa"/>
            <w:left w:w="108" w:type="dxa"/>
            <w:bottom w:w="0" w:type="dxa"/>
            <w:right w:w="108" w:type="dxa"/>
          </w:tblCellMar>
        </w:tblPrEx>
        <w:trPr>
          <w:trHeight w:val="308"/>
        </w:trPr>
        <w:tc>
          <w:tcPr>
            <w:tcW w:w="376" w:type="dxa"/>
            <w:vMerge w:val="restart"/>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w:t>
            </w:r>
          </w:p>
        </w:tc>
        <w:tc>
          <w:tcPr>
            <w:tcW w:w="1840"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栏次</w:t>
            </w:r>
          </w:p>
        </w:tc>
        <w:tc>
          <w:tcPr>
            <w:tcW w:w="995"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134"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2</w:t>
            </w:r>
          </w:p>
        </w:tc>
        <w:tc>
          <w:tcPr>
            <w:tcW w:w="850"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3</w:t>
            </w:r>
          </w:p>
        </w:tc>
        <w:tc>
          <w:tcPr>
            <w:tcW w:w="992"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4</w:t>
            </w:r>
          </w:p>
        </w:tc>
        <w:tc>
          <w:tcPr>
            <w:tcW w:w="1134"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5</w:t>
            </w:r>
          </w:p>
        </w:tc>
        <w:tc>
          <w:tcPr>
            <w:tcW w:w="1701" w:type="dxa"/>
            <w:tcBorders>
              <w:top w:val="nil"/>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6</w:t>
            </w:r>
          </w:p>
        </w:tc>
      </w:tr>
      <w:tr>
        <w:tblPrEx>
          <w:tblW w:w="9774" w:type="dxa"/>
          <w:tblInd w:w="93" w:type="dxa"/>
          <w:tblLayout w:type="fixed"/>
          <w:tblCellMar>
            <w:top w:w="0" w:type="dxa"/>
            <w:left w:w="108" w:type="dxa"/>
            <w:bottom w:w="0" w:type="dxa"/>
            <w:right w:w="108" w:type="dxa"/>
          </w:tblCellMar>
        </w:tblPrEx>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840"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合计</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31.37</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31.37</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77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213</w:t>
            </w:r>
          </w:p>
        </w:tc>
        <w:tc>
          <w:tcPr>
            <w:tcW w:w="1840" w:type="dxa"/>
            <w:gridSpan w:val="2"/>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农林水支出</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29.46</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29.46</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77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201303</w:t>
            </w:r>
          </w:p>
        </w:tc>
        <w:tc>
          <w:tcPr>
            <w:tcW w:w="1840" w:type="dxa"/>
            <w:gridSpan w:val="2"/>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水利</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29.46</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29.46</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77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2130311</w:t>
            </w:r>
          </w:p>
        </w:tc>
        <w:tc>
          <w:tcPr>
            <w:tcW w:w="1840" w:type="dxa"/>
            <w:gridSpan w:val="2"/>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3"/>
                <w:szCs w:val="13"/>
              </w:rPr>
              <w:t xml:space="preserve">水资源节约管理与保护</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29.46</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29.46</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77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221</w:t>
            </w:r>
          </w:p>
        </w:tc>
        <w:tc>
          <w:tcPr>
            <w:tcW w:w="1840" w:type="dxa"/>
            <w:gridSpan w:val="2"/>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.91</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.91</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77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22102</w:t>
            </w:r>
          </w:p>
        </w:tc>
        <w:tc>
          <w:tcPr>
            <w:tcW w:w="1840" w:type="dxa"/>
            <w:gridSpan w:val="2"/>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w:t>
            </w:r>
            <w:r>
              <w:rPr>
                <w:rFonts w:ascii="宋体" w:hAnsi="宋体" w:cs="Arial" w:hint="eastAsia"/>
                <w:color w:val="000000"/>
                <w:kern w:val="0"/>
                <w:sz w:val="16"/>
                <w:szCs w:val="16"/>
              </w:rPr>
              <w:t xml:space="preserve">91</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w:t>
            </w:r>
            <w:r>
              <w:rPr>
                <w:rFonts w:ascii="宋体" w:hAnsi="宋体" w:cs="Arial" w:hint="eastAsia"/>
                <w:color w:val="000000"/>
                <w:kern w:val="0"/>
                <w:sz w:val="16"/>
                <w:szCs w:val="16"/>
              </w:rPr>
              <w:t xml:space="preserve">91</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77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2210201</w:t>
            </w:r>
          </w:p>
        </w:tc>
        <w:tc>
          <w:tcPr>
            <w:tcW w:w="1840" w:type="dxa"/>
            <w:gridSpan w:val="2"/>
            <w:tcBorders>
              <w:top w:val="nil"/>
              <w:left w:val="nil"/>
              <w:bottom w:val="single" w:sz="4" w:space="0" w:color="000000"/>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住房公积金</w:t>
            </w:r>
          </w:p>
        </w:tc>
        <w:tc>
          <w:tcPr>
            <w:tcW w:w="995"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w:t>
            </w:r>
            <w:r>
              <w:rPr>
                <w:rFonts w:ascii="宋体" w:hAnsi="宋体" w:cs="Arial" w:hint="eastAsia"/>
                <w:color w:val="000000"/>
                <w:kern w:val="0"/>
                <w:sz w:val="16"/>
                <w:szCs w:val="16"/>
              </w:rPr>
              <w:t xml:space="preserve">9</w:t>
            </w:r>
            <w:r>
              <w:rPr>
                <w:rFonts w:ascii="宋体" w:hAnsi="宋体" w:cs="Arial" w:hint="eastAsia"/>
                <w:color w:val="000000"/>
                <w:kern w:val="0"/>
                <w:sz w:val="16"/>
                <w:szCs w:val="16"/>
                <w:lang w:val="en-US" w:eastAsia="zh-CN"/>
              </w:rPr>
              <w:t xml:space="preserve">1</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w:t>
            </w:r>
            <w:r>
              <w:rPr>
                <w:rFonts w:ascii="宋体" w:hAnsi="宋体" w:cs="Arial" w:hint="eastAsia"/>
                <w:color w:val="000000"/>
                <w:kern w:val="0"/>
                <w:sz w:val="16"/>
                <w:szCs w:val="16"/>
              </w:rPr>
              <w:t xml:space="preserve">9</w:t>
            </w:r>
            <w:r>
              <w:rPr>
                <w:rFonts w:ascii="宋体" w:hAnsi="宋体" w:cs="Arial" w:hint="eastAsia"/>
                <w:color w:val="000000"/>
                <w:kern w:val="0"/>
                <w:sz w:val="16"/>
                <w:szCs w:val="16"/>
                <w:lang w:val="en-US" w:eastAsia="zh-CN"/>
              </w:rPr>
              <w:t xml:space="preserve">1</w:t>
            </w:r>
          </w:p>
        </w:tc>
        <w:tc>
          <w:tcPr>
            <w:tcW w:w="850"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bl>
    <w:p>
      <w:pPr>
        <w:rPr>
          <w:rFonts w:ascii="仿宋_GB2312" w:eastAsia="仿宋_GB2312"/>
          <w:b/>
          <w:sz w:val="32"/>
          <w:szCs w:val="32"/>
        </w:rPr>
      </w:pPr>
    </w:p>
    <w:tbl>
      <w:tblPr>
        <w:tblStyle w:val="TableNormal"/>
        <w:tblW w:w="8894" w:type="dxa"/>
        <w:jc w:val="center"/>
        <w:tblInd w:w="93" w:type="dxa"/>
        <w:tblLayout w:type="fixed"/>
        <w:tblCellMar>
          <w:top w:w="0" w:type="dxa"/>
          <w:left w:w="108" w:type="dxa"/>
          <w:bottom w:w="0" w:type="dxa"/>
          <w:right w:w="108" w:type="dxa"/>
        </w:tblCellMar>
        <w:tblLook w:val="0600" w:firstRow="0" w:lastRow="0" w:firstColumn="0" w:lastColumn="0" w:noHBand="1" w:noVBand="1"/>
      </w:tblPr>
      <w:tblGrid>
        <w:gridCol w:w="2291"/>
        <w:gridCol w:w="404"/>
        <w:gridCol w:w="1060"/>
        <w:gridCol w:w="2381"/>
        <w:gridCol w:w="404"/>
        <w:gridCol w:w="404"/>
        <w:gridCol w:w="800"/>
        <w:gridCol w:w="1150"/>
      </w:tblGrid>
      <w:tr>
        <w:tblPrEx>
          <w:tblW w:w="8894" w:type="dxa"/>
          <w:tblInd w:w="93" w:type="dxa"/>
          <w:tblLayout w:type="fixed"/>
          <w:tblCellMar>
            <w:top w:w="0" w:type="dxa"/>
            <w:left w:w="108" w:type="dxa"/>
            <w:bottom w:w="0" w:type="dxa"/>
            <w:right w:w="108" w:type="dxa"/>
          </w:tblCellMar>
        </w:tblPrEx>
        <w:trPr>
          <w:trHeight w:val="255"/>
          <w:jc w:val="center"/>
        </w:trPr>
        <w:tc>
          <w:tcPr>
            <w:tcW w:w="8894" w:type="dxa"/>
            <w:gridSpan w:val="8"/>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财政拨款收入支出决算总表</w:t>
            </w:r>
          </w:p>
        </w:tc>
      </w:tr>
      <w:tr>
        <w:tblPrEx>
          <w:tblW w:w="8894" w:type="dxa"/>
          <w:tblInd w:w="93" w:type="dxa"/>
          <w:tblLayout w:type="fixed"/>
          <w:tblCellMar>
            <w:top w:w="0" w:type="dxa"/>
            <w:left w:w="108" w:type="dxa"/>
            <w:bottom w:w="0" w:type="dxa"/>
            <w:right w:w="108" w:type="dxa"/>
          </w:tblCellMar>
        </w:tblPrEx>
        <w:trPr>
          <w:trHeight w:val="225"/>
          <w:jc w:val="center"/>
        </w:trPr>
        <w:tc>
          <w:tcPr>
            <w:tcW w:w="229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0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0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0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公开04表</w:t>
            </w:r>
          </w:p>
        </w:tc>
      </w:tr>
      <w:tr>
        <w:tblPrEx>
          <w:tblW w:w="8894" w:type="dxa"/>
          <w:tblInd w:w="93" w:type="dxa"/>
          <w:tblLayout w:type="fixed"/>
          <w:tblCellMar>
            <w:top w:w="0" w:type="dxa"/>
            <w:left w:w="108" w:type="dxa"/>
            <w:bottom w:w="0" w:type="dxa"/>
            <w:right w:w="108" w:type="dxa"/>
          </w:tblCellMar>
        </w:tblPrEx>
        <w:trPr>
          <w:trHeight w:val="225"/>
          <w:jc w:val="center"/>
        </w:trPr>
        <w:tc>
          <w:tcPr>
            <w:tcW w:w="2291" w:type="dxa"/>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部门：水管所</w:t>
            </w:r>
          </w:p>
        </w:tc>
        <w:tc>
          <w:tcPr>
            <w:tcW w:w="40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0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0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8894" w:type="dxa"/>
          <w:tblInd w:w="93" w:type="dxa"/>
          <w:tblLayout w:type="fixed"/>
          <w:tblCellMar>
            <w:top w:w="0" w:type="dxa"/>
            <w:left w:w="108" w:type="dxa"/>
            <w:bottom w:w="0" w:type="dxa"/>
            <w:right w:w="108" w:type="dxa"/>
          </w:tblCellMar>
        </w:tblPrEx>
        <w:trPr>
          <w:trHeight w:val="308"/>
          <w:jc w:val="center"/>
        </w:trPr>
        <w:tc>
          <w:tcPr>
            <w:tcW w:w="3755" w:type="dxa"/>
            <w:gridSpan w:val="3"/>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     入</w:t>
            </w:r>
          </w:p>
        </w:tc>
        <w:tc>
          <w:tcPr>
            <w:tcW w:w="5139" w:type="dxa"/>
            <w:gridSpan w:val="5"/>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     出</w:t>
            </w:r>
          </w:p>
        </w:tc>
      </w:tr>
      <w:tr>
        <w:tblPrEx>
          <w:tblW w:w="8894" w:type="dxa"/>
          <w:tblInd w:w="93" w:type="dxa"/>
          <w:tblLayout w:type="fixed"/>
          <w:tblCellMar>
            <w:top w:w="0" w:type="dxa"/>
            <w:left w:w="108" w:type="dxa"/>
            <w:bottom w:w="0" w:type="dxa"/>
            <w:right w:w="108" w:type="dxa"/>
          </w:tblCellMar>
        </w:tblPrEx>
        <w:trPr>
          <w:trHeight w:val="293"/>
          <w:jc w:val="center"/>
        </w:trPr>
        <w:tc>
          <w:tcPr>
            <w:tcW w:w="2291" w:type="dxa"/>
            <w:vMerge w:val="restart"/>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    目</w:t>
            </w:r>
          </w:p>
        </w:tc>
        <w:tc>
          <w:tcPr>
            <w:tcW w:w="404"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060"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381"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项目（按功能分类）</w:t>
            </w:r>
          </w:p>
        </w:tc>
        <w:tc>
          <w:tcPr>
            <w:tcW w:w="404"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2354" w:type="dxa"/>
            <w:gridSpan w:val="3"/>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8894" w:type="dxa"/>
          <w:tblInd w:w="93" w:type="dxa"/>
          <w:tblLayout w:type="fixed"/>
          <w:tblCellMar>
            <w:top w:w="0" w:type="dxa"/>
            <w:left w:w="108" w:type="dxa"/>
            <w:bottom w:w="0" w:type="dxa"/>
            <w:right w:w="108" w:type="dxa"/>
          </w:tblCellMar>
        </w:tblPrEx>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404"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60"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2381"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404"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800"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w:t>
            </w:r>
          </w:p>
        </w:tc>
        <w:tc>
          <w:tcPr>
            <w:tcW w:w="1150"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    次</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2381"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    次</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800"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1150"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31.37</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33</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35</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37</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38</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39</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40</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42</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31.37</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43</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15</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45</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46</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48</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49</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hint="eastAsia"/>
                <w:color w:val="000000"/>
                <w:kern w:val="0"/>
                <w:sz w:val="16"/>
                <w:szCs w:val="16"/>
                <w:lang w:eastAsia="zh-CN"/>
              </w:rPr>
            </w:pPr>
            <w:r>
              <w:rPr>
                <w:rFonts w:ascii="仿宋_GB2312" w:eastAsia="仿宋_GB2312" w:hAnsi="Arial" w:cs="Arial" w:hint="eastAsia"/>
                <w:color w:val="000000"/>
                <w:kern w:val="0"/>
                <w:sz w:val="16"/>
                <w:szCs w:val="16"/>
                <w:lang w:val="en-US" w:eastAsia="zh-CN"/>
              </w:rPr>
              <w:t xml:space="preserve">1.91</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50</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51</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52</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53</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31.37</w:t>
            </w:r>
          </w:p>
        </w:tc>
        <w:tc>
          <w:tcPr>
            <w:tcW w:w="2381"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77</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31.37</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78</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年初财政拨款结转和结余</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26</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年末财政拨款结转和结余</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79</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80</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81</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29</w:t>
            </w:r>
          </w:p>
        </w:tc>
        <w:tc>
          <w:tcPr>
            <w:tcW w:w="106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0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82</w:t>
            </w:r>
          </w:p>
        </w:tc>
        <w:tc>
          <w:tcPr>
            <w:tcW w:w="40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94"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8"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04" w:type="dxa"/>
            <w:tcBorders>
              <w:top w:val="nil"/>
              <w:left w:val="nil"/>
              <w:bottom w:val="single" w:sz="8"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w:t>
            </w:r>
          </w:p>
        </w:tc>
        <w:tc>
          <w:tcPr>
            <w:tcW w:w="1060" w:type="dxa"/>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31.37　</w:t>
            </w:r>
          </w:p>
        </w:tc>
        <w:tc>
          <w:tcPr>
            <w:tcW w:w="2381" w:type="dxa"/>
            <w:tcBorders>
              <w:top w:val="nil"/>
              <w:left w:val="nil"/>
              <w:bottom w:val="single" w:sz="8"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04" w:type="dxa"/>
            <w:tcBorders>
              <w:top w:val="nil"/>
              <w:left w:val="nil"/>
              <w:bottom w:val="single" w:sz="8"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83</w:t>
            </w:r>
          </w:p>
        </w:tc>
        <w:tc>
          <w:tcPr>
            <w:tcW w:w="404" w:type="dxa"/>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31.37　</w:t>
            </w:r>
          </w:p>
        </w:tc>
        <w:tc>
          <w:tcPr>
            <w:tcW w:w="1150" w:type="dxa"/>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229" w:type="dxa"/>
        <w:tblInd w:w="93" w:type="dxa"/>
        <w:tblLayout w:type="fixed"/>
        <w:tblCellMar>
          <w:top w:w="0" w:type="dxa"/>
          <w:left w:w="108" w:type="dxa"/>
          <w:bottom w:w="0" w:type="dxa"/>
          <w:right w:w="108" w:type="dxa"/>
        </w:tblCellMar>
        <w:tblLook w:val="0600" w:firstRow="0" w:lastRow="0" w:firstColumn="0" w:lastColumn="0" w:noHBand="1" w:noVBand="1"/>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tblPrEx>
          <w:tblW w:w="9229" w:type="dxa"/>
          <w:tblInd w:w="93" w:type="dxa"/>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一般公共预算财政拨款支出决算表</w:t>
            </w:r>
          </w:p>
        </w:tc>
      </w:tr>
      <w:tr>
        <w:tblPrEx>
          <w:tblW w:w="9229" w:type="dxa"/>
          <w:tblInd w:w="93" w:type="dxa"/>
          <w:tblLayout w:type="fixed"/>
          <w:tblCellMar>
            <w:top w:w="0" w:type="dxa"/>
            <w:left w:w="108" w:type="dxa"/>
            <w:bottom w:w="0" w:type="dxa"/>
            <w:right w:w="108" w:type="dxa"/>
          </w:tblCellMar>
        </w:tblPrEx>
        <w:trPr>
          <w:trHeight w:val="240"/>
        </w:trPr>
        <w:tc>
          <w:tcPr>
            <w:tcW w:w="400" w:type="dxa"/>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379" w:type="dxa"/>
            <w:gridSpan w:val="2"/>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376" w:type="dxa"/>
            <w:gridSpan w:val="3"/>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公开05表</w:t>
            </w:r>
          </w:p>
        </w:tc>
      </w:tr>
      <w:tr>
        <w:tblPrEx>
          <w:tblW w:w="9229" w:type="dxa"/>
          <w:tblInd w:w="93" w:type="dxa"/>
          <w:tblLayout w:type="fixed"/>
          <w:tblCellMar>
            <w:top w:w="0" w:type="dxa"/>
            <w:left w:w="108" w:type="dxa"/>
            <w:bottom w:w="0" w:type="dxa"/>
            <w:right w:w="108" w:type="dxa"/>
          </w:tblCellMar>
        </w:tblPrEx>
        <w:trPr>
          <w:trHeight w:val="255"/>
        </w:trPr>
        <w:tc>
          <w:tcPr>
            <w:tcW w:w="3559" w:type="dxa"/>
            <w:gridSpan w:val="12"/>
            <w:tcBorders>
              <w:top w:val="nil"/>
              <w:left w:val="nil"/>
              <w:bottom w:val="nil"/>
              <w:right w:val="nil"/>
            </w:tcBorders>
            <w:shd w:val="clear" w:color="auto" w:fill="auto"/>
            <w:vAlign w:val="bottom"/>
          </w:tcPr>
          <w:p>
            <w:pPr>
              <w:widowControl/>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部门：水管所</w:t>
            </w:r>
          </w:p>
        </w:tc>
        <w:tc>
          <w:tcPr>
            <w:tcW w:w="1701" w:type="dxa"/>
            <w:gridSpan w:val="5"/>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Layout w:type="fixed"/>
          <w:tblCellMar>
            <w:top w:w="0" w:type="dxa"/>
            <w:left w:w="108" w:type="dxa"/>
            <w:bottom w:w="0" w:type="dxa"/>
            <w:right w:w="108" w:type="dxa"/>
          </w:tblCellMar>
        </w:tblPrEx>
        <w:trPr>
          <w:trHeight w:val="255"/>
        </w:trPr>
        <w:tc>
          <w:tcPr>
            <w:tcW w:w="3559"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184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基本支出</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项目支出</w:t>
            </w:r>
          </w:p>
        </w:tc>
      </w:tr>
      <w:tr>
        <w:tblPrEx>
          <w:tblW w:w="9229" w:type="dxa"/>
          <w:tblInd w:w="93" w:type="dxa"/>
          <w:tblLayout w:type="fixed"/>
          <w:tblCellMar>
            <w:top w:w="0" w:type="dxa"/>
            <w:left w:w="108" w:type="dxa"/>
            <w:bottom w:w="0" w:type="dxa"/>
            <w:right w:w="108" w:type="dxa"/>
          </w:tblCellMar>
        </w:tblPrEx>
        <w:trPr>
          <w:trHeight w:val="61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支出功能分类科目编码</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科目名称</w:t>
            </w: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55"/>
        </w:trPr>
        <w:tc>
          <w:tcPr>
            <w:tcW w:w="40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379" w:type="dxa"/>
            <w:gridSpan w:val="2"/>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376" w:type="dxa"/>
            <w:gridSpan w:val="3"/>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2404" w:type="dxa"/>
            <w:gridSpan w:val="6"/>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r>
      <w:tr>
        <w:tblPrEx>
          <w:tblW w:w="9229" w:type="dxa"/>
          <w:tblInd w:w="93" w:type="dxa"/>
          <w:tblLayout w:type="fixed"/>
          <w:tblCellMar>
            <w:top w:w="0" w:type="dxa"/>
            <w:left w:w="108" w:type="dxa"/>
            <w:bottom w:w="0" w:type="dxa"/>
            <w:right w:w="108" w:type="dxa"/>
          </w:tblCellMar>
        </w:tblPrEx>
        <w:trPr>
          <w:trHeight w:val="512"/>
        </w:trPr>
        <w:tc>
          <w:tcPr>
            <w:tcW w:w="400"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9" w:type="dxa"/>
            <w:gridSpan w:val="2"/>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6" w:type="dxa"/>
            <w:gridSpan w:val="3"/>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合计</w:t>
            </w:r>
          </w:p>
        </w:tc>
        <w:tc>
          <w:tcPr>
            <w:tcW w:w="1701"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21"/>
                <w:szCs w:val="21"/>
              </w:rPr>
            </w:pPr>
            <w:r>
              <w:rPr>
                <w:rFonts w:ascii="仿宋_GB2312" w:eastAsia="仿宋_GB2312" w:hAnsi="Arial" w:cs="Arial" w:hint="eastAsia"/>
                <w:b/>
                <w:bCs/>
                <w:color w:val="000000"/>
                <w:kern w:val="0"/>
                <w:sz w:val="16"/>
                <w:szCs w:val="16"/>
              </w:rPr>
              <w:t xml:space="preserve">31.37</w:t>
            </w:r>
          </w:p>
        </w:tc>
        <w:tc>
          <w:tcPr>
            <w:tcW w:w="1843"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21"/>
                <w:szCs w:val="21"/>
              </w:rPr>
            </w:pPr>
            <w:r>
              <w:rPr>
                <w:rFonts w:ascii="仿宋_GB2312" w:eastAsia="仿宋_GB2312" w:hAnsi="Arial" w:cs="Arial" w:hint="eastAsia"/>
                <w:b/>
                <w:bCs/>
                <w:color w:val="000000"/>
                <w:kern w:val="0"/>
                <w:sz w:val="16"/>
                <w:szCs w:val="16"/>
              </w:rPr>
              <w:t xml:space="preserve">31.37</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213</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农林水支出</w:t>
            </w:r>
          </w:p>
        </w:tc>
        <w:tc>
          <w:tcPr>
            <w:tcW w:w="1701" w:type="dxa"/>
            <w:gridSpan w:val="5"/>
            <w:tcBorders>
              <w:top w:val="nil"/>
              <w:left w:val="nil"/>
              <w:bottom w:val="single" w:sz="4" w:space="0" w:color="auto"/>
              <w:right w:val="single" w:sz="4" w:space="0" w:color="auto"/>
            </w:tcBorders>
            <w:shd w:val="clear" w:color="auto" w:fill="auto"/>
            <w:vAlign w:val="center"/>
          </w:tcPr>
          <w:p>
            <w:pPr>
              <w:widowControl/>
              <w:jc w:val="right"/>
              <w:rPr>
                <w:rFonts w:ascii="Arial" w:hAnsi="Arial" w:cs="Arial"/>
                <w:b/>
                <w:bCs/>
                <w:color w:val="000000"/>
                <w:kern w:val="0"/>
                <w:sz w:val="15"/>
                <w:szCs w:val="15"/>
              </w:rPr>
            </w:pPr>
            <w:r>
              <w:rPr>
                <w:rFonts w:ascii="宋体" w:hAnsi="宋体" w:cs="Arial" w:hint="eastAsia"/>
                <w:color w:val="000000"/>
                <w:kern w:val="0"/>
                <w:sz w:val="16"/>
                <w:szCs w:val="16"/>
              </w:rPr>
              <w:t xml:space="preserve">29.46</w:t>
            </w:r>
          </w:p>
        </w:tc>
        <w:tc>
          <w:tcPr>
            <w:tcW w:w="1843" w:type="dxa"/>
            <w:gridSpan w:val="7"/>
            <w:tcBorders>
              <w:top w:val="nil"/>
              <w:left w:val="nil"/>
              <w:bottom w:val="single" w:sz="4" w:space="0" w:color="auto"/>
              <w:right w:val="single" w:sz="4" w:space="0" w:color="auto"/>
            </w:tcBorders>
            <w:shd w:val="clear" w:color="auto" w:fill="auto"/>
            <w:vAlign w:val="center"/>
          </w:tcPr>
          <w:p>
            <w:pPr>
              <w:widowControl/>
              <w:jc w:val="right"/>
              <w:rPr>
                <w:rFonts w:ascii="Arial" w:hAnsi="Arial" w:cs="Arial"/>
                <w:b/>
                <w:bCs/>
                <w:color w:val="000000"/>
                <w:kern w:val="0"/>
                <w:sz w:val="15"/>
                <w:szCs w:val="15"/>
              </w:rPr>
            </w:pPr>
            <w:r>
              <w:rPr>
                <w:rFonts w:ascii="宋体" w:hAnsi="宋体" w:cs="Arial" w:hint="eastAsia"/>
                <w:color w:val="000000"/>
                <w:kern w:val="0"/>
                <w:sz w:val="16"/>
                <w:szCs w:val="16"/>
              </w:rPr>
              <w:t xml:space="preserve">29.46</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b/>
                <w:bCs/>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201303</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水利</w:t>
            </w:r>
          </w:p>
        </w:tc>
        <w:tc>
          <w:tcPr>
            <w:tcW w:w="1701" w:type="dxa"/>
            <w:gridSpan w:val="5"/>
            <w:tcBorders>
              <w:top w:val="nil"/>
              <w:left w:val="nil"/>
              <w:bottom w:val="single" w:sz="4" w:space="0" w:color="auto"/>
              <w:right w:val="single" w:sz="4" w:space="0" w:color="auto"/>
            </w:tcBorders>
            <w:shd w:val="clear" w:color="auto" w:fill="auto"/>
            <w:vAlign w:val="center"/>
          </w:tcPr>
          <w:p>
            <w:pPr>
              <w:widowControl/>
              <w:jc w:val="right"/>
              <w:rPr>
                <w:rFonts w:ascii="Arial" w:hAnsi="Arial" w:cs="Arial"/>
                <w:color w:val="000000"/>
                <w:kern w:val="0"/>
                <w:sz w:val="15"/>
                <w:szCs w:val="15"/>
              </w:rPr>
            </w:pPr>
            <w:r>
              <w:rPr>
                <w:rFonts w:ascii="宋体" w:hAnsi="宋体" w:cs="Arial" w:hint="eastAsia"/>
                <w:color w:val="000000"/>
                <w:kern w:val="0"/>
                <w:sz w:val="16"/>
                <w:szCs w:val="16"/>
              </w:rPr>
              <w:t xml:space="preserve">29.46</w:t>
            </w:r>
          </w:p>
        </w:tc>
        <w:tc>
          <w:tcPr>
            <w:tcW w:w="1843" w:type="dxa"/>
            <w:gridSpan w:val="7"/>
            <w:tcBorders>
              <w:top w:val="nil"/>
              <w:left w:val="nil"/>
              <w:bottom w:val="single" w:sz="4" w:space="0" w:color="auto"/>
              <w:right w:val="single" w:sz="4" w:space="0" w:color="auto"/>
            </w:tcBorders>
            <w:shd w:val="clear" w:color="auto" w:fill="auto"/>
            <w:vAlign w:val="center"/>
          </w:tcPr>
          <w:p>
            <w:pPr>
              <w:widowControl/>
              <w:jc w:val="right"/>
              <w:rPr>
                <w:rFonts w:ascii="Arial" w:hAnsi="Arial" w:cs="Arial"/>
                <w:color w:val="000000"/>
                <w:kern w:val="0"/>
                <w:sz w:val="15"/>
                <w:szCs w:val="15"/>
              </w:rPr>
            </w:pPr>
            <w:r>
              <w:rPr>
                <w:rFonts w:ascii="宋体" w:hAnsi="宋体" w:cs="Arial" w:hint="eastAsia"/>
                <w:color w:val="000000"/>
                <w:kern w:val="0"/>
                <w:sz w:val="16"/>
                <w:szCs w:val="16"/>
              </w:rPr>
              <w:t xml:space="preserve">29.46</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2130311</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3"/>
                <w:szCs w:val="13"/>
              </w:rPr>
              <w:t xml:space="preserve">水资源节约管理与保护</w:t>
            </w:r>
          </w:p>
        </w:tc>
        <w:tc>
          <w:tcPr>
            <w:tcW w:w="1701" w:type="dxa"/>
            <w:gridSpan w:val="5"/>
            <w:tcBorders>
              <w:top w:val="nil"/>
              <w:left w:val="nil"/>
              <w:bottom w:val="single" w:sz="4" w:space="0" w:color="auto"/>
              <w:right w:val="single" w:sz="4" w:space="0" w:color="auto"/>
            </w:tcBorders>
            <w:shd w:val="clear" w:color="auto" w:fill="auto"/>
            <w:vAlign w:val="center"/>
          </w:tcPr>
          <w:p>
            <w:pPr>
              <w:widowControl/>
              <w:jc w:val="right"/>
              <w:rPr>
                <w:rFonts w:ascii="Arial" w:hAnsi="Arial" w:cs="Arial"/>
                <w:color w:val="000000"/>
                <w:kern w:val="0"/>
                <w:sz w:val="15"/>
                <w:szCs w:val="15"/>
              </w:rPr>
            </w:pPr>
            <w:r>
              <w:rPr>
                <w:rFonts w:ascii="宋体" w:hAnsi="宋体" w:cs="Arial" w:hint="eastAsia"/>
                <w:color w:val="000000"/>
                <w:kern w:val="0"/>
                <w:sz w:val="16"/>
                <w:szCs w:val="16"/>
              </w:rPr>
              <w:t xml:space="preserve">29.46</w:t>
            </w:r>
          </w:p>
        </w:tc>
        <w:tc>
          <w:tcPr>
            <w:tcW w:w="1843" w:type="dxa"/>
            <w:gridSpan w:val="7"/>
            <w:tcBorders>
              <w:top w:val="nil"/>
              <w:left w:val="nil"/>
              <w:bottom w:val="single" w:sz="4" w:space="0" w:color="auto"/>
              <w:right w:val="single" w:sz="4" w:space="0" w:color="auto"/>
            </w:tcBorders>
            <w:shd w:val="clear" w:color="auto" w:fill="auto"/>
            <w:vAlign w:val="center"/>
          </w:tcPr>
          <w:p>
            <w:pPr>
              <w:widowControl/>
              <w:jc w:val="right"/>
              <w:rPr>
                <w:rFonts w:ascii="Arial" w:hAnsi="Arial" w:cs="Arial"/>
                <w:color w:val="000000"/>
                <w:kern w:val="0"/>
                <w:sz w:val="15"/>
                <w:szCs w:val="15"/>
              </w:rPr>
            </w:pPr>
            <w:r>
              <w:rPr>
                <w:rFonts w:ascii="宋体" w:hAnsi="宋体" w:cs="Arial" w:hint="eastAsia"/>
                <w:color w:val="000000"/>
                <w:kern w:val="0"/>
                <w:sz w:val="16"/>
                <w:szCs w:val="16"/>
              </w:rPr>
              <w:t xml:space="preserve">29.46</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221</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1701" w:type="dxa"/>
            <w:gridSpan w:val="5"/>
            <w:tcBorders>
              <w:top w:val="nil"/>
              <w:left w:val="nil"/>
              <w:bottom w:val="single" w:sz="4" w:space="0" w:color="auto"/>
              <w:right w:val="single" w:sz="4" w:space="0" w:color="auto"/>
            </w:tcBorders>
            <w:shd w:val="clear" w:color="auto" w:fill="auto"/>
            <w:vAlign w:val="center"/>
          </w:tcPr>
          <w:p>
            <w:pPr>
              <w:widowControl/>
              <w:jc w:val="right"/>
              <w:rPr>
                <w:rFonts w:ascii="Arial" w:hAnsi="Arial" w:cs="Arial"/>
                <w:color w:val="000000"/>
                <w:kern w:val="0"/>
                <w:sz w:val="15"/>
                <w:szCs w:val="15"/>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.91</w:t>
            </w:r>
          </w:p>
        </w:tc>
        <w:tc>
          <w:tcPr>
            <w:tcW w:w="1843" w:type="dxa"/>
            <w:gridSpan w:val="7"/>
            <w:tcBorders>
              <w:top w:val="nil"/>
              <w:left w:val="nil"/>
              <w:bottom w:val="single" w:sz="4" w:space="0" w:color="auto"/>
              <w:right w:val="single" w:sz="4" w:space="0" w:color="auto"/>
            </w:tcBorders>
            <w:shd w:val="clear" w:color="auto" w:fill="auto"/>
            <w:vAlign w:val="center"/>
          </w:tcPr>
          <w:p>
            <w:pPr>
              <w:widowControl/>
              <w:jc w:val="right"/>
              <w:rPr>
                <w:rFonts w:ascii="Arial" w:hAnsi="Arial" w:cs="Arial"/>
                <w:color w:val="000000"/>
                <w:kern w:val="0"/>
                <w:sz w:val="15"/>
                <w:szCs w:val="15"/>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.91</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22102</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1701" w:type="dxa"/>
            <w:gridSpan w:val="5"/>
            <w:tcBorders>
              <w:top w:val="nil"/>
              <w:left w:val="nil"/>
              <w:bottom w:val="single" w:sz="4" w:space="0" w:color="auto"/>
              <w:right w:val="single" w:sz="4" w:space="0" w:color="auto"/>
            </w:tcBorders>
            <w:shd w:val="clear" w:color="auto" w:fill="auto"/>
            <w:vAlign w:val="center"/>
          </w:tcPr>
          <w:p>
            <w:pPr>
              <w:widowControl/>
              <w:jc w:val="right"/>
              <w:rPr>
                <w:rFonts w:ascii="Arial" w:hAnsi="Arial" w:cs="Arial"/>
                <w:color w:val="000000"/>
                <w:kern w:val="0"/>
                <w:sz w:val="15"/>
                <w:szCs w:val="15"/>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w:t>
            </w:r>
            <w:r>
              <w:rPr>
                <w:rFonts w:ascii="宋体" w:hAnsi="宋体" w:cs="Arial" w:hint="eastAsia"/>
                <w:color w:val="000000"/>
                <w:kern w:val="0"/>
                <w:sz w:val="16"/>
                <w:szCs w:val="16"/>
              </w:rPr>
              <w:t xml:space="preserve">91</w:t>
            </w:r>
          </w:p>
        </w:tc>
        <w:tc>
          <w:tcPr>
            <w:tcW w:w="1843" w:type="dxa"/>
            <w:gridSpan w:val="7"/>
            <w:tcBorders>
              <w:top w:val="nil"/>
              <w:left w:val="nil"/>
              <w:bottom w:val="single" w:sz="4" w:space="0" w:color="auto"/>
              <w:right w:val="single" w:sz="4" w:space="0" w:color="auto"/>
            </w:tcBorders>
            <w:shd w:val="clear" w:color="auto" w:fill="auto"/>
            <w:vAlign w:val="center"/>
          </w:tcPr>
          <w:p>
            <w:pPr>
              <w:widowControl/>
              <w:jc w:val="right"/>
              <w:rPr>
                <w:rFonts w:ascii="Arial" w:hAnsi="Arial" w:cs="Arial"/>
                <w:color w:val="000000"/>
                <w:kern w:val="0"/>
                <w:sz w:val="15"/>
                <w:szCs w:val="15"/>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w:t>
            </w:r>
            <w:r>
              <w:rPr>
                <w:rFonts w:ascii="宋体" w:hAnsi="宋体" w:cs="Arial" w:hint="eastAsia"/>
                <w:color w:val="000000"/>
                <w:kern w:val="0"/>
                <w:sz w:val="16"/>
                <w:szCs w:val="16"/>
              </w:rPr>
              <w:t xml:space="preserve">91</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2210201</w:t>
            </w:r>
          </w:p>
        </w:tc>
        <w:tc>
          <w:tcPr>
            <w:tcW w:w="2404" w:type="dxa"/>
            <w:gridSpan w:val="6"/>
            <w:tcBorders>
              <w:top w:val="nil"/>
              <w:left w:val="nil"/>
              <w:bottom w:val="single" w:sz="4" w:space="0" w:color="auto"/>
              <w:right w:val="single" w:sz="4" w:space="0" w:color="auto"/>
            </w:tcBorders>
            <w:shd w:val="clear" w:color="auto" w:fill="auto"/>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住房公积金</w:t>
            </w:r>
          </w:p>
        </w:tc>
        <w:tc>
          <w:tcPr>
            <w:tcW w:w="1701" w:type="dxa"/>
            <w:gridSpan w:val="5"/>
            <w:tcBorders>
              <w:top w:val="nil"/>
              <w:left w:val="nil"/>
              <w:bottom w:val="single" w:sz="4" w:space="0" w:color="auto"/>
              <w:right w:val="single" w:sz="4" w:space="0" w:color="auto"/>
            </w:tcBorders>
            <w:shd w:val="clear" w:color="auto" w:fill="auto"/>
            <w:vAlign w:val="center"/>
          </w:tcPr>
          <w:p>
            <w:pPr>
              <w:widowControl/>
              <w:jc w:val="right"/>
              <w:rPr>
                <w:rFonts w:ascii="Arial" w:hAnsi="Arial" w:cs="Arial"/>
                <w:color w:val="000000"/>
                <w:kern w:val="0"/>
                <w:sz w:val="15"/>
                <w:szCs w:val="15"/>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w:t>
            </w:r>
            <w:r>
              <w:rPr>
                <w:rFonts w:ascii="宋体" w:hAnsi="宋体" w:cs="Arial" w:hint="eastAsia"/>
                <w:color w:val="000000"/>
                <w:kern w:val="0"/>
                <w:sz w:val="16"/>
                <w:szCs w:val="16"/>
              </w:rPr>
              <w:t xml:space="preserve">9</w:t>
            </w:r>
            <w:r>
              <w:rPr>
                <w:rFonts w:ascii="宋体" w:hAnsi="宋体" w:cs="Arial" w:hint="eastAsia"/>
                <w:color w:val="000000"/>
                <w:kern w:val="0"/>
                <w:sz w:val="16"/>
                <w:szCs w:val="16"/>
                <w:lang w:val="en-US" w:eastAsia="zh-CN"/>
              </w:rPr>
              <w:t xml:space="preserve">1</w:t>
            </w:r>
          </w:p>
        </w:tc>
        <w:tc>
          <w:tcPr>
            <w:tcW w:w="1843" w:type="dxa"/>
            <w:gridSpan w:val="7"/>
            <w:tcBorders>
              <w:top w:val="nil"/>
              <w:left w:val="nil"/>
              <w:bottom w:val="single" w:sz="4" w:space="0" w:color="auto"/>
              <w:right w:val="single" w:sz="4" w:space="0" w:color="auto"/>
            </w:tcBorders>
            <w:shd w:val="clear" w:color="auto" w:fill="auto"/>
            <w:vAlign w:val="center"/>
          </w:tcPr>
          <w:p>
            <w:pPr>
              <w:widowControl/>
              <w:jc w:val="right"/>
              <w:rPr>
                <w:rFonts w:ascii="Arial" w:hAnsi="Arial" w:cs="Arial"/>
                <w:color w:val="000000"/>
                <w:kern w:val="0"/>
                <w:sz w:val="15"/>
                <w:szCs w:val="15"/>
              </w:rPr>
            </w:pPr>
            <w:r>
              <w:rPr>
                <w:rFonts w:ascii="宋体" w:hAnsi="宋体" w:cs="Arial" w:hint="eastAsia"/>
                <w:color w:val="000000"/>
                <w:kern w:val="0"/>
                <w:sz w:val="16"/>
                <w:szCs w:val="16"/>
              </w:rPr>
              <w:t xml:space="preserve">1</w:t>
            </w:r>
            <w:r>
              <w:rPr>
                <w:rFonts w:ascii="宋体" w:hAnsi="宋体" w:cs="Arial" w:hint="eastAsia"/>
                <w:color w:val="000000"/>
                <w:kern w:val="0"/>
                <w:sz w:val="16"/>
                <w:szCs w:val="16"/>
                <w:lang w:val="en-US" w:eastAsia="zh-CN"/>
              </w:rPr>
              <w:t xml:space="preserve">.</w:t>
            </w:r>
            <w:r>
              <w:rPr>
                <w:rFonts w:ascii="宋体" w:hAnsi="宋体" w:cs="Arial" w:hint="eastAsia"/>
                <w:color w:val="000000"/>
                <w:kern w:val="0"/>
                <w:sz w:val="16"/>
                <w:szCs w:val="16"/>
              </w:rPr>
              <w:t xml:space="preserve">9</w:t>
            </w:r>
            <w:r>
              <w:rPr>
                <w:rFonts w:ascii="宋体" w:hAnsi="宋体" w:cs="Arial" w:hint="eastAsia"/>
                <w:color w:val="000000"/>
                <w:kern w:val="0"/>
                <w:sz w:val="16"/>
                <w:szCs w:val="16"/>
                <w:lang w:val="en-US" w:eastAsia="zh-CN"/>
              </w:rPr>
              <w:t xml:space="preserve">1</w:t>
            </w:r>
          </w:p>
        </w:tc>
        <w:tc>
          <w:tcPr>
            <w:tcW w:w="2126" w:type="dxa"/>
            <w:gridSpan w:val="4"/>
            <w:tcBorders>
              <w:top w:val="nil"/>
              <w:left w:val="nil"/>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shd w:val="clear" w:color="auto" w:fill="auto"/>
            <w:vAlign w:val="bottom"/>
          </w:tcPr>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p>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一般公共预算财政拨款基本支出决算表</w:t>
            </w:r>
          </w:p>
        </w:tc>
      </w:tr>
      <w:tr>
        <w:tblPrEx>
          <w:tblW w:w="9229" w:type="dxa"/>
          <w:tblInd w:w="93" w:type="dxa"/>
          <w:tblLayout w:type="fixed"/>
          <w:tblCellMar>
            <w:top w:w="0" w:type="dxa"/>
            <w:left w:w="108" w:type="dxa"/>
            <w:bottom w:w="0" w:type="dxa"/>
            <w:right w:w="108" w:type="dxa"/>
          </w:tblCellMar>
        </w:tblPrEx>
        <w:trPr>
          <w:trHeight w:val="255"/>
        </w:trPr>
        <w:tc>
          <w:tcPr>
            <w:tcW w:w="820"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660" w:type="dxa"/>
            <w:gridSpan w:val="6"/>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840" w:type="dxa"/>
            <w:gridSpan w:val="8"/>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公开06表</w:t>
            </w:r>
          </w:p>
        </w:tc>
      </w:tr>
      <w:tr>
        <w:tblPrEx>
          <w:tblW w:w="9229" w:type="dxa"/>
          <w:tblInd w:w="93" w:type="dxa"/>
          <w:tblLayout w:type="fixed"/>
          <w:tblCellMar>
            <w:top w:w="0" w:type="dxa"/>
            <w:left w:w="108" w:type="dxa"/>
            <w:bottom w:w="0" w:type="dxa"/>
            <w:right w:w="108" w:type="dxa"/>
          </w:tblCellMar>
        </w:tblPrEx>
        <w:trPr>
          <w:trHeight w:val="240"/>
        </w:trPr>
        <w:tc>
          <w:tcPr>
            <w:tcW w:w="3480" w:type="dxa"/>
            <w:gridSpan w:val="10"/>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部门：水管所</w:t>
            </w:r>
          </w:p>
        </w:tc>
        <w:tc>
          <w:tcPr>
            <w:tcW w:w="1840" w:type="dxa"/>
            <w:gridSpan w:val="8"/>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Layout w:type="fixed"/>
          <w:tblCellMar>
            <w:top w:w="0" w:type="dxa"/>
            <w:left w:w="108" w:type="dxa"/>
            <w:bottom w:w="0" w:type="dxa"/>
            <w:right w:w="108" w:type="dxa"/>
          </w:tblCellMar>
        </w:tblPrEx>
        <w:trPr>
          <w:trHeight w:val="255"/>
        </w:trPr>
        <w:tc>
          <w:tcPr>
            <w:tcW w:w="348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184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本年支出合计</w:t>
            </w:r>
          </w:p>
        </w:tc>
        <w:tc>
          <w:tcPr>
            <w:tcW w:w="184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人员经费</w:t>
            </w:r>
          </w:p>
        </w:tc>
        <w:tc>
          <w:tcPr>
            <w:tcW w:w="20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公用经费</w:t>
            </w:r>
          </w:p>
        </w:tc>
      </w:tr>
      <w:tr>
        <w:tblPrEx>
          <w:tblW w:w="9229" w:type="dxa"/>
          <w:tblInd w:w="93" w:type="dxa"/>
          <w:tblLayout w:type="fixed"/>
          <w:tblCellMar>
            <w:top w:w="0" w:type="dxa"/>
            <w:left w:w="108" w:type="dxa"/>
            <w:bottom w:w="0" w:type="dxa"/>
            <w:right w:w="108" w:type="dxa"/>
          </w:tblCellMar>
        </w:tblPrEx>
        <w:trPr>
          <w:trHeight w:val="420"/>
        </w:trPr>
        <w:tc>
          <w:tcPr>
            <w:tcW w:w="1149" w:type="dxa"/>
            <w:gridSpan w:val="5"/>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经济分类科目编码</w:t>
            </w:r>
          </w:p>
        </w:tc>
        <w:tc>
          <w:tcPr>
            <w:tcW w:w="2331" w:type="dxa"/>
            <w:gridSpan w:val="5"/>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1840" w:type="dxa"/>
            <w:gridSpan w:val="8"/>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840" w:type="dxa"/>
            <w:gridSpan w:val="7"/>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2069" w:type="dxa"/>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348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r>
      <w:tr>
        <w:tblPrEx>
          <w:tblW w:w="9229" w:type="dxa"/>
          <w:tblInd w:w="93" w:type="dxa"/>
          <w:tblLayout w:type="fixed"/>
          <w:tblCellMar>
            <w:top w:w="0" w:type="dxa"/>
            <w:left w:w="108" w:type="dxa"/>
            <w:bottom w:w="0" w:type="dxa"/>
            <w:right w:w="108" w:type="dxa"/>
          </w:tblCellMar>
        </w:tblPrEx>
        <w:trPr>
          <w:trHeight w:val="240"/>
        </w:trPr>
        <w:tc>
          <w:tcPr>
            <w:tcW w:w="348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31.37</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30.05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1.32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301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工资福利支出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28.14</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28.14</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基本工资</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19.18</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19.18</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津贴补贴</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奖金</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3.47</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3.47</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30104</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社会保障缴费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3.26</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3.26</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30106</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伙食补助费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30107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绩效工资</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30199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其他工资福利支出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0.64</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0.64</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302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商品和服务支出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1.32</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1.32</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0.78</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0.78</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印刷费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咨询费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30204</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手续费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30205</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水费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30206</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电费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0.07</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0.07</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邮电费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30208</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取暖费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30209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物业管理费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30211</w:t>
            </w:r>
          </w:p>
        </w:tc>
        <w:tc>
          <w:tcPr>
            <w:tcW w:w="233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差旅费</w:t>
            </w:r>
          </w:p>
        </w:tc>
        <w:tc>
          <w:tcPr>
            <w:tcW w:w="18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30212</w:t>
            </w:r>
          </w:p>
        </w:tc>
        <w:tc>
          <w:tcPr>
            <w:tcW w:w="2331" w:type="dxa"/>
            <w:gridSpan w:val="5"/>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因公出国（境）费用</w:t>
            </w:r>
          </w:p>
        </w:tc>
        <w:tc>
          <w:tcPr>
            <w:tcW w:w="1840" w:type="dxa"/>
            <w:gridSpan w:val="8"/>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30213</w:t>
            </w:r>
          </w:p>
        </w:tc>
        <w:tc>
          <w:tcPr>
            <w:tcW w:w="233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维修</w:t>
            </w:r>
            <w:r>
              <w:rPr>
                <w:rFonts w:ascii="仿宋_GB2312" w:eastAsia="仿宋_GB2312" w:hAnsi="Arial" w:cs="Arial"/>
                <w:color w:val="000000"/>
                <w:kern w:val="0"/>
                <w:sz w:val="16"/>
                <w:szCs w:val="16"/>
              </w:rPr>
              <w:t xml:space="preserve">(</w:t>
            </w:r>
            <w:r>
              <w:rPr>
                <w:rFonts w:ascii="仿宋_GB2312" w:eastAsia="仿宋_GB2312" w:hAnsi="Arial" w:cs="Arial" w:hint="eastAsia"/>
                <w:color w:val="000000"/>
                <w:kern w:val="0"/>
                <w:sz w:val="16"/>
                <w:szCs w:val="16"/>
              </w:rPr>
              <w:t xml:space="preserve">护</w:t>
            </w:r>
            <w:r>
              <w:rPr>
                <w:rFonts w:ascii="仿宋_GB2312" w:eastAsia="仿宋_GB2312" w:hAnsi="Arial" w:cs="Arial"/>
                <w:color w:val="000000"/>
                <w:kern w:val="0"/>
                <w:sz w:val="16"/>
                <w:szCs w:val="16"/>
              </w:rPr>
              <w:t xml:space="preserve">)</w:t>
            </w:r>
            <w:r>
              <w:rPr>
                <w:rFonts w:ascii="仿宋_GB2312" w:eastAsia="仿宋_GB2312" w:hAnsi="Arial" w:cs="Arial" w:hint="eastAsia"/>
                <w:color w:val="000000"/>
                <w:kern w:val="0"/>
                <w:sz w:val="16"/>
                <w:szCs w:val="16"/>
              </w:rPr>
              <w:t xml:space="preserve">费</w:t>
            </w:r>
          </w:p>
        </w:tc>
        <w:tc>
          <w:tcPr>
            <w:tcW w:w="18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30214</w:t>
            </w:r>
          </w:p>
        </w:tc>
        <w:tc>
          <w:tcPr>
            <w:tcW w:w="2331" w:type="dxa"/>
            <w:gridSpan w:val="5"/>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租赁费</w:t>
            </w:r>
          </w:p>
        </w:tc>
        <w:tc>
          <w:tcPr>
            <w:tcW w:w="1840" w:type="dxa"/>
            <w:gridSpan w:val="8"/>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30215</w:t>
            </w:r>
          </w:p>
        </w:tc>
        <w:tc>
          <w:tcPr>
            <w:tcW w:w="233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会议费</w:t>
            </w:r>
          </w:p>
        </w:tc>
        <w:tc>
          <w:tcPr>
            <w:tcW w:w="18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30216</w:t>
            </w:r>
          </w:p>
        </w:tc>
        <w:tc>
          <w:tcPr>
            <w:tcW w:w="2331" w:type="dxa"/>
            <w:gridSpan w:val="5"/>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培训费</w:t>
            </w:r>
          </w:p>
        </w:tc>
        <w:tc>
          <w:tcPr>
            <w:tcW w:w="1840" w:type="dxa"/>
            <w:gridSpan w:val="8"/>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0.02</w:t>
            </w:r>
          </w:p>
        </w:tc>
        <w:tc>
          <w:tcPr>
            <w:tcW w:w="1840" w:type="dxa"/>
            <w:gridSpan w:val="7"/>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0.02</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30218</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专用材料费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30224</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被装购置费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30225</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专用燃料费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30226</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劳务费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委托业务费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30228</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工会经费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0.32</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0.32</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30229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福利费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30231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公务用车运行维护费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30239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其他交通费用</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30299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其他商品和服务支出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0.14</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0.14</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303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对个人和家庭的补助</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1.91</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1.91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离休费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退休费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退职（役）费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30304</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抚恤金</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30305</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生活补助</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医疗费</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30309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奖励金</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30311</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住房公积金</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1.91</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1.91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30312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提租补贴</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30313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购房补贴</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30399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其他对个人和家庭的补助支出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b/>
                <w:color w:val="000000"/>
                <w:kern w:val="0"/>
                <w:sz w:val="16"/>
                <w:szCs w:val="16"/>
              </w:rPr>
              <w:t xml:space="preserve">310</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31002</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办公设备购置</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31003</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专用设备购置</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31007</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信息网络及软件购置更新</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31019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其他交通工具购置</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5"/>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31099</w:t>
            </w:r>
          </w:p>
        </w:tc>
        <w:tc>
          <w:tcPr>
            <w:tcW w:w="2331" w:type="dxa"/>
            <w:gridSpan w:val="5"/>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229" w:type="dxa"/>
          <w:tblInd w:w="93" w:type="dxa"/>
          <w:tblLayout w:type="fixed"/>
          <w:tblCellMar>
            <w:top w:w="0" w:type="dxa"/>
            <w:left w:w="108" w:type="dxa"/>
            <w:bottom w:w="0" w:type="dxa"/>
            <w:right w:w="108" w:type="dxa"/>
          </w:tblCellMar>
        </w:tblPrEx>
        <w:trPr>
          <w:trHeight w:val="300"/>
        </w:trPr>
        <w:tc>
          <w:tcPr>
            <w:tcW w:w="9229" w:type="dxa"/>
            <w:gridSpan w:val="28"/>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一般公共预算财政拨款“三公”经费支出决算表</w:t>
            </w:r>
          </w:p>
        </w:tc>
      </w:tr>
      <w:tr>
        <w:tblPrEx>
          <w:tblW w:w="9229" w:type="dxa"/>
          <w:tblInd w:w="93" w:type="dxa"/>
          <w:tblLayout w:type="fixed"/>
          <w:tblCellMar>
            <w:top w:w="0" w:type="dxa"/>
            <w:left w:w="108" w:type="dxa"/>
            <w:bottom w:w="0" w:type="dxa"/>
            <w:right w:w="108" w:type="dxa"/>
          </w:tblCellMar>
        </w:tblPrEx>
        <w:trPr>
          <w:trHeight w:val="285"/>
        </w:trPr>
        <w:tc>
          <w:tcPr>
            <w:tcW w:w="68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00" w:type="dxa"/>
            <w:gridSpan w:val="5"/>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2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369" w:type="dxa"/>
            <w:gridSpan w:val="5"/>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公开07表</w:t>
            </w:r>
          </w:p>
        </w:tc>
      </w:tr>
      <w:tr>
        <w:tblPrEx>
          <w:tblW w:w="9229" w:type="dxa"/>
          <w:tblInd w:w="93" w:type="dxa"/>
          <w:tblLayout w:type="fixed"/>
          <w:tblCellMar>
            <w:top w:w="0" w:type="dxa"/>
            <w:left w:w="108" w:type="dxa"/>
            <w:bottom w:w="0" w:type="dxa"/>
            <w:right w:w="108" w:type="dxa"/>
          </w:tblCellMar>
        </w:tblPrEx>
        <w:trPr>
          <w:trHeight w:val="255"/>
        </w:trPr>
        <w:tc>
          <w:tcPr>
            <w:tcW w:w="2220" w:type="dxa"/>
            <w:gridSpan w:val="8"/>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部门：水管所</w:t>
            </w:r>
          </w:p>
        </w:tc>
        <w:tc>
          <w:tcPr>
            <w:tcW w:w="6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3189" w:type="dxa"/>
            <w:gridSpan w:val="7"/>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Layout w:type="fixed"/>
          <w:tblCellMar>
            <w:top w:w="0" w:type="dxa"/>
            <w:left w:w="108" w:type="dxa"/>
            <w:bottom w:w="0" w:type="dxa"/>
            <w:right w:w="108" w:type="dxa"/>
          </w:tblCellMar>
        </w:tblPrEx>
        <w:trPr>
          <w:trHeight w:val="255"/>
        </w:trPr>
        <w:tc>
          <w:tcPr>
            <w:tcW w:w="4410"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2015年度预算数</w:t>
            </w:r>
          </w:p>
        </w:tc>
        <w:tc>
          <w:tcPr>
            <w:tcW w:w="4819" w:type="dxa"/>
            <w:gridSpan w:val="14"/>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2015年度决算数</w:t>
            </w:r>
          </w:p>
        </w:tc>
      </w:tr>
      <w:tr>
        <w:tblPrEx>
          <w:tblW w:w="9229" w:type="dxa"/>
          <w:tblInd w:w="93" w:type="dxa"/>
          <w:tblLayout w:type="fixed"/>
          <w:tblCellMar>
            <w:top w:w="0" w:type="dxa"/>
            <w:left w:w="108" w:type="dxa"/>
            <w:bottom w:w="0" w:type="dxa"/>
            <w:right w:w="108" w:type="dxa"/>
          </w:tblCellMar>
        </w:tblPrEx>
        <w:trPr>
          <w:trHeight w:val="480"/>
        </w:trPr>
        <w:tc>
          <w:tcPr>
            <w:tcW w:w="680" w:type="dxa"/>
            <w:gridSpan w:val="2"/>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00" w:type="dxa"/>
            <w:gridSpan w:val="5"/>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121" w:type="dxa"/>
            <w:gridSpan w:val="6"/>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693" w:type="dxa"/>
            <w:gridSpan w:val="7"/>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r>
      <w:tr>
        <w:tblPrEx>
          <w:tblW w:w="9229" w:type="dxa"/>
          <w:tblInd w:w="93" w:type="dxa"/>
          <w:tblLayout w:type="fixed"/>
          <w:tblCellMar>
            <w:top w:w="0" w:type="dxa"/>
            <w:left w:w="108" w:type="dxa"/>
            <w:bottom w:w="0" w:type="dxa"/>
            <w:right w:w="108" w:type="dxa"/>
          </w:tblCellMar>
        </w:tblPrEx>
        <w:trPr>
          <w:trHeight w:val="810"/>
        </w:trPr>
        <w:tc>
          <w:tcPr>
            <w:tcW w:w="680" w:type="dxa"/>
            <w:gridSpan w:val="2"/>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00" w:type="dxa"/>
            <w:gridSpan w:val="5"/>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6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841"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850" w:type="dxa"/>
            <w:gridSpan w:val="4"/>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92" w:type="dxa"/>
            <w:gridSpan w:val="4"/>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900" w:type="dxa"/>
            <w:gridSpan w:val="5"/>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6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6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841"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709"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567" w:type="dxa"/>
            <w:gridSpan w:val="2"/>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850"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709" w:type="dxa"/>
            <w:gridSpan w:val="2"/>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992" w:type="dxa"/>
            <w:gridSpan w:val="4"/>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992"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709"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r>
      <w:tr>
        <w:tblPrEx>
          <w:tblW w:w="9229" w:type="dxa"/>
          <w:tblInd w:w="93" w:type="dxa"/>
          <w:tblLayout w:type="fixed"/>
          <w:tblCellMar>
            <w:top w:w="0" w:type="dxa"/>
            <w:left w:w="108" w:type="dxa"/>
            <w:bottom w:w="0" w:type="dxa"/>
            <w:right w:w="108" w:type="dxa"/>
          </w:tblCellMar>
        </w:tblPrEx>
        <w:trPr>
          <w:trHeight w:val="255"/>
        </w:trPr>
        <w:tc>
          <w:tcPr>
            <w:tcW w:w="680" w:type="dxa"/>
            <w:gridSpan w:val="2"/>
            <w:tcBorders>
              <w:top w:val="nil"/>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00" w:type="dxa"/>
            <w:gridSpan w:val="5"/>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41" w:type="dxa"/>
            <w:gridSpan w:val="4"/>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567" w:type="dxa"/>
            <w:gridSpan w:val="2"/>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50" w:type="dxa"/>
            <w:gridSpan w:val="4"/>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09" w:type="dxa"/>
            <w:gridSpan w:val="2"/>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92" w:type="dxa"/>
            <w:gridSpan w:val="4"/>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060" w:type="dxa"/>
        <w:tblInd w:w="93" w:type="dxa"/>
        <w:tblLayout w:type="fixed"/>
        <w:tblCellMar>
          <w:top w:w="0" w:type="dxa"/>
          <w:left w:w="108" w:type="dxa"/>
          <w:bottom w:w="0" w:type="dxa"/>
          <w:right w:w="108" w:type="dxa"/>
        </w:tblCellMar>
        <w:tblLook w:val="0600" w:firstRow="0" w:lastRow="0" w:firstColumn="0" w:lastColumn="0" w:noHBand="1" w:noVBand="1"/>
      </w:tblPr>
      <w:tblGrid>
        <w:gridCol w:w="440"/>
        <w:gridCol w:w="460"/>
        <w:gridCol w:w="720"/>
        <w:gridCol w:w="1600"/>
        <w:gridCol w:w="960"/>
        <w:gridCol w:w="960"/>
        <w:gridCol w:w="960"/>
        <w:gridCol w:w="960"/>
        <w:gridCol w:w="940"/>
        <w:gridCol w:w="1060"/>
      </w:tblGrid>
      <w:tr>
        <w:tblPrEx>
          <w:tblW w:w="9060" w:type="dxa"/>
          <w:tblInd w:w="93" w:type="dxa"/>
          <w:tblLayout w:type="fixed"/>
          <w:tblCellMar>
            <w:top w:w="0" w:type="dxa"/>
            <w:left w:w="108" w:type="dxa"/>
            <w:bottom w:w="0" w:type="dxa"/>
            <w:right w:w="108" w:type="dxa"/>
          </w:tblCellMar>
        </w:tblPrEx>
        <w:trPr>
          <w:trHeight w:val="300"/>
        </w:trPr>
        <w:tc>
          <w:tcPr>
            <w:tcW w:w="9060" w:type="dxa"/>
            <w:gridSpan w:val="10"/>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政府性基金预算财政拨款收入支出决算表</w:t>
            </w:r>
          </w:p>
        </w:tc>
      </w:tr>
      <w:tr>
        <w:tblPrEx>
          <w:tblW w:w="9060" w:type="dxa"/>
          <w:tblInd w:w="93" w:type="dxa"/>
          <w:tblLayout w:type="fixed"/>
          <w:tblCellMar>
            <w:top w:w="0" w:type="dxa"/>
            <w:left w:w="108" w:type="dxa"/>
            <w:bottom w:w="0" w:type="dxa"/>
            <w:right w:w="108" w:type="dxa"/>
          </w:tblCellMar>
        </w:tblPrEx>
        <w:trPr>
          <w:trHeight w:val="255"/>
        </w:trPr>
        <w:tc>
          <w:tcPr>
            <w:tcW w:w="4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公开08表</w:t>
            </w:r>
          </w:p>
        </w:tc>
      </w:tr>
      <w:tr>
        <w:tblPrEx>
          <w:tblW w:w="9060" w:type="dxa"/>
          <w:tblInd w:w="93" w:type="dxa"/>
          <w:tblLayout w:type="fixed"/>
          <w:tblCellMar>
            <w:top w:w="0" w:type="dxa"/>
            <w:left w:w="108" w:type="dxa"/>
            <w:bottom w:w="0" w:type="dxa"/>
            <w:right w:w="108" w:type="dxa"/>
          </w:tblCellMar>
        </w:tblPrEx>
        <w:trPr>
          <w:trHeight w:val="255"/>
        </w:trPr>
        <w:tc>
          <w:tcPr>
            <w:tcW w:w="3220"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部门：水管所</w:t>
            </w: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060" w:type="dxa"/>
          <w:tblInd w:w="93" w:type="dxa"/>
          <w:tblLayout w:type="fixed"/>
          <w:tblCellMar>
            <w:top w:w="0" w:type="dxa"/>
            <w:left w:w="108" w:type="dxa"/>
            <w:bottom w:w="0" w:type="dxa"/>
            <w:right w:w="108" w:type="dxa"/>
          </w:tblCellMar>
        </w:tblPrEx>
        <w:trPr>
          <w:trHeight w:val="255"/>
        </w:trPr>
        <w:tc>
          <w:tcPr>
            <w:tcW w:w="322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上年结转和结余</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本年收入</w:t>
            </w:r>
          </w:p>
        </w:tc>
        <w:tc>
          <w:tcPr>
            <w:tcW w:w="2860" w:type="dxa"/>
            <w:gridSpan w:val="3"/>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年末结转和结余</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功能分类科目编码</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基本支出</w:t>
            </w:r>
          </w:p>
        </w:tc>
        <w:tc>
          <w:tcPr>
            <w:tcW w:w="9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060" w:type="dxa"/>
          <w:tblInd w:w="93" w:type="dxa"/>
          <w:tblLayout w:type="fixed"/>
          <w:tblCellMar>
            <w:top w:w="0" w:type="dxa"/>
            <w:left w:w="108" w:type="dxa"/>
            <w:bottom w:w="0" w:type="dxa"/>
            <w:right w:w="108" w:type="dxa"/>
          </w:tblCellMar>
        </w:tblPrEx>
        <w:trPr>
          <w:trHeight w:val="255"/>
        </w:trPr>
        <w:tc>
          <w:tcPr>
            <w:tcW w:w="44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9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10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r>
      <w:tr>
        <w:tblPrEx>
          <w:tblW w:w="9060" w:type="dxa"/>
          <w:tblInd w:w="93" w:type="dxa"/>
          <w:tblLayout w:type="fixed"/>
          <w:tblCellMar>
            <w:top w:w="0" w:type="dxa"/>
            <w:left w:w="108" w:type="dxa"/>
            <w:bottom w:w="0" w:type="dxa"/>
            <w:right w:w="108" w:type="dxa"/>
          </w:tblCellMar>
        </w:tblPrEx>
        <w:trPr>
          <w:trHeight w:val="255"/>
        </w:trPr>
        <w:tc>
          <w:tcPr>
            <w:tcW w:w="44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p>
      <w:pPr>
        <w:jc w:val="center"/>
        <w:rPr>
          <w:rFonts w:ascii="仿宋_GB2312" w:eastAsia="仿宋_GB2312"/>
          <w:sz w:val="32"/>
          <w:szCs w:val="32"/>
        </w:rPr>
      </w:pPr>
      <w:r>
        <w:rPr>
          <w:rFonts w:ascii="仿宋_GB2312" w:eastAsia="仿宋_GB2312" w:hint="eastAsia"/>
          <w:b/>
          <w:sz w:val="32"/>
          <w:szCs w:val="32"/>
        </w:rPr>
        <w:t xml:space="preserve">第三部分 </w:t>
      </w:r>
      <w:r>
        <w:rPr>
          <w:rFonts w:ascii="仿宋_GB2312" w:eastAsia="仿宋_GB2312" w:hint="eastAsia"/>
          <w:b/>
          <w:sz w:val="32"/>
          <w:szCs w:val="32"/>
          <w:lang w:eastAsia="zh-CN"/>
        </w:rPr>
        <w:t xml:space="preserve">泉吉乡</w:t>
      </w:r>
      <w:r>
        <w:rPr>
          <w:rFonts w:ascii="仿宋_GB2312" w:eastAsia="仿宋_GB2312" w:hint="eastAsia"/>
          <w:b/>
          <w:sz w:val="32"/>
          <w:szCs w:val="32"/>
        </w:rPr>
        <w:t xml:space="preserve">水管所2015年度部门决算情况说明</w:t>
      </w:r>
      <w:bookmarkStart w:id="0" w:name="_GoBack"/>
      <w:bookmarkEnd w:id="0"/>
      <w:r>
        <w:rPr>
          <w:rFonts w:ascii="仿宋_GB2312" w:eastAsia="仿宋_GB2312" w:hint="eastAsia"/>
          <w:sz w:val="32"/>
          <w:szCs w:val="32"/>
        </w:rPr>
        <w:t xml:space="preserve">   </w:t>
      </w:r>
    </w:p>
    <w:p>
      <w:pPr>
        <w:ind w:firstLine="480" w:firstLineChars="150"/>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一、关于</w:t>
      </w:r>
      <w:r>
        <w:rPr>
          <w:rFonts w:ascii="仿宋_GB2312" w:eastAsia="仿宋_GB2312" w:hint="eastAsia"/>
          <w:b/>
          <w:sz w:val="32"/>
          <w:szCs w:val="32"/>
          <w:lang w:eastAsia="zh-CN"/>
        </w:rPr>
        <w:t xml:space="preserve">泉吉乡</w:t>
      </w:r>
      <w:r>
        <w:rPr>
          <w:rFonts w:ascii="仿宋_GB2312" w:eastAsia="仿宋_GB2312" w:hint="eastAsia"/>
          <w:b/>
          <w:sz w:val="32"/>
          <w:szCs w:val="32"/>
        </w:rPr>
        <w:t xml:space="preserve">水管所2015年度部门决算收支情况总体说明</w:t>
      </w:r>
    </w:p>
    <w:p>
      <w:pPr>
        <w:ind w:firstLine="645"/>
        <w:rPr>
          <w:rFonts w:ascii="仿宋_GB2312" w:eastAsia="仿宋_GB2312"/>
          <w:sz w:val="32"/>
          <w:szCs w:val="32"/>
        </w:rPr>
      </w:pPr>
      <w:r>
        <w:rPr>
          <w:rFonts w:ascii="仿宋_GB2312" w:eastAsia="仿宋_GB2312" w:hint="eastAsia"/>
          <w:sz w:val="32"/>
          <w:szCs w:val="32"/>
          <w:lang w:eastAsia="zh-CN"/>
        </w:rPr>
        <w:t xml:space="preserve">泉吉乡</w:t>
      </w:r>
      <w:r>
        <w:rPr>
          <w:rFonts w:ascii="仿宋_GB2312" w:eastAsia="仿宋_GB2312" w:hint="eastAsia"/>
          <w:sz w:val="32"/>
          <w:szCs w:val="32"/>
        </w:rPr>
        <w:t xml:space="preserve">水管所2015年度收支总决算</w:t>
      </w:r>
      <w:r>
        <w:rPr>
          <w:rFonts w:ascii="仿宋_GB2312" w:eastAsia="仿宋_GB2312" w:hint="eastAsia"/>
          <w:sz w:val="32"/>
          <w:szCs w:val="32"/>
          <w:lang w:val="en-US" w:eastAsia="zh-CN"/>
        </w:rPr>
        <w:t xml:space="preserve">31.37</w:t>
      </w:r>
      <w:r>
        <w:rPr>
          <w:rFonts w:ascii="仿宋_GB2312" w:eastAsia="仿宋_GB2312" w:hint="eastAsia"/>
          <w:sz w:val="32"/>
          <w:szCs w:val="32"/>
        </w:rPr>
        <w:t xml:space="preserve">万元，比2014年收支总决算</w:t>
      </w:r>
      <w:r>
        <w:rPr>
          <w:rFonts w:ascii="仿宋_GB2312" w:eastAsia="仿宋_GB2312" w:hint="eastAsia"/>
          <w:sz w:val="32"/>
          <w:szCs w:val="32"/>
          <w:lang w:eastAsia="zh-CN"/>
        </w:rPr>
        <w:t xml:space="preserve">增加</w:t>
      </w:r>
      <w:r>
        <w:rPr>
          <w:rFonts w:ascii="仿宋_GB2312" w:eastAsia="仿宋_GB2312" w:hint="eastAsia"/>
          <w:sz w:val="32"/>
          <w:szCs w:val="32"/>
          <w:lang w:val="en-US" w:eastAsia="zh-CN"/>
        </w:rPr>
        <w:t xml:space="preserve">4.79</w:t>
      </w:r>
      <w:r>
        <w:rPr>
          <w:rFonts w:ascii="仿宋_GB2312" w:eastAsia="仿宋_GB2312" w:hint="eastAsia"/>
          <w:sz w:val="32"/>
          <w:szCs w:val="32"/>
        </w:rPr>
        <w:t xml:space="preserve">万元。主要原因是：人员工资增长。其中：</w:t>
      </w:r>
    </w:p>
    <w:p>
      <w:pPr>
        <w:ind w:firstLine="645"/>
        <w:rPr>
          <w:rFonts w:ascii="仿宋_GB2312" w:eastAsia="仿宋_GB2312"/>
          <w:sz w:val="32"/>
          <w:szCs w:val="32"/>
        </w:rPr>
      </w:pPr>
      <w:r>
        <w:rPr>
          <w:rFonts w:ascii="仿宋_GB2312" w:eastAsia="仿宋_GB2312" w:hint="eastAsia"/>
          <w:sz w:val="32"/>
          <w:szCs w:val="32"/>
        </w:rPr>
        <w:t xml:space="preserve">（一）收入总计24.39万元。包括：</w:t>
      </w:r>
    </w:p>
    <w:p>
      <w:pPr>
        <w:ind w:firstLine="645"/>
        <w:rPr>
          <w:rFonts w:ascii="仿宋_GB2312" w:eastAsia="仿宋_GB2312"/>
          <w:sz w:val="32"/>
          <w:szCs w:val="32"/>
        </w:rPr>
      </w:pPr>
      <w:r>
        <w:rPr>
          <w:rFonts w:ascii="仿宋_GB2312" w:eastAsia="仿宋_GB2312" w:hint="eastAsia"/>
          <w:sz w:val="32"/>
          <w:szCs w:val="32"/>
        </w:rPr>
        <w:t xml:space="preserve">1、财政拨款收入24.39万元，为省财政当年拨付资金。</w:t>
      </w:r>
    </w:p>
    <w:p>
      <w:pPr>
        <w:ind w:firstLine="645"/>
        <w:rPr>
          <w:rFonts w:ascii="仿宋_GB2312" w:eastAsia="仿宋_GB2312"/>
          <w:sz w:val="32"/>
          <w:szCs w:val="32"/>
        </w:rPr>
      </w:pPr>
      <w:r>
        <w:rPr>
          <w:rFonts w:ascii="仿宋_GB2312" w:eastAsia="仿宋_GB2312" w:hint="eastAsia"/>
          <w:sz w:val="32"/>
          <w:szCs w:val="32"/>
        </w:rPr>
        <w:t xml:space="preserve">2、上级补助收入**万元，为直属上级部门拨付资金。</w:t>
      </w:r>
    </w:p>
    <w:p>
      <w:pPr>
        <w:ind w:firstLine="645"/>
        <w:rPr>
          <w:rFonts w:ascii="仿宋_GB2312" w:eastAsia="仿宋_GB2312"/>
          <w:sz w:val="32"/>
          <w:szCs w:val="32"/>
        </w:rPr>
      </w:pPr>
      <w:r>
        <w:rPr>
          <w:rFonts w:ascii="仿宋_GB2312" w:eastAsia="仿宋_GB2312" w:hint="eastAsia"/>
          <w:sz w:val="32"/>
          <w:szCs w:val="32"/>
        </w:rPr>
        <w:t xml:space="preserve">3、事业收入**万元，为事业单位开展专业业务活动及辅助活动所取得的收入。例如：（请举一个所属事业单位的主要事业收入情况）。</w:t>
      </w:r>
    </w:p>
    <w:p>
      <w:pPr>
        <w:ind w:firstLine="645"/>
        <w:rPr>
          <w:rFonts w:ascii="仿宋_GB2312" w:eastAsia="仿宋_GB2312"/>
          <w:sz w:val="32"/>
          <w:szCs w:val="32"/>
        </w:rPr>
      </w:pPr>
      <w:r>
        <w:rPr>
          <w:rFonts w:ascii="仿宋_GB2312" w:eastAsia="仿宋_GB2312" w:hint="eastAsia"/>
          <w:sz w:val="32"/>
          <w:szCs w:val="32"/>
        </w:rPr>
        <w:t xml:space="preserve">4、事业单位经营收入**万元，为事业单位在业务活动及其辅助活动之外开展非独立核算经营活动所取得的收入。例如：（请举一个所属事业单位的经营收入情况）。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ascii="仿宋_GB2312" w:eastAsia="仿宋_GB2312" w:hint="eastAsia"/>
          <w:sz w:val="32"/>
          <w:szCs w:val="32"/>
        </w:rPr>
        <w:t xml:space="preserve">5、下级单位上缴收入**万元，为所属的事业单位按有关规定上缴的收入。</w:t>
      </w:r>
    </w:p>
    <w:p>
      <w:pPr>
        <w:ind w:firstLine="645"/>
        <w:rPr>
          <w:rFonts w:ascii="仿宋_GB2312" w:eastAsia="仿宋_GB2312"/>
          <w:sz w:val="32"/>
          <w:szCs w:val="32"/>
        </w:rPr>
      </w:pPr>
      <w:r>
        <w:rPr>
          <w:rFonts w:ascii="仿宋_GB2312" w:eastAsia="仿宋_GB2312" w:hint="eastAsia"/>
          <w:sz w:val="32"/>
          <w:szCs w:val="32"/>
        </w:rPr>
        <w:t xml:space="preserve">6、其他收入**万元，为预算单位在“财政拨款收入”、“事业收入”、“经营收入”之外取得的收入。例如：存款利息收入、事业单位取得的资产出租收入和投资收益。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Pr>
          <w:rFonts w:ascii="仿宋_GB2312" w:eastAsia="仿宋_GB2312" w:hint="eastAsia"/>
          <w:sz w:val="32"/>
          <w:szCs w:val="32"/>
        </w:rPr>
        <w:t xml:space="preserve">7、用事业基金弥补收支差额**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Pr>
          <w:rFonts w:ascii="仿宋_GB2312" w:eastAsia="仿宋_GB2312" w:hint="eastAsia"/>
          <w:sz w:val="32"/>
          <w:szCs w:val="32"/>
        </w:rPr>
        <w:t xml:space="preserve">8、上年结转和结余**万元，为以前年度支出预算因客观条件变化未执行完毕、结转到本年度按有关规定继续使用的资金，即包括财政拨款结余，也包括事业收入、经营收入、其他收入的结转和结余。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Pr>
          <w:rFonts w:ascii="仿宋_GB2312" w:eastAsia="仿宋_GB2312" w:hint="eastAsia"/>
          <w:sz w:val="32"/>
          <w:szCs w:val="32"/>
        </w:rPr>
        <w:t xml:space="preserve">（二）支出总计24.39万元。包括：</w:t>
      </w:r>
    </w:p>
    <w:p>
      <w:pPr>
        <w:ind w:firstLine="645"/>
        <w:rPr>
          <w:rFonts w:ascii="仿宋_GB2312" w:eastAsia="仿宋_GB2312"/>
          <w:sz w:val="32"/>
          <w:szCs w:val="32"/>
        </w:rPr>
      </w:pPr>
      <w:r>
        <w:rPr>
          <w:rFonts w:ascii="仿宋_GB2312" w:eastAsia="仿宋_GB2312" w:hint="eastAsia"/>
          <w:sz w:val="32"/>
          <w:szCs w:val="32"/>
        </w:rPr>
        <w:t xml:space="preserve">1、一般公共服务（类）支出22.74万元，主要用于水管所人员工资及保障机构正常运转、开展公共管理活动所发生的基本支出和项目支出。</w:t>
      </w:r>
    </w:p>
    <w:p>
      <w:pPr>
        <w:ind w:firstLine="645"/>
        <w:rPr>
          <w:rFonts w:ascii="仿宋_GB2312" w:eastAsia="仿宋_GB2312"/>
          <w:sz w:val="32"/>
          <w:szCs w:val="32"/>
        </w:rPr>
      </w:pPr>
      <w:r>
        <w:rPr>
          <w:rFonts w:ascii="仿宋_GB2312" w:eastAsia="仿宋_GB2312" w:hint="eastAsia"/>
          <w:sz w:val="32"/>
          <w:szCs w:val="32"/>
        </w:rPr>
        <w:t xml:space="preserve">2、外交（类）支出0万元，主要包括xxx及所属单位参加国际组织、以及对外交流活动等的支出。</w:t>
      </w:r>
    </w:p>
    <w:p>
      <w:pPr>
        <w:ind w:firstLine="645"/>
        <w:rPr>
          <w:rFonts w:ascii="仿宋_GB2312" w:eastAsia="仿宋_GB2312"/>
          <w:sz w:val="32"/>
          <w:szCs w:val="32"/>
        </w:rPr>
      </w:pPr>
      <w:r>
        <w:rPr>
          <w:rFonts w:ascii="仿宋_GB2312" w:eastAsia="仿宋_GB2312" w:hint="eastAsia"/>
          <w:sz w:val="32"/>
          <w:szCs w:val="32"/>
        </w:rPr>
        <w:t xml:space="preserve">3、公共安全（类）支出0万元，主要用于xxx及所属单位治安管理、刑事侦查和消防等方面的支出。</w:t>
      </w:r>
    </w:p>
    <w:p>
      <w:pPr>
        <w:ind w:firstLine="645"/>
        <w:rPr>
          <w:rFonts w:ascii="仿宋_GB2312" w:eastAsia="仿宋_GB2312"/>
          <w:sz w:val="32"/>
          <w:szCs w:val="32"/>
        </w:rPr>
      </w:pPr>
      <w:r>
        <w:rPr>
          <w:rFonts w:ascii="仿宋_GB2312" w:eastAsia="仿宋_GB2312" w:hint="eastAsia"/>
          <w:sz w:val="32"/>
          <w:szCs w:val="32"/>
        </w:rPr>
        <w:t xml:space="preserve">4、教育（类）支出0万元，主要用于xxx及所属院校和干部教育单位教学等方面的支出。</w:t>
      </w:r>
    </w:p>
    <w:p>
      <w:pPr>
        <w:ind w:firstLine="645"/>
        <w:rPr>
          <w:rFonts w:ascii="仿宋_GB2312" w:eastAsia="仿宋_GB2312"/>
          <w:sz w:val="32"/>
          <w:szCs w:val="32"/>
        </w:rPr>
      </w:pPr>
      <w:r>
        <w:rPr>
          <w:rFonts w:ascii="仿宋_GB2312" w:eastAsia="仿宋_GB2312" w:hint="eastAsia"/>
          <w:sz w:val="32"/>
          <w:szCs w:val="32"/>
        </w:rPr>
        <w:t xml:space="preserve">5、科学技术（类）支出0万元，主要用于xxx及所属科研单位社会公益研究、高技术研究及改善科技条件等方面的支出。</w:t>
      </w:r>
    </w:p>
    <w:p>
      <w:pPr>
        <w:ind w:firstLine="645"/>
        <w:rPr>
          <w:rFonts w:ascii="仿宋_GB2312" w:eastAsia="仿宋_GB2312"/>
          <w:sz w:val="32"/>
          <w:szCs w:val="32"/>
        </w:rPr>
      </w:pPr>
      <w:r>
        <w:rPr>
          <w:rFonts w:ascii="仿宋_GB2312" w:eastAsia="仿宋_GB2312" w:hint="eastAsia"/>
          <w:sz w:val="32"/>
          <w:szCs w:val="32"/>
        </w:rPr>
        <w:t xml:space="preserve">6、文化体育与传媒（类）支出0万元。主要用于xxx及所属文体出版单位的体育活动、新闻通讯、出版发行等方面的支出。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7、社会保障和就业(类)支出0万元，主要用于***开支的离退休人员经费和离退休干部管理机构为离退休人员提供管理和服务所发生的工作支出。</w:t>
      </w:r>
    </w:p>
    <w:p>
      <w:pPr>
        <w:ind w:firstLine="640" w:firstLineChars="200"/>
        <w:rPr>
          <w:rFonts w:ascii="仿宋_GB2312" w:eastAsia="仿宋_GB2312"/>
          <w:sz w:val="32"/>
          <w:szCs w:val="32"/>
        </w:rPr>
      </w:pPr>
      <w:r>
        <w:rPr>
          <w:rFonts w:ascii="仿宋_GB2312" w:eastAsia="仿宋_GB2312" w:hint="eastAsia"/>
          <w:sz w:val="32"/>
          <w:szCs w:val="32"/>
        </w:rPr>
        <w:t xml:space="preserve">8、医疗卫生(类) 支出0万元，主要用于***医疗卫生、重大疾病预防控制及突发公共卫生事件处理等方面的支出。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9、节能环保(类)支出0万元，主要用于***能源节约利用等方面的支出。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10、****（类）支出0万元，主要用于**方面的支出。包括行政管理、基础设施建设等方面的支出。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11、住房保障支出(类)支出1.65万元，主要用于按照国家政策规定为职工缴纳和发放的住房公积金、提租补贴、购房补贴等住房改革方面的支出。</w:t>
      </w:r>
    </w:p>
    <w:p>
      <w:pPr>
        <w:ind w:firstLine="640" w:firstLineChars="200"/>
        <w:rPr>
          <w:rFonts w:ascii="仿宋_GB2312" w:eastAsia="仿宋_GB2312"/>
          <w:b/>
          <w:sz w:val="32"/>
          <w:szCs w:val="32"/>
        </w:rPr>
      </w:pPr>
      <w:r>
        <w:rPr>
          <w:rFonts w:ascii="仿宋_GB2312" w:eastAsia="仿宋_GB2312" w:hint="eastAsia"/>
          <w:sz w:val="32"/>
          <w:szCs w:val="32"/>
        </w:rPr>
        <w:t xml:space="preserve">12、结转下年0万元，为本年度或以前年度预算安排、因客观条件发生变化无法按原计划实施，需要延迟到以后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hint="eastAsia"/>
          <w:b/>
          <w:sz w:val="32"/>
          <w:szCs w:val="32"/>
        </w:rPr>
        <w:t xml:space="preserve">二、关于2015年度一般公共预算财政拨款支出决算情况说明</w:t>
      </w:r>
    </w:p>
    <w:p>
      <w:pPr>
        <w:ind w:firstLine="640"/>
        <w:rPr>
          <w:rFonts w:ascii="仿宋_GB2312" w:eastAsia="仿宋_GB2312"/>
          <w:sz w:val="32"/>
          <w:szCs w:val="32"/>
        </w:rPr>
      </w:pPr>
      <w:r>
        <w:rPr>
          <w:rFonts w:ascii="仿宋_GB2312" w:eastAsia="仿宋_GB2312" w:hint="eastAsia"/>
          <w:sz w:val="32"/>
          <w:szCs w:val="32"/>
        </w:rPr>
        <w:t xml:space="preserve">（一）财政拨款支出决算变化情况。</w:t>
      </w:r>
      <w:r>
        <w:rPr>
          <w:rFonts w:ascii="仿宋_GB2312" w:eastAsia="仿宋_GB2312" w:hint="eastAsia"/>
          <w:sz w:val="32"/>
          <w:szCs w:val="32"/>
          <w:lang w:eastAsia="zh-CN"/>
        </w:rPr>
        <w:t xml:space="preserve">泉吉乡</w:t>
      </w:r>
      <w:r>
        <w:rPr>
          <w:rFonts w:ascii="仿宋_GB2312" w:eastAsia="仿宋_GB2312" w:hint="eastAsia"/>
          <w:sz w:val="32"/>
          <w:szCs w:val="32"/>
        </w:rPr>
        <w:t xml:space="preserve">水管所2015年度财政拨款支出24.39万元，占本年支出总计的100%。2015年决算数比2014年增加3.29万元，主要原因：人员工资增加。</w:t>
      </w:r>
    </w:p>
    <w:p>
      <w:pPr>
        <w:ind w:firstLine="640"/>
        <w:rPr>
          <w:rFonts w:ascii="仿宋_GB2312" w:eastAsia="仿宋_GB2312"/>
          <w:sz w:val="32"/>
          <w:szCs w:val="32"/>
        </w:rPr>
      </w:pPr>
      <w:r>
        <w:rPr>
          <w:rFonts w:ascii="仿宋_GB2312" w:eastAsia="仿宋_GB2312" w:hint="eastAsia"/>
          <w:sz w:val="32"/>
          <w:szCs w:val="32"/>
        </w:rPr>
        <w:t xml:space="preserve">（二）财政拨款支出决算构成情况。2015年**财政拨款用于以下方面：农林水（类）支出22.74万元，占93%；社会保障和就业(类)支出***万元，占*%；教育（类）支出***万元，占*%；公共安全（类）支出***万元，占*%；住房保障支出（类）支出1.65万元，占7%；科学技术（类）支出***万元，占*%；医疗卫生（类）支出***万元，占*%；文化体育与传媒（类）支出***万元，占*%；一般公共服务（类）支出***万元，占*%。</w:t>
      </w:r>
    </w:p>
    <w:p>
      <w:pPr>
        <w:ind w:firstLine="640"/>
        <w:rPr>
          <w:rFonts w:ascii="仿宋_GB2312" w:eastAsia="仿宋_GB2312"/>
          <w:sz w:val="32"/>
          <w:szCs w:val="32"/>
        </w:rPr>
      </w:pPr>
      <w:r>
        <w:rPr>
          <w:rFonts w:ascii="仿宋_GB2312" w:eastAsia="仿宋_GB2312" w:hint="eastAsia"/>
          <w:sz w:val="32"/>
          <w:szCs w:val="32"/>
        </w:rPr>
        <w:t xml:space="preserve">（三）</w:t>
      </w:r>
      <w:r>
        <w:rPr>
          <w:rFonts w:ascii="仿宋_GB2312" w:eastAsia="仿宋_GB2312"/>
          <w:sz w:val="32"/>
          <w:szCs w:val="32"/>
        </w:rPr>
        <w:t xml:space="preserve">一般公共预算财政拨款基本支出决算情况说明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年度财政拨款基本支出</w:t>
      </w:r>
      <w:r>
        <w:rPr>
          <w:rFonts w:ascii="仿宋_GB2312" w:eastAsia="仿宋_GB2312" w:hint="eastAsia"/>
          <w:sz w:val="32"/>
          <w:szCs w:val="32"/>
        </w:rPr>
        <w:t xml:space="preserve">24.39</w:t>
      </w:r>
      <w:r>
        <w:rPr>
          <w:rFonts w:ascii="仿宋_GB2312" w:eastAsia="仿宋_GB2312"/>
          <w:sz w:val="32"/>
          <w:szCs w:val="32"/>
        </w:rPr>
        <w:t xml:space="preserve">万元。其中：</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工资福利支出</w:t>
      </w:r>
      <w:r>
        <w:rPr>
          <w:rFonts w:ascii="仿宋_GB2312" w:eastAsia="仿宋_GB2312" w:hint="eastAsia"/>
          <w:sz w:val="32"/>
          <w:szCs w:val="32"/>
        </w:rPr>
        <w:t xml:space="preserve">21.46</w:t>
      </w:r>
      <w:r>
        <w:rPr>
          <w:rFonts w:ascii="仿宋_GB2312" w:eastAsia="仿宋_GB2312"/>
          <w:sz w:val="32"/>
          <w:szCs w:val="32"/>
        </w:rPr>
        <w:t xml:space="preserve">万元。其中：基本工资</w:t>
      </w:r>
      <w:r>
        <w:rPr>
          <w:rFonts w:ascii="仿宋_GB2312" w:eastAsia="仿宋_GB2312" w:hint="eastAsia"/>
          <w:sz w:val="32"/>
          <w:szCs w:val="32"/>
        </w:rPr>
        <w:t xml:space="preserve">15.7</w:t>
      </w:r>
      <w:r>
        <w:rPr>
          <w:rFonts w:ascii="仿宋_GB2312" w:eastAsia="仿宋_GB2312"/>
          <w:sz w:val="32"/>
          <w:szCs w:val="32"/>
        </w:rPr>
        <w:t xml:space="preserve">万元、津贴补贴</w:t>
      </w:r>
      <w:r>
        <w:rPr>
          <w:rFonts w:ascii="仿宋_GB2312" w:eastAsia="仿宋_GB2312" w:hint="eastAsia"/>
          <w:sz w:val="32"/>
          <w:szCs w:val="32"/>
        </w:rPr>
        <w:t xml:space="preserve">1.77</w:t>
      </w:r>
      <w:r>
        <w:rPr>
          <w:rFonts w:ascii="仿宋_GB2312" w:eastAsia="仿宋_GB2312"/>
          <w:sz w:val="32"/>
          <w:szCs w:val="32"/>
        </w:rPr>
        <w:t xml:space="preserve">万元、奖金</w:t>
      </w:r>
      <w:r>
        <w:rPr>
          <w:rFonts w:ascii="仿宋_GB2312" w:eastAsia="仿宋_GB2312" w:hint="eastAsia"/>
          <w:sz w:val="32"/>
          <w:szCs w:val="32"/>
        </w:rPr>
        <w:t xml:space="preserve">3.27</w:t>
      </w:r>
      <w:r>
        <w:rPr>
          <w:rFonts w:ascii="仿宋_GB2312" w:eastAsia="仿宋_GB2312"/>
          <w:sz w:val="32"/>
          <w:szCs w:val="32"/>
        </w:rPr>
        <w:t xml:space="preserve">万元、社会保障缴费</w:t>
      </w:r>
      <w:r>
        <w:rPr>
          <w:rFonts w:ascii="仿宋_GB2312" w:eastAsia="仿宋_GB2312" w:hint="eastAsia"/>
          <w:sz w:val="32"/>
          <w:szCs w:val="32"/>
        </w:rPr>
        <w:t xml:space="preserve">0.07</w:t>
      </w:r>
      <w:r>
        <w:rPr>
          <w:rFonts w:ascii="仿宋_GB2312" w:eastAsia="仿宋_GB2312"/>
          <w:sz w:val="32"/>
          <w:szCs w:val="32"/>
        </w:rPr>
        <w:t xml:space="preserve">万元、伙食补助费</w:t>
      </w:r>
      <w:r>
        <w:rPr>
          <w:rFonts w:ascii="仿宋_GB2312" w:eastAsia="仿宋_GB2312" w:hint="eastAsia"/>
          <w:sz w:val="32"/>
          <w:szCs w:val="32"/>
        </w:rPr>
        <w:t xml:space="preserve">0</w:t>
      </w:r>
      <w:r>
        <w:rPr>
          <w:rFonts w:ascii="仿宋_GB2312" w:eastAsia="仿宋_GB2312"/>
          <w:sz w:val="32"/>
          <w:szCs w:val="32"/>
        </w:rPr>
        <w:t xml:space="preserve">万元、绩效工资</w:t>
      </w:r>
      <w:r>
        <w:rPr>
          <w:rFonts w:ascii="仿宋_GB2312" w:eastAsia="仿宋_GB2312" w:hint="eastAsia"/>
          <w:sz w:val="32"/>
          <w:szCs w:val="32"/>
        </w:rPr>
        <w:t xml:space="preserve">0</w:t>
      </w:r>
      <w:r>
        <w:rPr>
          <w:rFonts w:ascii="仿宋_GB2312" w:eastAsia="仿宋_GB2312"/>
          <w:sz w:val="32"/>
          <w:szCs w:val="32"/>
        </w:rPr>
        <w:t xml:space="preserve">万元、其他工资福利支出</w:t>
      </w:r>
      <w:r>
        <w:rPr>
          <w:rFonts w:ascii="仿宋_GB2312" w:eastAsia="仿宋_GB2312" w:hint="eastAsia"/>
          <w:sz w:val="32"/>
          <w:szCs w:val="32"/>
        </w:rPr>
        <w:t xml:space="preserve">0.64</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2、</w:t>
      </w:r>
      <w:r>
        <w:rPr>
          <w:rFonts w:ascii="仿宋_GB2312" w:eastAsia="仿宋_GB2312"/>
          <w:sz w:val="32"/>
          <w:szCs w:val="32"/>
        </w:rPr>
        <w:t xml:space="preserve">对个人和家庭的补助</w:t>
      </w:r>
      <w:r>
        <w:rPr>
          <w:rFonts w:ascii="仿宋_GB2312" w:eastAsia="仿宋_GB2312" w:hint="eastAsia"/>
          <w:sz w:val="32"/>
          <w:szCs w:val="32"/>
        </w:rPr>
        <w:t xml:space="preserve">1.65</w:t>
      </w:r>
      <w:r>
        <w:rPr>
          <w:rFonts w:ascii="仿宋_GB2312" w:eastAsia="仿宋_GB2312"/>
          <w:sz w:val="32"/>
          <w:szCs w:val="32"/>
        </w:rPr>
        <w:t xml:space="preserve">万元。其中：离休费</w:t>
      </w:r>
      <w:r>
        <w:rPr>
          <w:rFonts w:ascii="仿宋_GB2312" w:eastAsia="仿宋_GB2312" w:hint="eastAsia"/>
          <w:sz w:val="32"/>
          <w:szCs w:val="32"/>
        </w:rPr>
        <w:t xml:space="preserve">0</w:t>
      </w:r>
      <w:r>
        <w:rPr>
          <w:rFonts w:ascii="仿宋_GB2312" w:eastAsia="仿宋_GB2312"/>
          <w:sz w:val="32"/>
          <w:szCs w:val="32"/>
        </w:rPr>
        <w:t xml:space="preserve">万元、退休费</w:t>
      </w:r>
      <w:r>
        <w:rPr>
          <w:rFonts w:ascii="仿宋_GB2312" w:eastAsia="仿宋_GB2312" w:hint="eastAsia"/>
          <w:sz w:val="32"/>
          <w:szCs w:val="32"/>
        </w:rPr>
        <w:t xml:space="preserve">0</w:t>
      </w:r>
      <w:r>
        <w:rPr>
          <w:rFonts w:ascii="仿宋_GB2312" w:eastAsia="仿宋_GB2312"/>
          <w:sz w:val="32"/>
          <w:szCs w:val="32"/>
        </w:rPr>
        <w:t xml:space="preserve">万元、退职（役）费</w:t>
      </w:r>
      <w:r>
        <w:rPr>
          <w:rFonts w:ascii="仿宋_GB2312" w:eastAsia="仿宋_GB2312" w:hint="eastAsia"/>
          <w:sz w:val="32"/>
          <w:szCs w:val="32"/>
        </w:rPr>
        <w:t xml:space="preserve">0</w:t>
      </w:r>
      <w:r>
        <w:rPr>
          <w:rFonts w:ascii="仿宋_GB2312" w:eastAsia="仿宋_GB2312"/>
          <w:sz w:val="32"/>
          <w:szCs w:val="32"/>
        </w:rPr>
        <w:t xml:space="preserve">万元、抚恤金</w:t>
      </w:r>
      <w:r>
        <w:rPr>
          <w:rFonts w:ascii="仿宋_GB2312" w:eastAsia="仿宋_GB2312" w:hint="eastAsia"/>
          <w:sz w:val="32"/>
          <w:szCs w:val="32"/>
        </w:rPr>
        <w:t xml:space="preserve">*0</w:t>
      </w:r>
      <w:r>
        <w:rPr>
          <w:rFonts w:ascii="仿宋_GB2312" w:eastAsia="仿宋_GB2312"/>
          <w:sz w:val="32"/>
          <w:szCs w:val="32"/>
        </w:rPr>
        <w:t xml:space="preserve">万元、生活补助</w:t>
      </w:r>
      <w:r>
        <w:rPr>
          <w:rFonts w:ascii="仿宋_GB2312" w:eastAsia="仿宋_GB2312" w:hint="eastAsia"/>
          <w:sz w:val="32"/>
          <w:szCs w:val="32"/>
        </w:rPr>
        <w:t xml:space="preserve">0</w:t>
      </w:r>
      <w:r>
        <w:rPr>
          <w:rFonts w:ascii="仿宋_GB2312" w:eastAsia="仿宋_GB2312"/>
          <w:sz w:val="32"/>
          <w:szCs w:val="32"/>
        </w:rPr>
        <w:t xml:space="preserve">万元、医疗费</w:t>
      </w:r>
      <w:r>
        <w:rPr>
          <w:rFonts w:ascii="仿宋_GB2312" w:eastAsia="仿宋_GB2312" w:hint="eastAsia"/>
          <w:sz w:val="32"/>
          <w:szCs w:val="32"/>
        </w:rPr>
        <w:t xml:space="preserve">0</w:t>
      </w:r>
      <w:r>
        <w:rPr>
          <w:rFonts w:ascii="仿宋_GB2312" w:eastAsia="仿宋_GB2312"/>
          <w:sz w:val="32"/>
          <w:szCs w:val="32"/>
        </w:rPr>
        <w:t xml:space="preserve">万元、奖励金</w:t>
      </w:r>
      <w:r>
        <w:rPr>
          <w:rFonts w:ascii="仿宋_GB2312" w:eastAsia="仿宋_GB2312" w:hint="eastAsia"/>
          <w:sz w:val="32"/>
          <w:szCs w:val="32"/>
        </w:rPr>
        <w:t xml:space="preserve">0</w:t>
      </w:r>
      <w:r>
        <w:rPr>
          <w:rFonts w:ascii="仿宋_GB2312" w:eastAsia="仿宋_GB2312"/>
          <w:sz w:val="32"/>
          <w:szCs w:val="32"/>
        </w:rPr>
        <w:t xml:space="preserve">万元、住房公积金</w:t>
      </w:r>
      <w:r>
        <w:rPr>
          <w:rFonts w:ascii="仿宋_GB2312" w:eastAsia="仿宋_GB2312" w:hint="eastAsia"/>
          <w:sz w:val="32"/>
          <w:szCs w:val="32"/>
        </w:rPr>
        <w:t xml:space="preserve">1.65</w:t>
      </w:r>
      <w:r>
        <w:rPr>
          <w:rFonts w:ascii="仿宋_GB2312" w:eastAsia="仿宋_GB2312"/>
          <w:sz w:val="32"/>
          <w:szCs w:val="32"/>
        </w:rPr>
        <w:t xml:space="preserve">万元、提租补贴</w:t>
      </w:r>
      <w:r>
        <w:rPr>
          <w:rFonts w:ascii="仿宋_GB2312" w:eastAsia="仿宋_GB2312" w:hint="eastAsia"/>
          <w:sz w:val="32"/>
          <w:szCs w:val="32"/>
        </w:rPr>
        <w:t xml:space="preserve">0</w:t>
      </w:r>
      <w:r>
        <w:rPr>
          <w:rFonts w:ascii="仿宋_GB2312" w:eastAsia="仿宋_GB2312"/>
          <w:sz w:val="32"/>
          <w:szCs w:val="32"/>
        </w:rPr>
        <w:t xml:space="preserve">万元、购房补贴</w:t>
      </w:r>
      <w:r>
        <w:rPr>
          <w:rFonts w:ascii="仿宋_GB2312" w:eastAsia="仿宋_GB2312" w:hint="eastAsia"/>
          <w:sz w:val="32"/>
          <w:szCs w:val="32"/>
        </w:rPr>
        <w:t xml:space="preserve">0</w:t>
      </w:r>
      <w:r>
        <w:rPr>
          <w:rFonts w:ascii="仿宋_GB2312" w:eastAsia="仿宋_GB2312"/>
          <w:sz w:val="32"/>
          <w:szCs w:val="32"/>
        </w:rPr>
        <w:t xml:space="preserve">万元、其他对个人和家庭的补助支出</w:t>
      </w:r>
      <w:r>
        <w:rPr>
          <w:rFonts w:ascii="仿宋_GB2312" w:eastAsia="仿宋_GB2312" w:hint="eastAsia"/>
          <w:sz w:val="32"/>
          <w:szCs w:val="32"/>
        </w:rPr>
        <w:t xml:space="preserve">0</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商品和服务支出</w:t>
      </w:r>
      <w:r>
        <w:rPr>
          <w:rFonts w:ascii="仿宋_GB2312" w:eastAsia="仿宋_GB2312" w:hint="eastAsia"/>
          <w:sz w:val="32"/>
          <w:szCs w:val="32"/>
        </w:rPr>
        <w:t xml:space="preserve">1.28</w:t>
      </w:r>
      <w:r>
        <w:rPr>
          <w:rFonts w:ascii="仿宋_GB2312" w:eastAsia="仿宋_GB2312"/>
          <w:sz w:val="32"/>
          <w:szCs w:val="32"/>
        </w:rPr>
        <w:t xml:space="preserve">万元。其中：办公费</w:t>
      </w:r>
      <w:r>
        <w:rPr>
          <w:rFonts w:ascii="仿宋_GB2312" w:eastAsia="仿宋_GB2312" w:hint="eastAsia"/>
          <w:sz w:val="32"/>
          <w:szCs w:val="32"/>
        </w:rPr>
        <w:t xml:space="preserve">1</w:t>
      </w:r>
      <w:r>
        <w:rPr>
          <w:rFonts w:ascii="仿宋_GB2312" w:eastAsia="仿宋_GB2312"/>
          <w:sz w:val="32"/>
          <w:szCs w:val="32"/>
        </w:rPr>
        <w:t xml:space="preserve">万元、印刷费</w:t>
      </w:r>
      <w:r>
        <w:rPr>
          <w:rFonts w:ascii="仿宋_GB2312" w:eastAsia="仿宋_GB2312" w:hint="eastAsia"/>
          <w:sz w:val="32"/>
          <w:szCs w:val="32"/>
        </w:rPr>
        <w:t xml:space="preserve">*0</w:t>
      </w:r>
      <w:r>
        <w:rPr>
          <w:rFonts w:ascii="仿宋_GB2312" w:eastAsia="仿宋_GB2312"/>
          <w:sz w:val="32"/>
          <w:szCs w:val="32"/>
        </w:rPr>
        <w:t xml:space="preserve">万元、咨询费</w:t>
      </w:r>
      <w:r>
        <w:rPr>
          <w:rFonts w:ascii="仿宋_GB2312" w:eastAsia="仿宋_GB2312" w:hint="eastAsia"/>
          <w:sz w:val="32"/>
          <w:szCs w:val="32"/>
        </w:rPr>
        <w:t xml:space="preserve">0</w:t>
      </w:r>
      <w:r>
        <w:rPr>
          <w:rFonts w:ascii="仿宋_GB2312" w:eastAsia="仿宋_GB2312"/>
          <w:sz w:val="32"/>
          <w:szCs w:val="32"/>
        </w:rPr>
        <w:t xml:space="preserve">万元、手续费</w:t>
      </w:r>
      <w:r>
        <w:rPr>
          <w:rFonts w:ascii="仿宋_GB2312" w:eastAsia="仿宋_GB2312" w:hint="eastAsia"/>
          <w:sz w:val="32"/>
          <w:szCs w:val="32"/>
        </w:rPr>
        <w:t xml:space="preserve">0</w:t>
      </w:r>
      <w:r>
        <w:rPr>
          <w:rFonts w:ascii="仿宋_GB2312" w:eastAsia="仿宋_GB2312"/>
          <w:sz w:val="32"/>
          <w:szCs w:val="32"/>
        </w:rPr>
        <w:t xml:space="preserve">万元、水费</w:t>
      </w:r>
      <w:r>
        <w:rPr>
          <w:rFonts w:ascii="仿宋_GB2312" w:eastAsia="仿宋_GB2312" w:hint="eastAsia"/>
          <w:sz w:val="32"/>
          <w:szCs w:val="32"/>
        </w:rPr>
        <w:t xml:space="preserve">0</w:t>
      </w:r>
      <w:r>
        <w:rPr>
          <w:rFonts w:ascii="仿宋_GB2312" w:eastAsia="仿宋_GB2312"/>
          <w:sz w:val="32"/>
          <w:szCs w:val="32"/>
        </w:rPr>
        <w:t xml:space="preserve">万元、电费</w:t>
      </w:r>
      <w:r>
        <w:rPr>
          <w:rFonts w:ascii="仿宋_GB2312" w:eastAsia="仿宋_GB2312" w:hint="eastAsia"/>
          <w:sz w:val="32"/>
          <w:szCs w:val="32"/>
        </w:rPr>
        <w:t xml:space="preserve">0</w:t>
      </w:r>
      <w:r>
        <w:rPr>
          <w:rFonts w:ascii="仿宋_GB2312" w:eastAsia="仿宋_GB2312"/>
          <w:sz w:val="32"/>
          <w:szCs w:val="32"/>
        </w:rPr>
        <w:t xml:space="preserve">万元、邮电费</w:t>
      </w:r>
      <w:r>
        <w:rPr>
          <w:rFonts w:ascii="仿宋_GB2312" w:eastAsia="仿宋_GB2312" w:hint="eastAsia"/>
          <w:sz w:val="32"/>
          <w:szCs w:val="32"/>
        </w:rPr>
        <w:t xml:space="preserve">0</w:t>
      </w:r>
      <w:r>
        <w:rPr>
          <w:rFonts w:ascii="仿宋_GB2312" w:eastAsia="仿宋_GB2312"/>
          <w:sz w:val="32"/>
          <w:szCs w:val="32"/>
        </w:rPr>
        <w:t xml:space="preserve">万元、取暖费</w:t>
      </w:r>
      <w:r>
        <w:rPr>
          <w:rFonts w:ascii="仿宋_GB2312" w:eastAsia="仿宋_GB2312" w:hint="eastAsia"/>
          <w:sz w:val="32"/>
          <w:szCs w:val="32"/>
        </w:rPr>
        <w:t xml:space="preserve">0</w:t>
      </w:r>
      <w:r>
        <w:rPr>
          <w:rFonts w:ascii="仿宋_GB2312" w:eastAsia="仿宋_GB2312"/>
          <w:sz w:val="32"/>
          <w:szCs w:val="32"/>
        </w:rPr>
        <w:t xml:space="preserve">万元、物业管理费</w:t>
      </w:r>
      <w:r>
        <w:rPr>
          <w:rFonts w:ascii="仿宋_GB2312" w:eastAsia="仿宋_GB2312" w:hint="eastAsia"/>
          <w:sz w:val="32"/>
          <w:szCs w:val="32"/>
        </w:rPr>
        <w:t xml:space="preserve">0</w:t>
      </w:r>
      <w:r>
        <w:rPr>
          <w:rFonts w:ascii="仿宋_GB2312" w:eastAsia="仿宋_GB2312"/>
          <w:sz w:val="32"/>
          <w:szCs w:val="32"/>
        </w:rPr>
        <w:t xml:space="preserve">万元、差旅费</w:t>
      </w:r>
      <w:r>
        <w:rPr>
          <w:rFonts w:ascii="仿宋_GB2312" w:eastAsia="仿宋_GB2312" w:hint="eastAsia"/>
          <w:sz w:val="32"/>
          <w:szCs w:val="32"/>
        </w:rPr>
        <w:t xml:space="preserve">0</w:t>
      </w:r>
      <w:r>
        <w:rPr>
          <w:rFonts w:ascii="仿宋_GB2312" w:eastAsia="仿宋_GB2312"/>
          <w:sz w:val="32"/>
          <w:szCs w:val="32"/>
        </w:rPr>
        <w:t xml:space="preserve">万元、因公出国（境）费用</w:t>
      </w:r>
      <w:r>
        <w:rPr>
          <w:rFonts w:ascii="仿宋_GB2312" w:eastAsia="仿宋_GB2312" w:hint="eastAsia"/>
          <w:sz w:val="32"/>
          <w:szCs w:val="32"/>
        </w:rPr>
        <w:t xml:space="preserve">0</w:t>
      </w:r>
      <w:r>
        <w:rPr>
          <w:rFonts w:ascii="仿宋_GB2312" w:eastAsia="仿宋_GB2312"/>
          <w:sz w:val="32"/>
          <w:szCs w:val="32"/>
        </w:rPr>
        <w:t xml:space="preserve">万元、维修（护）费</w:t>
      </w:r>
      <w:r>
        <w:rPr>
          <w:rFonts w:ascii="仿宋_GB2312" w:eastAsia="仿宋_GB2312" w:hint="eastAsia"/>
          <w:sz w:val="32"/>
          <w:szCs w:val="32"/>
        </w:rPr>
        <w:t xml:space="preserve">0</w:t>
      </w:r>
      <w:r>
        <w:rPr>
          <w:rFonts w:ascii="仿宋_GB2312" w:eastAsia="仿宋_GB2312"/>
          <w:sz w:val="32"/>
          <w:szCs w:val="32"/>
        </w:rPr>
        <w:t xml:space="preserve">万元、租赁费</w:t>
      </w:r>
      <w:r>
        <w:rPr>
          <w:rFonts w:ascii="仿宋_GB2312" w:eastAsia="仿宋_GB2312" w:hint="eastAsia"/>
          <w:sz w:val="32"/>
          <w:szCs w:val="32"/>
        </w:rPr>
        <w:t xml:space="preserve">0</w:t>
      </w:r>
      <w:r>
        <w:rPr>
          <w:rFonts w:ascii="仿宋_GB2312" w:eastAsia="仿宋_GB2312"/>
          <w:sz w:val="32"/>
          <w:szCs w:val="32"/>
        </w:rPr>
        <w:t xml:space="preserve">万元、会议费</w:t>
      </w:r>
      <w:r>
        <w:rPr>
          <w:rFonts w:ascii="仿宋_GB2312" w:eastAsia="仿宋_GB2312" w:hint="eastAsia"/>
          <w:sz w:val="32"/>
          <w:szCs w:val="32"/>
        </w:rPr>
        <w:t xml:space="preserve">0</w:t>
      </w:r>
      <w:r>
        <w:rPr>
          <w:rFonts w:ascii="仿宋_GB2312" w:eastAsia="仿宋_GB2312"/>
          <w:sz w:val="32"/>
          <w:szCs w:val="32"/>
        </w:rPr>
        <w:t xml:space="preserve">万元、培训费</w:t>
      </w:r>
      <w:r>
        <w:rPr>
          <w:rFonts w:ascii="仿宋_GB2312" w:eastAsia="仿宋_GB2312" w:hint="eastAsia"/>
          <w:sz w:val="32"/>
          <w:szCs w:val="32"/>
        </w:rPr>
        <w:t xml:space="preserve">0</w:t>
      </w:r>
      <w:r>
        <w:rPr>
          <w:rFonts w:ascii="仿宋_GB2312" w:eastAsia="仿宋_GB2312"/>
          <w:sz w:val="32"/>
          <w:szCs w:val="32"/>
        </w:rPr>
        <w:t xml:space="preserve">万元、公务接待费</w:t>
      </w:r>
      <w:r>
        <w:rPr>
          <w:rFonts w:ascii="仿宋_GB2312" w:eastAsia="仿宋_GB2312" w:hint="eastAsia"/>
          <w:sz w:val="32"/>
          <w:szCs w:val="32"/>
        </w:rPr>
        <w:t xml:space="preserve">0</w:t>
      </w:r>
      <w:r>
        <w:rPr>
          <w:rFonts w:ascii="仿宋_GB2312" w:eastAsia="仿宋_GB2312"/>
          <w:sz w:val="32"/>
          <w:szCs w:val="32"/>
        </w:rPr>
        <w:t xml:space="preserve">万元、专用材料费</w:t>
      </w:r>
      <w:r>
        <w:rPr>
          <w:rFonts w:ascii="仿宋_GB2312" w:eastAsia="仿宋_GB2312" w:hint="eastAsia"/>
          <w:sz w:val="32"/>
          <w:szCs w:val="32"/>
        </w:rPr>
        <w:t xml:space="preserve">0</w:t>
      </w:r>
      <w:r>
        <w:rPr>
          <w:rFonts w:ascii="仿宋_GB2312" w:eastAsia="仿宋_GB2312"/>
          <w:sz w:val="32"/>
          <w:szCs w:val="32"/>
        </w:rPr>
        <w:t xml:space="preserve">万元、被装购置费</w:t>
      </w:r>
      <w:r>
        <w:rPr>
          <w:rFonts w:ascii="仿宋_GB2312" w:eastAsia="仿宋_GB2312" w:hint="eastAsia"/>
          <w:sz w:val="32"/>
          <w:szCs w:val="32"/>
        </w:rPr>
        <w:t xml:space="preserve">0</w:t>
      </w:r>
      <w:r>
        <w:rPr>
          <w:rFonts w:ascii="仿宋_GB2312" w:eastAsia="仿宋_GB2312"/>
          <w:sz w:val="32"/>
          <w:szCs w:val="32"/>
        </w:rPr>
        <w:t xml:space="preserve">万元、专用燃料费</w:t>
      </w:r>
      <w:r>
        <w:rPr>
          <w:rFonts w:ascii="仿宋_GB2312" w:eastAsia="仿宋_GB2312" w:hint="eastAsia"/>
          <w:sz w:val="32"/>
          <w:szCs w:val="32"/>
        </w:rPr>
        <w:t xml:space="preserve">0</w:t>
      </w:r>
      <w:r>
        <w:rPr>
          <w:rFonts w:ascii="仿宋_GB2312" w:eastAsia="仿宋_GB2312"/>
          <w:sz w:val="32"/>
          <w:szCs w:val="32"/>
        </w:rPr>
        <w:t xml:space="preserve">万元、劳务费</w:t>
      </w:r>
      <w:r>
        <w:rPr>
          <w:rFonts w:ascii="仿宋_GB2312" w:eastAsia="仿宋_GB2312" w:hint="eastAsia"/>
          <w:sz w:val="32"/>
          <w:szCs w:val="32"/>
        </w:rPr>
        <w:t xml:space="preserve">0</w:t>
      </w:r>
      <w:r>
        <w:rPr>
          <w:rFonts w:ascii="仿宋_GB2312" w:eastAsia="仿宋_GB2312"/>
          <w:sz w:val="32"/>
          <w:szCs w:val="32"/>
        </w:rPr>
        <w:t xml:space="preserve">万元、委托业务费</w:t>
      </w:r>
      <w:r>
        <w:rPr>
          <w:rFonts w:ascii="仿宋_GB2312" w:eastAsia="仿宋_GB2312" w:hint="eastAsia"/>
          <w:sz w:val="32"/>
          <w:szCs w:val="32"/>
        </w:rPr>
        <w:t xml:space="preserve">0</w:t>
      </w:r>
      <w:r>
        <w:rPr>
          <w:rFonts w:ascii="仿宋_GB2312" w:eastAsia="仿宋_GB2312"/>
          <w:sz w:val="32"/>
          <w:szCs w:val="32"/>
        </w:rPr>
        <w:t xml:space="preserve">万元、工会经费</w:t>
      </w:r>
      <w:r>
        <w:rPr>
          <w:rFonts w:ascii="仿宋_GB2312" w:eastAsia="仿宋_GB2312" w:hint="eastAsia"/>
          <w:sz w:val="32"/>
          <w:szCs w:val="32"/>
        </w:rPr>
        <w:t xml:space="preserve">0.28</w:t>
      </w:r>
      <w:r>
        <w:rPr>
          <w:rFonts w:ascii="仿宋_GB2312" w:eastAsia="仿宋_GB2312"/>
          <w:sz w:val="32"/>
          <w:szCs w:val="32"/>
        </w:rPr>
        <w:t xml:space="preserve">万元、福利费</w:t>
      </w:r>
      <w:r>
        <w:rPr>
          <w:rFonts w:ascii="仿宋_GB2312" w:eastAsia="仿宋_GB2312" w:hint="eastAsia"/>
          <w:sz w:val="32"/>
          <w:szCs w:val="32"/>
        </w:rPr>
        <w:t xml:space="preserve">0</w:t>
      </w:r>
      <w:r>
        <w:rPr>
          <w:rFonts w:ascii="仿宋_GB2312" w:eastAsia="仿宋_GB2312"/>
          <w:sz w:val="32"/>
          <w:szCs w:val="32"/>
        </w:rPr>
        <w:t xml:space="preserve">万元、公务用车运行维护费</w:t>
      </w:r>
      <w:r>
        <w:rPr>
          <w:rFonts w:ascii="仿宋_GB2312" w:eastAsia="仿宋_GB2312" w:hint="eastAsia"/>
          <w:sz w:val="32"/>
          <w:szCs w:val="32"/>
        </w:rPr>
        <w:t xml:space="preserve">0</w:t>
      </w:r>
      <w:r>
        <w:rPr>
          <w:rFonts w:ascii="仿宋_GB2312" w:eastAsia="仿宋_GB2312"/>
          <w:sz w:val="32"/>
          <w:szCs w:val="32"/>
        </w:rPr>
        <w:t xml:space="preserve">万元、其他交通费用</w:t>
      </w:r>
      <w:r>
        <w:rPr>
          <w:rFonts w:ascii="仿宋_GB2312" w:eastAsia="仿宋_GB2312" w:hint="eastAsia"/>
          <w:sz w:val="32"/>
          <w:szCs w:val="32"/>
        </w:rPr>
        <w:t xml:space="preserve">*0</w:t>
      </w:r>
      <w:r>
        <w:rPr>
          <w:rFonts w:ascii="仿宋_GB2312" w:eastAsia="仿宋_GB2312"/>
          <w:sz w:val="32"/>
          <w:szCs w:val="32"/>
        </w:rPr>
        <w:t xml:space="preserve">万元、其他商品和服务支出</w:t>
      </w:r>
      <w:r>
        <w:rPr>
          <w:rFonts w:ascii="仿宋_GB2312" w:eastAsia="仿宋_GB2312" w:hint="eastAsia"/>
          <w:sz w:val="32"/>
          <w:szCs w:val="32"/>
        </w:rPr>
        <w:t xml:space="preserve">0</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4、</w:t>
      </w:r>
      <w:r>
        <w:rPr>
          <w:rFonts w:ascii="仿宋_GB2312" w:eastAsia="仿宋_GB2312"/>
          <w:sz w:val="32"/>
          <w:szCs w:val="32"/>
        </w:rPr>
        <w:t xml:space="preserve">其他资本性支出</w:t>
      </w:r>
      <w:r>
        <w:rPr>
          <w:rFonts w:ascii="仿宋_GB2312" w:eastAsia="仿宋_GB2312" w:hint="eastAsia"/>
          <w:sz w:val="32"/>
          <w:szCs w:val="32"/>
        </w:rPr>
        <w:t xml:space="preserve">***</w:t>
      </w:r>
      <w:r>
        <w:rPr>
          <w:rFonts w:ascii="仿宋_GB2312" w:eastAsia="仿宋_GB2312"/>
          <w:sz w:val="32"/>
          <w:szCs w:val="32"/>
        </w:rPr>
        <w:t xml:space="preserve">万元。其中：办公设备购置</w:t>
      </w:r>
      <w:r>
        <w:rPr>
          <w:rFonts w:ascii="仿宋_GB2312" w:eastAsia="仿宋_GB2312" w:hint="eastAsia"/>
          <w:sz w:val="32"/>
          <w:szCs w:val="32"/>
        </w:rPr>
        <w:t xml:space="preserve">***</w:t>
      </w:r>
      <w:r>
        <w:rPr>
          <w:rFonts w:ascii="仿宋_GB2312" w:eastAsia="仿宋_GB2312"/>
          <w:sz w:val="32"/>
          <w:szCs w:val="32"/>
        </w:rPr>
        <w:t xml:space="preserve">万元，专用设备购置</w:t>
      </w:r>
      <w:r>
        <w:rPr>
          <w:rFonts w:ascii="仿宋_GB2312" w:eastAsia="仿宋_GB2312" w:hint="eastAsia"/>
          <w:sz w:val="32"/>
          <w:szCs w:val="32"/>
        </w:rPr>
        <w:t xml:space="preserve">***</w:t>
      </w:r>
      <w:r>
        <w:rPr>
          <w:rFonts w:ascii="仿宋_GB2312" w:eastAsia="仿宋_GB2312"/>
          <w:sz w:val="32"/>
          <w:szCs w:val="32"/>
        </w:rPr>
        <w:t xml:space="preserve">万元、信息网络及软件购置更新</w:t>
      </w:r>
      <w:r>
        <w:rPr>
          <w:rFonts w:ascii="仿宋_GB2312" w:eastAsia="仿宋_GB2312" w:hint="eastAsia"/>
          <w:sz w:val="32"/>
          <w:szCs w:val="32"/>
        </w:rPr>
        <w:t xml:space="preserve">***</w:t>
      </w:r>
      <w:r>
        <w:rPr>
          <w:rFonts w:ascii="仿宋_GB2312" w:eastAsia="仿宋_GB2312"/>
          <w:sz w:val="32"/>
          <w:szCs w:val="32"/>
        </w:rPr>
        <w:t xml:space="preserve">万元、其他交通工具购置</w:t>
      </w:r>
      <w:r>
        <w:rPr>
          <w:rFonts w:ascii="仿宋_GB2312" w:eastAsia="仿宋_GB2312" w:hint="eastAsia"/>
          <w:sz w:val="32"/>
          <w:szCs w:val="32"/>
        </w:rPr>
        <w:t xml:space="preserve">***</w:t>
      </w:r>
      <w:r>
        <w:rPr>
          <w:rFonts w:ascii="仿宋_GB2312" w:eastAsia="仿宋_GB2312"/>
          <w:sz w:val="32"/>
          <w:szCs w:val="32"/>
        </w:rPr>
        <w:t xml:space="preserve">万元、其他资本性支出</w:t>
      </w:r>
      <w:r>
        <w:rPr>
          <w:rFonts w:ascii="仿宋_GB2312" w:eastAsia="仿宋_GB2312" w:hint="eastAsia"/>
          <w:sz w:val="32"/>
          <w:szCs w:val="32"/>
        </w:rPr>
        <w:t xml:space="preserve">***</w:t>
      </w:r>
      <w:r>
        <w:rPr>
          <w:rFonts w:ascii="仿宋_GB2312" w:eastAsia="仿宋_GB2312"/>
          <w:sz w:val="32"/>
          <w:szCs w:val="32"/>
        </w:rPr>
        <w:t xml:space="preserve">万元。</w:t>
      </w:r>
    </w:p>
    <w:p>
      <w:pPr>
        <w:ind w:firstLine="640"/>
        <w:rPr>
          <w:rFonts w:ascii="仿宋_GB2312" w:eastAsia="仿宋_GB2312"/>
          <w:b/>
          <w:sz w:val="32"/>
          <w:szCs w:val="32"/>
        </w:rPr>
      </w:pPr>
      <w:r>
        <w:rPr>
          <w:rFonts w:ascii="仿宋_GB2312" w:eastAsia="仿宋_GB2312" w:hint="eastAsia"/>
          <w:b/>
          <w:sz w:val="32"/>
          <w:szCs w:val="32"/>
        </w:rPr>
        <w:t xml:space="preserve">三、</w:t>
      </w:r>
      <w:r>
        <w:rPr>
          <w:rFonts w:ascii="仿宋_GB2312" w:eastAsia="仿宋_GB2312"/>
          <w:b/>
          <w:sz w:val="32"/>
          <w:szCs w:val="32"/>
        </w:rPr>
        <w:t xml:space="preserve">一般公共预算财政拨款“三公”经费支出情况说明</w:t>
      </w:r>
    </w:p>
    <w:p>
      <w:pPr>
        <w:ind w:firstLine="640"/>
        <w:rPr>
          <w:rFonts w:ascii="仿宋_GB2312" w:eastAsia="仿宋_GB2312"/>
          <w:sz w:val="32"/>
          <w:szCs w:val="32"/>
        </w:rPr>
      </w:pPr>
      <w:r>
        <w:rPr>
          <w:rFonts w:ascii="仿宋_GB2312" w:eastAsia="仿宋_GB2312"/>
          <w:sz w:val="32"/>
          <w:szCs w:val="32"/>
        </w:rPr>
        <w:t xml:space="preserve">（一）“三公”经费财政拨款支出预算执行情况说明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年度“三公”经费财政拨款支出预算为</w:t>
      </w:r>
      <w:r>
        <w:rPr>
          <w:rFonts w:ascii="仿宋_GB2312" w:eastAsia="仿宋_GB2312" w:hint="eastAsia"/>
          <w:sz w:val="32"/>
          <w:szCs w:val="32"/>
        </w:rPr>
        <w:t xml:space="preserve">***</w:t>
      </w:r>
      <w:r>
        <w:rPr>
          <w:rFonts w:ascii="仿宋_GB2312" w:eastAsia="仿宋_GB2312"/>
          <w:sz w:val="32"/>
          <w:szCs w:val="32"/>
        </w:rPr>
        <w:t xml:space="preserve">万元，其中：因公出国（境）费预算</w:t>
      </w:r>
      <w:r>
        <w:rPr>
          <w:rFonts w:ascii="仿宋_GB2312" w:eastAsia="仿宋_GB2312" w:hint="eastAsia"/>
          <w:sz w:val="32"/>
          <w:szCs w:val="32"/>
        </w:rPr>
        <w:t xml:space="preserve">***</w:t>
      </w:r>
      <w:r>
        <w:rPr>
          <w:rFonts w:ascii="仿宋_GB2312" w:eastAsia="仿宋_GB2312"/>
          <w:sz w:val="32"/>
          <w:szCs w:val="32"/>
        </w:rPr>
        <w:t xml:space="preserve">万元，公务用车购置及运行费预算</w:t>
      </w:r>
      <w:r>
        <w:rPr>
          <w:rFonts w:ascii="仿宋_GB2312" w:eastAsia="仿宋_GB2312" w:hint="eastAsia"/>
          <w:sz w:val="32"/>
          <w:szCs w:val="32"/>
        </w:rPr>
        <w:t xml:space="preserve">***</w:t>
      </w:r>
      <w:r>
        <w:rPr>
          <w:rFonts w:ascii="仿宋_GB2312" w:eastAsia="仿宋_GB2312"/>
          <w:sz w:val="32"/>
          <w:szCs w:val="32"/>
        </w:rPr>
        <w:t xml:space="preserve">万元，公务接待费预算</w:t>
      </w:r>
      <w:r>
        <w:rPr>
          <w:rFonts w:ascii="仿宋_GB2312" w:eastAsia="仿宋_GB2312" w:hint="eastAsia"/>
          <w:sz w:val="32"/>
          <w:szCs w:val="32"/>
        </w:rPr>
        <w:t xml:space="preserve">***</w:t>
      </w:r>
      <w:r>
        <w:rPr>
          <w:rFonts w:ascii="仿宋_GB2312" w:eastAsia="仿宋_GB2312"/>
          <w:sz w:val="32"/>
          <w:szCs w:val="32"/>
        </w:rPr>
        <w:t xml:space="preserve">万元。支出决算为</w:t>
      </w:r>
      <w:r>
        <w:rPr>
          <w:rFonts w:ascii="仿宋_GB2312" w:eastAsia="仿宋_GB2312" w:hint="eastAsia"/>
          <w:sz w:val="32"/>
          <w:szCs w:val="32"/>
        </w:rPr>
        <w:t xml:space="preserve">***</w:t>
      </w:r>
      <w:r>
        <w:rPr>
          <w:rFonts w:ascii="仿宋_GB2312" w:eastAsia="仿宋_GB2312"/>
          <w:sz w:val="32"/>
          <w:szCs w:val="32"/>
        </w:rPr>
        <w:t xml:space="preserve">万元，完成预算的</w:t>
      </w:r>
      <w:r>
        <w:rPr>
          <w:rFonts w:ascii="仿宋_GB2312" w:eastAsia="仿宋_GB2312" w:hint="eastAsia"/>
          <w:sz w:val="32"/>
          <w:szCs w:val="32"/>
        </w:rPr>
        <w:t xml:space="preserve">***</w:t>
      </w:r>
      <w:r>
        <w:rPr>
          <w:rFonts w:ascii="仿宋_GB2312" w:eastAsia="仿宋_GB2312"/>
          <w:sz w:val="32"/>
          <w:szCs w:val="32"/>
        </w:rPr>
        <w:t xml:space="preserve">%，其中：因公出国（境）费支出决算为</w:t>
      </w:r>
      <w:r>
        <w:rPr>
          <w:rFonts w:ascii="仿宋_GB2312" w:eastAsia="仿宋_GB2312" w:hint="eastAsia"/>
          <w:sz w:val="32"/>
          <w:szCs w:val="32"/>
        </w:rPr>
        <w:t xml:space="preserve">***</w:t>
      </w:r>
      <w:r>
        <w:rPr>
          <w:rFonts w:ascii="仿宋_GB2312" w:eastAsia="仿宋_GB2312"/>
          <w:sz w:val="32"/>
          <w:szCs w:val="32"/>
        </w:rPr>
        <w:t xml:space="preserve">万元，完成预算的</w:t>
      </w:r>
      <w:r>
        <w:rPr>
          <w:rFonts w:ascii="仿宋_GB2312" w:eastAsia="仿宋_GB2312" w:hint="eastAsia"/>
          <w:sz w:val="32"/>
          <w:szCs w:val="32"/>
        </w:rPr>
        <w:t xml:space="preserve">***</w:t>
      </w:r>
      <w:r>
        <w:rPr>
          <w:rFonts w:ascii="仿宋_GB2312" w:eastAsia="仿宋_GB2312"/>
          <w:sz w:val="32"/>
          <w:szCs w:val="32"/>
        </w:rPr>
        <w:t xml:space="preserve">%；公务用车运行费支出决算为</w:t>
      </w:r>
      <w:r>
        <w:rPr>
          <w:rFonts w:ascii="仿宋_GB2312" w:eastAsia="仿宋_GB2312" w:hint="eastAsia"/>
          <w:sz w:val="32"/>
          <w:szCs w:val="32"/>
        </w:rPr>
        <w:t xml:space="preserve">***</w:t>
      </w:r>
      <w:r>
        <w:rPr>
          <w:rFonts w:ascii="仿宋_GB2312" w:eastAsia="仿宋_GB2312"/>
          <w:sz w:val="32"/>
          <w:szCs w:val="32"/>
        </w:rPr>
        <w:t xml:space="preserve">万元，完成预算的</w:t>
      </w:r>
      <w:r>
        <w:rPr>
          <w:rFonts w:ascii="仿宋_GB2312" w:eastAsia="仿宋_GB2312" w:hint="eastAsia"/>
          <w:sz w:val="32"/>
          <w:szCs w:val="32"/>
        </w:rPr>
        <w:t xml:space="preserve">***</w:t>
      </w:r>
      <w:r>
        <w:rPr>
          <w:rFonts w:ascii="仿宋_GB2312" w:eastAsia="仿宋_GB2312"/>
          <w:sz w:val="32"/>
          <w:szCs w:val="32"/>
        </w:rPr>
        <w:t xml:space="preserve">%；公务接待费支出决算为</w:t>
      </w:r>
      <w:r>
        <w:rPr>
          <w:rFonts w:ascii="仿宋_GB2312" w:eastAsia="仿宋_GB2312" w:hint="eastAsia"/>
          <w:sz w:val="32"/>
          <w:szCs w:val="32"/>
        </w:rPr>
        <w:t xml:space="preserve">***</w:t>
      </w:r>
      <w:r>
        <w:rPr>
          <w:rFonts w:ascii="仿宋_GB2312" w:eastAsia="仿宋_GB2312"/>
          <w:sz w:val="32"/>
          <w:szCs w:val="32"/>
        </w:rPr>
        <w:t xml:space="preserve">万元，完成预算</w:t>
      </w:r>
      <w:r>
        <w:rPr>
          <w:rFonts w:ascii="仿宋_GB2312" w:eastAsia="仿宋_GB2312" w:hint="eastAsia"/>
          <w:sz w:val="32"/>
          <w:szCs w:val="32"/>
        </w:rPr>
        <w:t xml:space="preserve">***</w:t>
      </w:r>
      <w:r>
        <w:rPr>
          <w:rFonts w:ascii="仿宋_GB2312" w:eastAsia="仿宋_GB2312"/>
          <w:sz w:val="32"/>
          <w:szCs w:val="32"/>
        </w:rPr>
        <w:t xml:space="preserve">%。</w:t>
      </w:r>
    </w:p>
    <w:p>
      <w:pPr>
        <w:ind w:firstLine="640"/>
        <w:rPr>
          <w:rFonts w:ascii="仿宋_GB2312" w:eastAsia="仿宋_GB2312"/>
          <w:sz w:val="32"/>
          <w:szCs w:val="32"/>
        </w:rPr>
      </w:pPr>
      <w:r>
        <w:rPr>
          <w:rFonts w:ascii="仿宋_GB2312" w:eastAsia="仿宋_GB2312"/>
          <w:sz w:val="32"/>
          <w:szCs w:val="32"/>
        </w:rPr>
        <w:t xml:space="preserve">（二）“三公”经费财政拨款支出决算情况说明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年度“三公”经费财政拨款支出决算中，因公出国（境）费支出决算</w:t>
      </w:r>
      <w:r>
        <w:rPr>
          <w:rFonts w:ascii="仿宋_GB2312" w:eastAsia="仿宋_GB2312" w:hint="eastAsia"/>
          <w:sz w:val="32"/>
          <w:szCs w:val="32"/>
        </w:rPr>
        <w:t xml:space="preserve">***</w:t>
      </w:r>
      <w:r>
        <w:rPr>
          <w:rFonts w:ascii="仿宋_GB2312" w:eastAsia="仿宋_GB2312"/>
          <w:sz w:val="32"/>
          <w:szCs w:val="32"/>
        </w:rPr>
        <w:t xml:space="preserve">万元，占</w:t>
      </w:r>
      <w:r>
        <w:rPr>
          <w:rFonts w:ascii="仿宋_GB2312" w:eastAsia="仿宋_GB2312" w:hint="eastAsia"/>
          <w:sz w:val="32"/>
          <w:szCs w:val="32"/>
        </w:rPr>
        <w:t xml:space="preserve">***</w:t>
      </w:r>
      <w:r>
        <w:rPr>
          <w:rFonts w:ascii="仿宋_GB2312" w:eastAsia="仿宋_GB2312"/>
          <w:sz w:val="32"/>
          <w:szCs w:val="32"/>
        </w:rPr>
        <w:t xml:space="preserve">%；公务用车购置及运行费支出决算</w:t>
      </w:r>
      <w:r>
        <w:rPr>
          <w:rFonts w:ascii="仿宋_GB2312" w:eastAsia="仿宋_GB2312" w:hint="eastAsia"/>
          <w:sz w:val="32"/>
          <w:szCs w:val="32"/>
        </w:rPr>
        <w:t xml:space="preserve">***</w:t>
      </w:r>
      <w:r>
        <w:rPr>
          <w:rFonts w:ascii="仿宋_GB2312" w:eastAsia="仿宋_GB2312"/>
          <w:sz w:val="32"/>
          <w:szCs w:val="32"/>
        </w:rPr>
        <w:t xml:space="preserve">万元，占</w:t>
      </w:r>
      <w:r>
        <w:rPr>
          <w:rFonts w:ascii="仿宋_GB2312" w:eastAsia="仿宋_GB2312" w:hint="eastAsia"/>
          <w:sz w:val="32"/>
          <w:szCs w:val="32"/>
        </w:rPr>
        <w:t xml:space="preserve">***</w:t>
      </w:r>
      <w:r>
        <w:rPr>
          <w:rFonts w:ascii="仿宋_GB2312" w:eastAsia="仿宋_GB2312"/>
          <w:sz w:val="32"/>
          <w:szCs w:val="32"/>
        </w:rPr>
        <w:t xml:space="preserve">%；公务接待费支出决算</w:t>
      </w:r>
      <w:r>
        <w:rPr>
          <w:rFonts w:ascii="仿宋_GB2312" w:eastAsia="仿宋_GB2312" w:hint="eastAsia"/>
          <w:sz w:val="32"/>
          <w:szCs w:val="32"/>
        </w:rPr>
        <w:t xml:space="preserve">***</w:t>
      </w:r>
      <w:r>
        <w:rPr>
          <w:rFonts w:ascii="仿宋_GB2312" w:eastAsia="仿宋_GB2312"/>
          <w:sz w:val="32"/>
          <w:szCs w:val="32"/>
        </w:rPr>
        <w:t xml:space="preserve">万元，占</w:t>
      </w:r>
      <w:r>
        <w:rPr>
          <w:rFonts w:ascii="仿宋_GB2312" w:eastAsia="仿宋_GB2312" w:hint="eastAsia"/>
          <w:sz w:val="32"/>
          <w:szCs w:val="32"/>
        </w:rPr>
        <w:t xml:space="preserve">***</w:t>
      </w:r>
      <w:r>
        <w:rPr>
          <w:rFonts w:ascii="仿宋_GB2312" w:eastAsia="仿宋_GB2312"/>
          <w:sz w:val="32"/>
          <w:szCs w:val="32"/>
        </w:rPr>
        <w:t xml:space="preserve">%。具体情况如下：</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因公出国（境）费支出</w:t>
      </w:r>
      <w:r>
        <w:rPr>
          <w:rFonts w:ascii="仿宋_GB2312" w:eastAsia="仿宋_GB2312" w:hint="eastAsia"/>
          <w:sz w:val="32"/>
          <w:szCs w:val="32"/>
        </w:rPr>
        <w:t xml:space="preserve">***</w:t>
      </w:r>
      <w:r>
        <w:rPr>
          <w:rFonts w:ascii="仿宋_GB2312" w:eastAsia="仿宋_GB2312"/>
          <w:sz w:val="32"/>
          <w:szCs w:val="32"/>
        </w:rPr>
        <w:t xml:space="preserve">万元。全年使用财政拨款安排部机关和部属单位出国团组</w:t>
      </w:r>
      <w:r>
        <w:rPr>
          <w:rFonts w:ascii="仿宋_GB2312" w:eastAsia="仿宋_GB2312" w:hint="eastAsia"/>
          <w:sz w:val="32"/>
          <w:szCs w:val="32"/>
        </w:rPr>
        <w:t xml:space="preserve">***</w:t>
      </w:r>
      <w:r>
        <w:rPr>
          <w:rFonts w:ascii="仿宋_GB2312" w:eastAsia="仿宋_GB2312"/>
          <w:sz w:val="32"/>
          <w:szCs w:val="32"/>
        </w:rPr>
        <w:t xml:space="preserve">个，</w:t>
      </w:r>
      <w:r>
        <w:rPr>
          <w:rFonts w:ascii="仿宋_GB2312" w:eastAsia="仿宋_GB2312" w:hint="eastAsia"/>
          <w:sz w:val="32"/>
          <w:szCs w:val="32"/>
        </w:rPr>
        <w:t xml:space="preserve">***</w:t>
      </w:r>
      <w:r>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hint="eastAsia"/>
          <w:sz w:val="32"/>
          <w:szCs w:val="32"/>
        </w:rPr>
        <w:t xml:space="preserve">2、</w:t>
      </w:r>
      <w:r>
        <w:rPr>
          <w:rFonts w:ascii="仿宋_GB2312" w:eastAsia="仿宋_GB2312"/>
          <w:sz w:val="32"/>
          <w:szCs w:val="32"/>
        </w:rPr>
        <w:t xml:space="preserve">公务用车购置及运行费支出</w:t>
      </w:r>
      <w:r>
        <w:rPr>
          <w:rFonts w:ascii="仿宋_GB2312" w:eastAsia="仿宋_GB2312" w:hint="eastAsia"/>
          <w:sz w:val="32"/>
          <w:szCs w:val="32"/>
        </w:rPr>
        <w:t xml:space="preserve">***</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公务用车购置支出</w:t>
      </w:r>
      <w:r>
        <w:rPr>
          <w:rFonts w:ascii="仿宋_GB2312" w:eastAsia="仿宋_GB2312" w:hint="eastAsia"/>
          <w:sz w:val="32"/>
          <w:szCs w:val="32"/>
        </w:rPr>
        <w:t xml:space="preserve">***万元，购置公务用车***辆；</w:t>
      </w:r>
      <w:r>
        <w:rPr>
          <w:rFonts w:ascii="仿宋_GB2312" w:eastAsia="仿宋_GB2312"/>
          <w:sz w:val="32"/>
          <w:szCs w:val="32"/>
        </w:rPr>
        <w:t xml:space="preserve">公务用车运行费支出</w:t>
      </w:r>
      <w:r>
        <w:rPr>
          <w:rFonts w:ascii="仿宋_GB2312" w:eastAsia="仿宋_GB2312" w:hint="eastAsia"/>
          <w:sz w:val="32"/>
          <w:szCs w:val="32"/>
        </w:rPr>
        <w:t xml:space="preserve">***</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公务用车保有量为</w:t>
      </w:r>
      <w:r>
        <w:rPr>
          <w:rFonts w:ascii="仿宋_GB2312" w:eastAsia="仿宋_GB2312" w:hint="eastAsia"/>
          <w:sz w:val="32"/>
          <w:szCs w:val="32"/>
        </w:rPr>
        <w:t xml:space="preserve">***</w:t>
      </w:r>
      <w:r>
        <w:rPr>
          <w:rFonts w:ascii="仿宋_GB2312" w:eastAsia="仿宋_GB2312"/>
          <w:sz w:val="32"/>
          <w:szCs w:val="32"/>
        </w:rPr>
        <w:t xml:space="preserve">辆。</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公务接待费支出</w:t>
      </w:r>
      <w:r>
        <w:rPr>
          <w:rFonts w:ascii="仿宋_GB2312" w:eastAsia="仿宋_GB2312" w:hint="eastAsia"/>
          <w:sz w:val="32"/>
          <w:szCs w:val="32"/>
        </w:rPr>
        <w:t xml:space="preserve">***</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外事接待支出</w:t>
      </w:r>
      <w:r>
        <w:rPr>
          <w:rFonts w:ascii="仿宋_GB2312" w:eastAsia="仿宋_GB2312" w:hint="eastAsia"/>
          <w:sz w:val="32"/>
          <w:szCs w:val="32"/>
        </w:rPr>
        <w:t xml:space="preserve">***</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rPr>
        <w:t xml:space="preserve">***</w:t>
      </w:r>
      <w:r>
        <w:rPr>
          <w:rFonts w:ascii="仿宋_GB2312" w:eastAsia="仿宋_GB2312"/>
          <w:sz w:val="32"/>
          <w:szCs w:val="32"/>
        </w:rPr>
        <w:t xml:space="preserve">批次，</w:t>
      </w:r>
      <w:r>
        <w:rPr>
          <w:rFonts w:ascii="仿宋_GB2312" w:eastAsia="仿宋_GB2312" w:hint="eastAsia"/>
          <w:sz w:val="32"/>
          <w:szCs w:val="32"/>
        </w:rPr>
        <w:t xml:space="preserve">***</w:t>
      </w:r>
      <w:r>
        <w:rPr>
          <w:rFonts w:ascii="仿宋_GB2312" w:eastAsia="仿宋_GB2312"/>
          <w:sz w:val="32"/>
          <w:szCs w:val="32"/>
        </w:rPr>
        <w:t xml:space="preserve">人次</w:t>
      </w:r>
      <w:r>
        <w:rPr>
          <w:rFonts w:ascii="仿宋_GB2312" w:eastAsia="仿宋_GB2312" w:hint="eastAsia"/>
          <w:sz w:val="32"/>
          <w:szCs w:val="32"/>
        </w:rPr>
        <w:t xml:space="preserve">；</w:t>
      </w:r>
      <w:r>
        <w:rPr>
          <w:rFonts w:ascii="仿宋_GB2312" w:eastAsia="仿宋_GB2312"/>
          <w:sz w:val="32"/>
          <w:szCs w:val="32"/>
        </w:rPr>
        <w:t xml:space="preserve">国内公务接待支出</w:t>
      </w:r>
      <w:r>
        <w:rPr>
          <w:rFonts w:ascii="仿宋_GB2312" w:eastAsia="仿宋_GB2312" w:hint="eastAsia"/>
          <w:sz w:val="32"/>
          <w:szCs w:val="32"/>
        </w:rPr>
        <w:t xml:space="preserve">***</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rPr>
        <w:t xml:space="preserve">***</w:t>
      </w:r>
      <w:r>
        <w:rPr>
          <w:rFonts w:ascii="仿宋_GB2312" w:eastAsia="仿宋_GB2312"/>
          <w:sz w:val="32"/>
          <w:szCs w:val="32"/>
        </w:rPr>
        <w:t xml:space="preserve">批次，</w:t>
      </w:r>
      <w:r>
        <w:rPr>
          <w:rFonts w:ascii="仿宋_GB2312" w:eastAsia="仿宋_GB2312" w:hint="eastAsia"/>
          <w:sz w:val="32"/>
          <w:szCs w:val="32"/>
        </w:rPr>
        <w:t xml:space="preserve">***</w:t>
      </w:r>
      <w:r>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sz w:val="32"/>
          <w:szCs w:val="32"/>
        </w:rPr>
        <w:t xml:space="preserve">（三）“三公”经费与上年执行情况差异说明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年度“三公”经费支出决算数比上年决算数减少</w:t>
      </w:r>
      <w:r>
        <w:rPr>
          <w:rFonts w:ascii="仿宋_GB2312" w:eastAsia="仿宋_GB2312" w:hint="eastAsia"/>
          <w:sz w:val="32"/>
          <w:szCs w:val="32"/>
        </w:rPr>
        <w:t xml:space="preserve">***</w:t>
      </w:r>
      <w:r>
        <w:rPr>
          <w:rFonts w:ascii="仿宋_GB2312" w:eastAsia="仿宋_GB2312"/>
          <w:sz w:val="32"/>
          <w:szCs w:val="32"/>
        </w:rPr>
        <w:t xml:space="preserve">万元，其中：因公出国（境）支出决算数比上年数减少</w:t>
      </w:r>
      <w:r>
        <w:rPr>
          <w:rFonts w:ascii="仿宋_GB2312" w:eastAsia="仿宋_GB2312" w:hint="eastAsia"/>
          <w:sz w:val="32"/>
          <w:szCs w:val="32"/>
        </w:rPr>
        <w:t xml:space="preserve">***</w:t>
      </w:r>
      <w:r>
        <w:rPr>
          <w:rFonts w:ascii="仿宋_GB2312" w:eastAsia="仿宋_GB2312"/>
          <w:sz w:val="32"/>
          <w:szCs w:val="32"/>
        </w:rPr>
        <w:t xml:space="preserve">万元，公务用车购置及运行维护费支出决算数比上年数减少</w:t>
      </w:r>
      <w:r>
        <w:rPr>
          <w:rFonts w:ascii="仿宋_GB2312" w:eastAsia="仿宋_GB2312" w:hint="eastAsia"/>
          <w:sz w:val="32"/>
          <w:szCs w:val="32"/>
        </w:rPr>
        <w:t xml:space="preserve">***</w:t>
      </w:r>
      <w:r>
        <w:rPr>
          <w:rFonts w:ascii="仿宋_GB2312" w:eastAsia="仿宋_GB2312"/>
          <w:sz w:val="32"/>
          <w:szCs w:val="32"/>
        </w:rPr>
        <w:t xml:space="preserve">万元，公务接待费支出决算数比上年数减少</w:t>
      </w:r>
      <w:r>
        <w:rPr>
          <w:rFonts w:ascii="仿宋_GB2312" w:eastAsia="仿宋_GB2312" w:hint="eastAsia"/>
          <w:sz w:val="32"/>
          <w:szCs w:val="32"/>
        </w:rPr>
        <w:t xml:space="preserve">***</w:t>
      </w:r>
      <w:r>
        <w:rPr>
          <w:rFonts w:ascii="仿宋_GB2312" w:eastAsia="仿宋_GB2312"/>
          <w:sz w:val="32"/>
          <w:szCs w:val="32"/>
        </w:rPr>
        <w:t xml:space="preserve">万元，主要原因是</w:t>
      </w:r>
      <w:r>
        <w:rPr>
          <w:rFonts w:ascii="仿宋_GB2312" w:eastAsia="仿宋_GB2312" w:hint="eastAsia"/>
          <w:sz w:val="32"/>
          <w:szCs w:val="32"/>
        </w:rPr>
        <w:t xml:space="preserve">：***。</w:t>
      </w:r>
    </w:p>
    <w:p>
      <w:pPr>
        <w:ind w:firstLine="640"/>
        <w:rPr>
          <w:rFonts w:ascii="仿宋_GB2312" w:eastAsia="仿宋_GB2312"/>
          <w:b/>
          <w:sz w:val="32"/>
          <w:szCs w:val="32"/>
        </w:rPr>
      </w:pPr>
      <w:r>
        <w:rPr>
          <w:rFonts w:ascii="仿宋_GB2312" w:eastAsia="仿宋_GB2312" w:hint="eastAsia"/>
          <w:b/>
          <w:sz w:val="32"/>
          <w:szCs w:val="32"/>
        </w:rPr>
        <w:t xml:space="preserve">四、</w:t>
      </w:r>
      <w:r>
        <w:rPr>
          <w:rFonts w:ascii="仿宋_GB2312" w:eastAsia="仿宋_GB2312"/>
          <w:b/>
          <w:sz w:val="32"/>
          <w:szCs w:val="32"/>
        </w:rPr>
        <w:t xml:space="preserve">201</w:t>
      </w:r>
      <w:r>
        <w:rPr>
          <w:rFonts w:ascii="仿宋_GB2312" w:eastAsia="仿宋_GB2312" w:hint="eastAsia"/>
          <w:b/>
          <w:sz w:val="32"/>
          <w:szCs w:val="32"/>
        </w:rPr>
        <w:t xml:space="preserve">5</w:t>
      </w:r>
      <w:r>
        <w:rPr>
          <w:rFonts w:ascii="仿宋_GB2312" w:eastAsia="仿宋_GB2312"/>
          <w:b/>
          <w:sz w:val="32"/>
          <w:szCs w:val="32"/>
        </w:rPr>
        <w:t xml:space="preserve">年度政府性基金收入支出情况说明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年政府性基金预算财政拨款上年结转和结余</w:t>
      </w:r>
      <w:r>
        <w:rPr>
          <w:rFonts w:ascii="仿宋_GB2312" w:eastAsia="仿宋_GB2312" w:hint="eastAsia"/>
          <w:sz w:val="32"/>
          <w:szCs w:val="32"/>
        </w:rPr>
        <w:t xml:space="preserve">***</w:t>
      </w:r>
      <w:r>
        <w:rPr>
          <w:rFonts w:ascii="仿宋_GB2312" w:eastAsia="仿宋_GB2312"/>
          <w:sz w:val="32"/>
          <w:szCs w:val="32"/>
        </w:rPr>
        <w:t xml:space="preserve">万元，本年收入</w:t>
      </w:r>
      <w:r>
        <w:rPr>
          <w:rFonts w:ascii="仿宋_GB2312" w:eastAsia="仿宋_GB2312" w:hint="eastAsia"/>
          <w:sz w:val="32"/>
          <w:szCs w:val="32"/>
        </w:rPr>
        <w:t xml:space="preserve">***</w:t>
      </w:r>
      <w:r>
        <w:rPr>
          <w:rFonts w:ascii="仿宋_GB2312" w:eastAsia="仿宋_GB2312"/>
          <w:sz w:val="32"/>
          <w:szCs w:val="32"/>
        </w:rPr>
        <w:t xml:space="preserve">万元，本年支出</w:t>
      </w:r>
      <w:r>
        <w:rPr>
          <w:rFonts w:ascii="仿宋_GB2312" w:eastAsia="仿宋_GB2312" w:hint="eastAsia"/>
          <w:sz w:val="32"/>
          <w:szCs w:val="32"/>
        </w:rPr>
        <w:t xml:space="preserve">***</w:t>
      </w:r>
      <w:r>
        <w:rPr>
          <w:rFonts w:ascii="仿宋_GB2312" w:eastAsia="仿宋_GB2312"/>
          <w:sz w:val="32"/>
          <w:szCs w:val="32"/>
        </w:rPr>
        <w:t xml:space="preserve">万元，年末结转和结余</w:t>
      </w:r>
      <w:r>
        <w:rPr>
          <w:rFonts w:ascii="仿宋_GB2312" w:eastAsia="仿宋_GB2312" w:hint="eastAsia"/>
          <w:sz w:val="32"/>
          <w:szCs w:val="32"/>
        </w:rPr>
        <w:t xml:space="preserve">***</w:t>
      </w:r>
      <w:r>
        <w:rPr>
          <w:rFonts w:ascii="仿宋_GB2312" w:eastAsia="仿宋_GB2312"/>
          <w:sz w:val="32"/>
          <w:szCs w:val="32"/>
        </w:rPr>
        <w:t xml:space="preserve">万元。</w:t>
      </w:r>
      <w:r>
        <w:rPr>
          <w:rFonts w:ascii="仿宋_GB2312" w:eastAsia="仿宋_GB2312" w:hint="eastAsia"/>
          <w:sz w:val="32"/>
          <w:szCs w:val="32"/>
        </w:rPr>
        <w:t xml:space="preserve">支出具体情况如下：</w:t>
      </w:r>
    </w:p>
    <w:p>
      <w:pPr>
        <w:ind w:firstLine="640"/>
        <w:rPr>
          <w:rFonts w:ascii="仿宋_GB2312" w:eastAsia="仿宋_GB2312"/>
          <w:sz w:val="32"/>
          <w:szCs w:val="32"/>
        </w:rPr>
      </w:pPr>
      <w:r>
        <w:rPr>
          <w:rFonts w:ascii="仿宋_GB2312" w:eastAsia="仿宋_GB2312" w:hint="eastAsia"/>
          <w:sz w:val="32"/>
          <w:szCs w:val="32"/>
        </w:rPr>
        <w:t xml:space="preserve">***（类）支出***万元，占*%；社会保障和就业(类)支出***万元，占*%；教育（类）支出***万元，占*%；公共安全（类）支出***万元，占*%；住房保障支出（类）支出***万元，占*%；科学技术（类）支出***万元，占*%；医疗卫生（类）支出***万元，占*%；文化体育与传媒（类）支出***万元，占*%。</w:t>
      </w:r>
    </w:p>
    <w:p>
      <w:pPr>
        <w:jc w:val="center"/>
        <w:rPr>
          <w:rFonts w:ascii="仿宋_GB2312" w:eastAsia="仿宋_GB2312"/>
          <w:b/>
          <w:sz w:val="32"/>
          <w:szCs w:val="32"/>
        </w:rPr>
      </w:pPr>
      <w:r>
        <w:rPr>
          <w:rFonts w:ascii="仿宋_GB2312" w:eastAsia="仿宋_GB2312" w:hint="eastAsia"/>
          <w:b/>
          <w:sz w:val="32"/>
          <w:szCs w:val="32"/>
        </w:rPr>
        <w:t xml:space="preserve">第四部分  名词解释</w:t>
      </w:r>
    </w:p>
    <w:p>
      <w:pPr>
        <w:ind w:firstLine="640" w:firstLineChars="200"/>
        <w:rPr>
          <w:rFonts w:ascii="仿宋_GB2312" w:eastAsia="仿宋_GB2312"/>
          <w:sz w:val="32"/>
          <w:szCs w:val="32"/>
        </w:rPr>
      </w:pPr>
      <w:r>
        <w:rPr>
          <w:rFonts w:ascii="仿宋_GB2312" w:eastAsia="仿宋_GB2312" w:hint="eastAsia"/>
          <w:sz w:val="32"/>
          <w:szCs w:val="32"/>
        </w:rPr>
        <w:t xml:space="preserve">(一)财政拨款收入:指财政当年拨付的资金。</w:t>
      </w:r>
    </w:p>
    <w:p>
      <w:pPr>
        <w:ind w:firstLine="640" w:firstLineChars="200"/>
        <w:rPr>
          <w:rFonts w:ascii="仿宋_GB2312" w:eastAsia="仿宋_GB2312"/>
          <w:b/>
          <w:sz w:val="32"/>
          <w:szCs w:val="32"/>
        </w:rPr>
      </w:pPr>
      <w:r>
        <w:rPr>
          <w:rFonts w:ascii="仿宋_GB2312" w:eastAsia="仿宋_GB2312" w:hint="eastAsia"/>
          <w:sz w:val="32"/>
          <w:szCs w:val="32"/>
        </w:rPr>
        <w:t xml:space="preserve">(二)上级补助收入：指直属上级部门拨付资金。</w:t>
      </w:r>
    </w:p>
    <w:p>
      <w:pPr>
        <w:ind w:firstLine="640" w:firstLineChars="200"/>
        <w:rPr>
          <w:rFonts w:ascii="仿宋_GB2312" w:eastAsia="仿宋_GB2312"/>
          <w:sz w:val="32"/>
          <w:szCs w:val="32"/>
        </w:rPr>
      </w:pPr>
      <w:r>
        <w:rPr>
          <w:rFonts w:ascii="仿宋_GB2312" w:eastAsia="仿宋_GB2312" w:hint="eastAsia"/>
          <w:sz w:val="32"/>
          <w:szCs w:val="32"/>
        </w:rPr>
        <w:t xml:space="preserve">(三)事业收入:指事业单位开展业务活动取得的收入。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(四)事业单位经营收入:指事业单位在业务活动之外开展非独立核算经营活动取得的收入。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(五)下级单位上缴收入：指所属的事业单位按有关规定上缴的收入。</w:t>
      </w:r>
    </w:p>
    <w:p>
      <w:pPr>
        <w:ind w:firstLine="640" w:firstLineChars="200"/>
        <w:rPr>
          <w:rFonts w:ascii="仿宋_GB2312" w:eastAsia="仿宋_GB2312"/>
          <w:sz w:val="32"/>
          <w:szCs w:val="32"/>
        </w:rPr>
      </w:pPr>
      <w:r>
        <w:rPr>
          <w:rFonts w:ascii="仿宋_GB2312" w:eastAsia="仿宋_GB2312" w:hint="eastAsia"/>
          <w:sz w:val="32"/>
          <w:szCs w:val="32"/>
        </w:rPr>
        <w:t xml:space="preserve">(六)其他收入:指预算单位在“财政拨款收入”、“事业收入”、“经营收入”之外取得的收入。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hint="eastAsia"/>
          <w:sz w:val="32"/>
          <w:szCs w:val="32"/>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ascii="仿宋_GB2312" w:eastAsia="仿宋_GB2312" w:hint="eastAsia"/>
          <w:sz w:val="32"/>
          <w:szCs w:val="32"/>
        </w:rPr>
        <w:t xml:space="preserve">(九)一般公共服务(类)档案事务(款):指**机关档案管理方面的支出。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(十)教育(类) **教育(款)</w:t>
      </w:r>
    </w:p>
    <w:p>
      <w:pPr>
        <w:ind w:firstLine="640" w:firstLineChars="200"/>
        <w:rPr>
          <w:rFonts w:ascii="仿宋_GB2312" w:eastAsia="仿宋_GB2312"/>
          <w:sz w:val="32"/>
          <w:szCs w:val="32"/>
        </w:rPr>
      </w:pPr>
      <w:r>
        <w:rPr>
          <w:rFonts w:ascii="仿宋_GB2312" w:eastAsia="仿宋_GB2312" w:hint="eastAsia"/>
          <w:sz w:val="32"/>
          <w:szCs w:val="32"/>
        </w:rPr>
        <w:t xml:space="preserve">1、**教育:指所属**学校用于教学等方面的支出。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2、干部教育:指所属干部教育单位用于教学方面的支出。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(十一)科学技术(类)应用研究(款)：指所属科研单位用于社会公益研究、高技术研究筹方面的支出。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(十二)科学技术(类)科技条件与服务(款)：指所属科研单位用于改善科技条件方面的支出。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(十三)科学技术(类) 其他科学技术支出(款)：指用于</w:t>
      </w:r>
    </w:p>
    <w:p>
      <w:pPr>
        <w:rPr>
          <w:rFonts w:ascii="仿宋_GB2312" w:eastAsia="仿宋_GB2312"/>
          <w:sz w:val="32"/>
          <w:szCs w:val="32"/>
        </w:rPr>
      </w:pPr>
      <w:r>
        <w:rPr>
          <w:rFonts w:ascii="仿宋_GB2312" w:eastAsia="仿宋_GB2312" w:hint="eastAsia"/>
          <w:sz w:val="32"/>
          <w:szCs w:val="32"/>
        </w:rPr>
        <w:t xml:space="preserve">科技业务管理、培训方面的支出。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(十四) 文化体育与传媒(类) 新闻出版(款)：指用于所属新闻等单位的支出。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(十五) 文化体育与传媒(类)其他文化体育与传媒支出</w:t>
      </w:r>
    </w:p>
    <w:p>
      <w:pPr>
        <w:rPr>
          <w:rFonts w:ascii="仿宋_GB2312" w:eastAsia="仿宋_GB2312"/>
          <w:sz w:val="32"/>
          <w:szCs w:val="32"/>
        </w:rPr>
      </w:pPr>
      <w:r>
        <w:rPr>
          <w:rFonts w:ascii="仿宋_GB2312" w:eastAsia="仿宋_GB2312" w:hint="eastAsia"/>
          <w:sz w:val="32"/>
          <w:szCs w:val="32"/>
        </w:rPr>
        <w:t xml:space="preserve">(款)：指所属出版单位用于文化产业发展的支出。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(十六)社会保障和就业(类)行政事业单位离退休(款) </w:t>
      </w:r>
    </w:p>
    <w:p>
      <w:pPr>
        <w:ind w:firstLine="640" w:firstLineChars="200"/>
        <w:rPr>
          <w:rFonts w:ascii="仿宋_GB2312" w:eastAsia="仿宋_GB2312"/>
          <w:sz w:val="32"/>
          <w:szCs w:val="32"/>
        </w:rPr>
      </w:pPr>
      <w:r>
        <w:rPr>
          <w:rFonts w:ascii="仿宋_GB2312" w:eastAsia="仿宋_GB2312" w:hint="eastAsia"/>
          <w:sz w:val="32"/>
          <w:szCs w:val="32"/>
        </w:rPr>
        <w:t xml:space="preserve">（1）行政单位离退休:指所属行政单位实行归口管理的离退休经费方面的支出。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（2）事业单位离退休:指用于所属事业单位离退休方面的支出。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（3）离退休人员管理机构:指用于离退休人员管理机构方面的支出。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（4）未归口管理的行政单位离退休:指所属行政单位未实行归口管理的离退休经费方面的支出。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(十七)医疗卫生(类)公立医院(款)</w:t>
      </w:r>
    </w:p>
    <w:p>
      <w:pPr>
        <w:ind w:firstLine="640" w:firstLineChars="200"/>
        <w:rPr>
          <w:rFonts w:ascii="仿宋_GB2312" w:eastAsia="仿宋_GB2312"/>
          <w:sz w:val="32"/>
          <w:szCs w:val="32"/>
        </w:rPr>
      </w:pPr>
      <w:r>
        <w:rPr>
          <w:rFonts w:ascii="仿宋_GB2312" w:eastAsia="仿宋_GB2312" w:hint="eastAsia"/>
          <w:sz w:val="32"/>
          <w:szCs w:val="32"/>
        </w:rPr>
        <w:t xml:space="preserve">1、行业医院:指所属医疗卫生单位用于医疗卫生方面的支出。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(十八)住房保障支出(类)住房改革支出(款)</w:t>
      </w:r>
    </w:p>
    <w:p>
      <w:pPr>
        <w:ind w:firstLine="640" w:firstLineChars="200"/>
        <w:rPr>
          <w:rFonts w:ascii="仿宋_GB2312" w:eastAsia="仿宋_GB2312"/>
          <w:sz w:val="32"/>
          <w:szCs w:val="32"/>
        </w:rPr>
      </w:pPr>
      <w:r>
        <w:rPr>
          <w:rFonts w:ascii="仿宋_GB2312" w:eastAsia="仿宋_GB2312" w:hint="eastAsia"/>
          <w:sz w:val="32"/>
          <w:szCs w:val="32"/>
        </w:rPr>
        <w:t xml:space="preserve">1、住房公积金:指按照国家统一规定，按规定比例为职工缴纳的住房公积金。</w:t>
      </w:r>
    </w:p>
    <w:p>
      <w:pPr>
        <w:ind w:firstLine="640" w:firstLineChars="200"/>
        <w:rPr>
          <w:rFonts w:ascii="仿宋_GB2312" w:eastAsia="仿宋_GB2312"/>
          <w:sz w:val="32"/>
          <w:szCs w:val="32"/>
        </w:rPr>
      </w:pPr>
      <w:r>
        <w:rPr>
          <w:rFonts w:ascii="仿宋_GB2312" w:eastAsia="仿宋_GB2312" w:hint="eastAsia"/>
          <w:sz w:val="32"/>
          <w:szCs w:val="32"/>
        </w:rPr>
        <w:t xml:space="preserve">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ascii="仿宋_GB2312" w:eastAsia="仿宋_GB2312" w:hint="eastAsia"/>
          <w:sz w:val="32"/>
          <w:szCs w:val="32"/>
        </w:rPr>
        <w:t xml:space="preserve">(十九)结转下年:指以前年度预算安排、因客观条件发生变化无法按原计划实施，需延迟到以后年度按原规定用途继续使用的资金。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ascii="仿宋_GB2312" w:eastAsia="仿宋_GB2312" w:hint="eastAsia"/>
          <w:sz w:val="32"/>
          <w:szCs w:val="32"/>
        </w:rPr>
        <w:t xml:space="preserve">(二十)基本支出:指为保障机构正常运转、完成日常工作任务而发生的人员支出和公用支出。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hint="eastAsia"/>
          <w:sz w:val="32"/>
          <w:szCs w:val="32"/>
        </w:rPr>
        <w:t xml:space="preserve">(二十一)项目支出:指在基本支出之外为完成特定行政任务和事业发展目标所发生的支出。</w:t>
      </w:r>
    </w:p>
    <w:p>
      <w:pPr>
        <w:ind w:firstLine="640" w:firstLineChars="200"/>
        <w:rPr>
          <w:rFonts w:ascii="仿宋_GB2312" w:eastAsia="仿宋_GB2312"/>
          <w:sz w:val="32"/>
          <w:szCs w:val="32"/>
        </w:rPr>
      </w:pPr>
      <w:r>
        <w:rPr>
          <w:rFonts w:ascii="仿宋_GB2312" w:eastAsia="仿宋_GB2312" w:hint="eastAsia"/>
          <w:sz w:val="32"/>
          <w:szCs w:val="32"/>
        </w:rPr>
        <w:t xml:space="preserve">（二十二）</w:t>
      </w:r>
      <w:r>
        <w:rPr>
          <w:rFonts w:ascii="仿宋_GB2312" w:eastAsia="仿宋_GB2312"/>
          <w:sz w:val="32"/>
          <w:szCs w:val="32"/>
        </w:rPr>
        <w:t xml:space="preserve">“三公”经费是指本部门（包括所属行政单位、参照公务员法管理的事业单位和其他事业单位）通过财政拨款资金安排的因公出国（境）费、公务用车购置及运行费和公务接待费。</w:t>
      </w:r>
    </w:p>
    <w:sectPr>
      <w:footerReference w:type="even" r:id="rId5"/>
      <w:footerReference w:type="default" r:id="rId6"/>
      <w:pgSz w:w="11906" w:h="16838" w:orient="portrait"/>
      <w:pgMar w:top="1474" w:right="1134" w:bottom="1701" w:left="1701" w:header="851" w:footer="992" w:gutter="0"/>
      <w:cols w:num="1" w:space="425">
        <w:col w:w="9071"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Auto"/>
    <w:pitch w:val="default"/>
    <w:sig w:usb0="00007A87" w:usb1="80000000" w:usb2="00000008" w:usb3="00000000" w:csb0="400001FF" w:csb1="FFFF0000"/>
  </w:font>
  <w:font w:name="Symbol">
    <w:panose1 w:val="05050102010706020507"/>
    <w:charset w:val="02"/>
    <w:family w:val="Auto"/>
    <w:pitch w:val="default"/>
    <w:sig w:usb0="00000000" w:usb1="00000000" w:usb2="00000000" w:usb3="00000000" w:csb0="80000000" w:csb1="00000000"/>
  </w:font>
  <w:font w:name="Cambria">
    <w:panose1 w:val="02040503050406030204"/>
    <w:charset w:val="00"/>
    <w:family w:val="Auto"/>
    <w:pitch w:val="default"/>
    <w:sig w:usb0="A00002EF" w:usb1="4000004B" w:usb2="00000000" w:usb3="00000000" w:csb0="2000009F" w:csb1="00000000"/>
  </w:font>
  <w:font w:name="Calibri">
    <w:panose1 w:val="020F0502020204030204"/>
    <w:charset w:val="00"/>
    <w:family w:val="Auto"/>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0"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Pr>
        <w:rStyle w:val="PageNumber"/>
      </w:rPr>
      <w:t xml:space="preserve">1</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9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rPr/>
  </w:style>
  <w:style w:type="table" w:default="1" w:styleId="TableNormal">
    <w:name w:val="Normal Table"/>
    <w:uiPriority w:val="99"/>
    <w:unhideWhenUsed/>
    <w:qFormat/>
    <w:rPr/>
    <w:tblPr>
      <w:tblCellMar>
        <w:top w:w="0" w:type="dxa"/>
        <w:left w:w="108" w:type="dxa"/>
        <w:bottom w:w="0" w:type="dxa"/>
        <w:right w:w="108" w:type="dxa"/>
      </w:tblCellMar>
    </w:tblPr>
  </w:style>
  <w:style w:type="paragraph" w:styleId="BalloonText">
    <w:name w:val="Balloon Text"/>
    <w:basedOn w:val="Normal"/>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qFormat/>
    <w:rPr/>
  </w:style>
  <w:style w:type="table" w:styleId="TableGrid">
    <w:name w:val="Table Grid"/>
    <w:basedOn w:val="TableNormal"/>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页眉Char">
    <w:name w:val="页眉 Char"/>
    <w:basedOn w:val="DefaultParagraphFont"/>
    <w:qFormat/>
    <w:rPr>
      <w:kern w:val="2"/>
      <w:sz w:val="18"/>
      <w:szCs w:val="18"/>
    </w:rPr>
  </w:style>
  <w:style w:type="character" w:customStyle="1" w:styleId="批注框文本Char">
    <w:name w:val="批注框文本 Char"/>
    <w:basedOn w:val="DefaultParagraphFont"/>
    <w:qFormat/>
    <w:rPr>
      <w:kern w:val="2"/>
      <w:sz w:val="18"/>
      <w:szCs w:val="18"/>
    </w:rPr>
  </w:style>
  <w:style w:type="paragraph" w:customStyle="1" w:styleId="文件">
    <w:name w:val="文件"/>
    <w:basedOn w:val="Normal"/>
    <w:qFormat/>
    <w:pPr>
      <w:widowControl/>
      <w:spacing w:line="493" w:lineRule="atLeast"/>
      <w:ind w:firstLine="623"/>
      <w:textAlignment w:val="baseline"/>
    </w:pPr>
    <w:rPr>
      <w:rFonts w:eastAsia="仿宋_GB2312"/>
      <w:color w:val="000000"/>
      <w:kern w:val="0"/>
      <w:sz w:val="31"/>
      <w:szCs w:val="20"/>
      <w:u w:val="none" w:color="00000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2052-10.1.0.5850</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4EBA738-C07A-4698-AA57-0A96AF176919}">
  <ds:schemaRefs/>
</ds:datastoreItem>
</file>

<file path=docProps/app.xml><?xml version="1.0" encoding="utf-8"?>
<Properties xmlns:vt="http://schemas.openxmlformats.org/officeDocument/2006/docPropsVTypes" xmlns="http://schemas.openxmlformats.org/officeDocument/2006/extended-properties">
  <Template>Normal</Template>
  <Pages>18</Pages>
  <Words>1491</Words>
  <Characters>8504</Characters>
  <Application>WPS Office_10.1.0.5850_F1E327BC-269C-435d-A152-05C5408002CA</Application>
  <DocSecurity>0</DocSecurity>
  <Lines>70</Lines>
  <Paragraphs>19</Paragraphs>
  <Company>Microsoft</Company>
  <CharactersWithSpaces>9976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Administrator</cp:lastModifiedBy>
  <cp:revision>10</cp:revision>
  <cp:lastPrinted>2016-07-28T00:08:00Z</cp:lastPrinted>
  <dcterms:created xsi:type="dcterms:W3CDTF">2016-06-16T08:46:00Z</dcterms:created>
  <dcterms:modified xsi:type="dcterms:W3CDTF">2016-08-01T04:17:01Z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2052-10.1.0.5850</vt:lpstr>
  </property>
</Properties>
</file>