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刚察县</w:t>
      </w:r>
      <w:r>
        <w:rPr>
          <w:rFonts w:hint="eastAsia" w:cs="宋体" w:asciiTheme="minorEastAsia" w:hAnsiTheme="minorEastAsia"/>
          <w:kern w:val="0"/>
          <w:sz w:val="44"/>
          <w:szCs w:val="44"/>
          <w:lang w:eastAsia="zh-CN"/>
        </w:rPr>
        <w:t>伊克乌兰乡兽医站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主要职能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76" w:right="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乡畜牧兽医站肩负着畜牧业生产发展、动物疾病预防控制、动物源性食品安全、草原管理等职责。作为基层畜牧兽医工作的代表,所有涉及畜牧兽医的技术、政策、措施等,都要经过乡畜牧兽医站落实到挨家挨户中去。顺应时代的发展要求,基层畜牧兽医站需不断创新管理模式,明确工作职责,理顺上下级关系;完善规章制度,严格工作纪律;以工作量定编,有序充实人员;加强培训,提高服务能力;增加经费投入,解决养老问题;制定目标责任,强化考核内容等来优化管理,不断提升自身服务质量,顺应现代化对畜牧业发展的新要求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部门预算单位构成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2017年伊克乌兰乡兽医站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编制人员8名，事业编制人员8名。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二、关于刚察县XXX局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19.52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19.52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263.25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5.9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万元，2017年“三公”预算较2016年执行数下降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伊克乌兰乡兽医站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269.11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296.11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21FC"/>
    <w:multiLevelType w:val="singleLevel"/>
    <w:tmpl w:val="58D321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4CC"/>
    <w:rsid w:val="0001149D"/>
    <w:rsid w:val="00362205"/>
    <w:rsid w:val="003E1B55"/>
    <w:rsid w:val="005474CC"/>
    <w:rsid w:val="00774242"/>
    <w:rsid w:val="008D51F5"/>
    <w:rsid w:val="00AA3F97"/>
    <w:rsid w:val="00E51B58"/>
    <w:rsid w:val="01F853B0"/>
    <w:rsid w:val="21D62B00"/>
    <w:rsid w:val="2EF9288D"/>
    <w:rsid w:val="61FE58DE"/>
    <w:rsid w:val="68EF2248"/>
    <w:rsid w:val="696D79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lenovo</cp:lastModifiedBy>
  <dcterms:modified xsi:type="dcterms:W3CDTF">2017-03-25T02:36:44Z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