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cs="宋体" w:asciiTheme="minorEastAsia" w:hAnsiTheme="minorEastAsia"/>
          <w:kern w:val="0"/>
          <w:sz w:val="44"/>
          <w:szCs w:val="44"/>
        </w:rPr>
        <w:t>刚察县</w:t>
      </w:r>
      <w:r>
        <w:rPr>
          <w:rFonts w:hint="eastAsia" w:cs="宋体" w:asciiTheme="minorEastAsia" w:hAnsiTheme="minorEastAsia"/>
          <w:kern w:val="0"/>
          <w:sz w:val="44"/>
          <w:szCs w:val="44"/>
          <w:lang w:eastAsia="zh-CN"/>
        </w:rPr>
        <w:t>伊克乌兰乡水管所</w:t>
      </w:r>
      <w:r>
        <w:rPr>
          <w:rFonts w:hint="eastAsia" w:cs="宋体" w:asciiTheme="minorEastAsia" w:hAnsiTheme="minorEastAsia"/>
          <w:kern w:val="0"/>
          <w:sz w:val="44"/>
          <w:szCs w:val="44"/>
        </w:rPr>
        <w:t>2017年部门预算情况说明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 xml:space="preserve">    一、刚察县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伊克乌兰乡水管所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概况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主要职能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</w:rPr>
        <w:t>贯彻执行国家、省、</w:t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  <w:lang w:eastAsia="zh-CN"/>
        </w:rPr>
        <w:t>州</w:t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</w:rPr>
        <w:t>、县有关水利荼的方针政策和法律法规，实行依法治水。</w:t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</w:rPr>
        <w:t>研究拟定全</w:t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  <w:lang w:eastAsia="zh-CN"/>
        </w:rPr>
        <w:t>乡</w:t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</w:rPr>
        <w:t>水利发展战略、中长期规划、年度计划，经批准后组织实施。</w:t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</w:rPr>
        <w:t>监督全</w:t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  <w:lang w:eastAsia="zh-CN"/>
        </w:rPr>
        <w:t>乡</w:t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</w:rPr>
        <w:t>范围内的水资源管理（含地表水、地下水），做好计划用水，节约用水。</w:t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</w:rPr>
        <w:t>指导农村水利工作，组织协调农田水利基础建设，人畜饮水，节水灌溉和农村供水工作。</w:t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</w:rPr>
        <w:t>根据上级主管部门安排，协助政府搞好防汛抗旱工作，对重要水利工作实施防汛抗旱调度，确保人民生命财产安全。</w:t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 w:themeFill="background1"/>
        </w:rPr>
        <w:t>办好党委、政府交办的其它事项。</w:t>
      </w:r>
      <w:r>
        <w:rPr>
          <w:rFonts w:hint="default" w:ascii="Arial" w:hAnsi="Arial" w:eastAsia="宋体" w:cs="Arial"/>
          <w:b w:val="0"/>
          <w:i w:val="0"/>
          <w:caps w:val="0"/>
          <w:strike w:val="0"/>
          <w:dstrike w:val="0"/>
          <w:color w:val="auto"/>
          <w:spacing w:val="0"/>
          <w:sz w:val="18"/>
          <w:szCs w:val="18"/>
          <w:highlight w:val="none"/>
          <w:u w:val="none"/>
          <w:shd w:val="clear" w:fill="FFFFFF" w:themeFill="background1"/>
        </w:rPr>
        <w:br w:type="textWrapping"/>
      </w:r>
      <w:r>
        <w:rPr>
          <w:rFonts w:hint="eastAsia" w:ascii="仿宋_GB2312" w:eastAsia="仿宋_GB2312" w:cs="仿宋_GB2312"/>
          <w:kern w:val="0"/>
          <w:sz w:val="32"/>
          <w:szCs w:val="32"/>
        </w:rPr>
        <w:t>部门预算单位构成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2017年伊克乌兰乡兽医站编制人员2名，事业编制人员2</w:t>
      </w:r>
      <w:bookmarkStart w:id="0" w:name="_GoBack"/>
      <w:bookmarkEnd w:id="0"/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名。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二、关于刚察县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伊克乌兰乡水管所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伊克乌兰乡水管所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75.95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万元，包括经费拨款收入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75.95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万元，行政事业性收费收入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万元，国有资源（资产）有偿使用收入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万元；支出包括：一般公共服务支出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万元，社会保障和就业支出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3.88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万元，医疗卫生与计划生育支出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1.1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万元，住房保障支出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三、关于刚察县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伊克乌兰乡水管所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伊克乌兰乡水管所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75.95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万元,其中：一般公共服务支出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%，社会保障和就业支出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3.88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5.1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%，医疗卫生与计划生育支出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1.1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1.4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%，住房保障支出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四、关于刚察县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伊克乌兰乡水管所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2017年一般公共预算财政拨款基本支出情况说明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伊克乌兰乡水管所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2017年一般公共预算财政拨款基本支出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75.95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万元，其中：人员经费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70.12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1.5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万元，主要包括办公费、印刷费、水费、电费、邮电费、取暖费、差旅费、因公出(国)境费、会议费、培训费、公务接待费、工会经费、公务用车运行维护费、其他商品和服务支出。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五、关于刚察县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伊克乌兰乡水管所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2017年一般公共预算财政拨款“三公”经费支出情况说明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伊克乌兰乡水管所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2017年一般公共预算财政拨款“三公”经费预算数为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万元，其中因公出国(境)费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万元，公务接待费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万元，公务用车购置及运行费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2016年“三公经费”实际支出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万元，2017年“三公”预算较2016年执行数下降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%，主要原因是公务用车运行维护费及公务接待费减少。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六、关于刚察县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伊克乌兰乡水管所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按照综合预算的原则，刚察县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伊克乌兰乡水管所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所有收入和支出均纳入部门预算管理。收入包括一般公共预算拨款收入，支出包括一般公共服务支出、社会保障和就业支出、医疗卫生与计划生育支出、住房保障支出。刚察县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伊克乌兰乡水管所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2017年收支总预算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75.95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七、关于刚察县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伊克乌兰乡水管所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2017年部门收入情况说明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伊克乌兰乡水管所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2017年部门收入预算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75.95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八、关于刚察县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伊克乌兰乡水管所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伊克乌兰乡水管所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2017年部门支出预算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75.95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万元，其中：基本支出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75.95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%，项目支出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九、关于刚察县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伊克乌兰乡水管所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2017年部门项目支出情况说明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伊克乌兰乡水管所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2017年部门项目支出预算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75.95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万元，其中：一般行政管理事务（财政事务）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75.95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%，预算改革业务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%，信息化建设（财政事务）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%，其他财政事务支出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Informal Roman">
    <w:altName w:val="Mongolian Baiti"/>
    <w:panose1 w:val="030604020304060B0204"/>
    <w:charset w:val="00"/>
    <w:family w:val="auto"/>
    <w:pitch w:val="default"/>
    <w:sig w:usb0="00000000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Jokerman">
    <w:altName w:val="Gabriola"/>
    <w:panose1 w:val="04090605060D06020702"/>
    <w:charset w:val="00"/>
    <w:family w:val="auto"/>
    <w:pitch w:val="default"/>
    <w:sig w:usb0="00000000" w:usb1="00000000" w:usb2="00000000" w:usb3="00000000" w:csb0="20000001" w:csb1="00000000"/>
  </w:font>
  <w:font w:name="Juice ITC">
    <w:altName w:val="Gabriola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Fax">
    <w:altName w:val="Segoe Print"/>
    <w:panose1 w:val="02060602050505020204"/>
    <w:charset w:val="00"/>
    <w:family w:val="auto"/>
    <w:pitch w:val="default"/>
    <w:sig w:usb0="00000000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Niagara Engraved">
    <w:altName w:val="Gabriola"/>
    <w:panose1 w:val="04020502070703030202"/>
    <w:charset w:val="00"/>
    <w:family w:val="auto"/>
    <w:pitch w:val="default"/>
    <w:sig w:usb0="00000000" w:usb1="00000000" w:usb2="00000000" w:usb3="00000000" w:csb0="20000001" w:csb1="00000000"/>
  </w:font>
  <w:font w:name="Onyx">
    <w:altName w:val="Gabriola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Ravie">
    <w:altName w:val="Gabriola"/>
    <w:panose1 w:val="04040805050809020602"/>
    <w:charset w:val="00"/>
    <w:family w:val="auto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325A8"/>
    <w:multiLevelType w:val="singleLevel"/>
    <w:tmpl w:val="58D325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74CC"/>
    <w:rsid w:val="0001149D"/>
    <w:rsid w:val="00362205"/>
    <w:rsid w:val="003E1B55"/>
    <w:rsid w:val="005474CC"/>
    <w:rsid w:val="00774242"/>
    <w:rsid w:val="008D51F5"/>
    <w:rsid w:val="00AA3F97"/>
    <w:rsid w:val="00E51B58"/>
    <w:rsid w:val="024B27DB"/>
    <w:rsid w:val="0C514F89"/>
    <w:rsid w:val="21D62B00"/>
    <w:rsid w:val="2C1C29AB"/>
    <w:rsid w:val="2EF9288D"/>
    <w:rsid w:val="3F317D1B"/>
    <w:rsid w:val="41EC3663"/>
    <w:rsid w:val="46834069"/>
    <w:rsid w:val="5475680E"/>
    <w:rsid w:val="5CC27E84"/>
    <w:rsid w:val="66014716"/>
    <w:rsid w:val="73634F60"/>
    <w:rsid w:val="7FF43E4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187</Words>
  <Characters>1069</Characters>
  <Lines>8</Lines>
  <Paragraphs>2</Paragraphs>
  <ScaleCrop>false</ScaleCrop>
  <LinksUpToDate>false</LinksUpToDate>
  <CharactersWithSpaces>1254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2017-03-17T08:56:00Z</dcterms:created>
  <dc:creator>344</dc:creator>
  <cp:lastModifiedBy>lenovo</cp:lastModifiedBy>
  <dcterms:modified xsi:type="dcterms:W3CDTF">2017-03-25T02:37:36Z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