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刚察县广播电视台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一、刚察县广播电视台概况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1、主要职能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刚察县电视台作为党政部门的喉舌，自建台以来，紧紧围绕在党政部门周围，对外宣传报道我县发生的重大事件，党政部门召开的相关会议，为促进、推介、宣传刚察县发展起到了积极的作用，并不断开展我县村村通工程建设，解决我县农牧民原先看电视难的问题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2、部门预算单位构成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2017年度预算单位1个。是二级预算单位。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二、关于刚察县广播电视台2017年一般公共预算财政拨款收支情况说明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刚察县广播电视台2017年一般公共预算财政拨款收入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218.6608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218.6608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文化体育与传媒支出173.8056万元，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23.57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15.6652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三、关于刚察县广播电视台2017年一般公共预算财政拨款支出情况说明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刚察县广播电视台2017年一般公共预算财政拨款支出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218.6608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文化体育与传媒支出173.8056万元，占比79.4%，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23.57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10.8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2.6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15.6652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7.2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四、关于刚察县广播电视台2017年一般公共预算财政拨款基本支出情况说明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刚察县广播电视台2017年一般公共预算财政拨款基本支出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204.6608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190.5612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1.2896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五、关于刚察县广播电视台2017年一般公共预算财政拨款“三公”经费支出情况说明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刚察县广播电视台2017年一般公共预算财政拨款“三公”经费预算数为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1.2896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万元，其中因公出国(境)费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1.2896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1.4980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万元，2017年“三公”预算较2016年执行数下降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六、关于刚察县广播电视台2017年部门收支情况说明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广播电视台所有收入和支出均纳入部门预算管理。收入包括一般公共预算拨款收入，支出包括一般公共服务支出、社会保障和就业支出、医疗卫生与计划生育支出、住房保障支出。刚察县广播电视台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218.6608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七、关于刚察县广播电视台2017年部门收入情况说明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刚察县广播电视台2017年部门收入预算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218.6608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八、关于刚察县广播电视台2017年部门支出情况说明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刚察县广播电视台2017年部门支出预算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218.6608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204.6608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93.6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6.4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九、关于刚察县广播电视台2017年部门项目支出情况说明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刚察县广播电视台2017年部门项目支出预算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4CC"/>
    <w:rsid w:val="0001149D"/>
    <w:rsid w:val="00362205"/>
    <w:rsid w:val="003E1B55"/>
    <w:rsid w:val="005474CC"/>
    <w:rsid w:val="006C6AEE"/>
    <w:rsid w:val="00774242"/>
    <w:rsid w:val="008B426C"/>
    <w:rsid w:val="008D51F5"/>
    <w:rsid w:val="00AA3F97"/>
    <w:rsid w:val="00DE08B1"/>
    <w:rsid w:val="00E51B58"/>
    <w:rsid w:val="00F73EB2"/>
    <w:rsid w:val="09000FF8"/>
    <w:rsid w:val="149C1CC3"/>
    <w:rsid w:val="32E531B3"/>
    <w:rsid w:val="397442FA"/>
    <w:rsid w:val="39AD0653"/>
    <w:rsid w:val="7BF002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189</Words>
  <Characters>1081</Characters>
  <Lines>9</Lines>
  <Paragraphs>2</Paragraphs>
  <ScaleCrop>false</ScaleCrop>
  <LinksUpToDate>false</LinksUpToDate>
  <CharactersWithSpaces>1268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sgp</cp:lastModifiedBy>
  <dcterms:modified xsi:type="dcterms:W3CDTF">2017-03-29T03:06:38Z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