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0" w:leftChars="0" w:firstLineChars="0"/>
        <w:jc w:val="center"/>
        <w:textAlignment w:val="auto"/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0" w:leftChars="0" w:firstLineChars="0"/>
        <w:jc w:val="center"/>
        <w:textAlignment w:val="auto"/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0" w:leftChars="0" w:firstLineChars="0"/>
        <w:jc w:val="center"/>
        <w:textAlignment w:val="auto"/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0" w:leftChars="0" w:firstLineChars="0"/>
        <w:jc w:val="center"/>
        <w:textAlignment w:val="auto"/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0" w:leftChars="0" w:firstLineChars="0"/>
        <w:jc w:val="center"/>
        <w:textAlignment w:val="auto"/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0" w:leftChars="0" w:firstLineChars="0"/>
        <w:jc w:val="center"/>
        <w:textAlignment w:val="auto"/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0" w:leftChars="0" w:firstLineChars="0"/>
        <w:jc w:val="center"/>
        <w:textAlignment w:val="auto"/>
        <w:rPr>
          <w:rFonts w:ascii="楷体_GB2312" w:eastAsia="楷体_GB2312" w:hAnsi="楷体_GB2312" w:cs="楷体_GB2312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刚生发〔202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〕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8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号    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签发人：</w:t>
      </w:r>
      <w:r>
        <w:rPr>
          <w:rFonts w:ascii="楷体_GB2312" w:eastAsia="楷体_GB2312" w:hAnsi="楷体_GB2312" w:cs="楷体_GB2312" w:hint="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李旦忠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  <w:t xml:space="preserve">刚察县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关于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青海湖农场年产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  <w:t xml:space="preserve">5万吨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有机肥生产加工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扩建项目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环境影响报告表的批复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eastAsia="仿宋" w:hAnsi="仿宋" w:cs="仿宋" w:hint="default"/>
          <w:sz w:val="30"/>
          <w:szCs w:val="30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海北藏族自治州青海湖农场: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你单位《关于申请审批&lt;青海湖农场年产5万吨有机肥生产加工扩建项目环境影响报告表&gt;的请示》(青农字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〔20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20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〕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98号)悉。经研究，批复如下: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一、拟建项目(项目行业代码为:C2625有机肥料及微生物肥料制造 )位于青海省海北州青海湖农场总场场部养殖场西侧,实施原项目改扩建，在原有年产1万吨有机肥能力的前提下，新增原料“刚毛藻”，扩建4万吨生产规模，新项目沿用原项目建设的厂房作为生产车间和成品库房，新建发酵车间（1600m</w:t>
      </w:r>
      <w:r>
        <w:rPr>
          <w:rFonts w:ascii="仿宋_GB2312" w:eastAsia="仿宋_GB2312" w:hAnsi="仿宋_GB2312" w:cs="仿宋_GB2312" w:hint="eastAsia"/>
          <w:sz w:val="32"/>
          <w:szCs w:val="32"/>
          <w:vertAlign w:val="superscript"/>
          <w:lang w:val="en-US" w:eastAsia="zh-CN"/>
        </w:rPr>
        <w:t xml:space="preserve">2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）和原料车间（1600m</w:t>
      </w:r>
      <w:r>
        <w:rPr>
          <w:rFonts w:ascii="仿宋_GB2312" w:eastAsia="仿宋_GB2312" w:hAnsi="仿宋_GB2312" w:cs="仿宋_GB2312" w:hint="eastAsia"/>
          <w:sz w:val="32"/>
          <w:szCs w:val="32"/>
          <w:vertAlign w:val="superscript"/>
          <w:lang w:val="en-US" w:eastAsia="zh-CN"/>
        </w:rPr>
        <w:t xml:space="preserve">2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），生产设备及其他辅助设施全部由新项目投资建设，建成后生产规模将达到年产有机肥5万吨/a。总投资1800万元。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二、项目符合国家发展和改革委员会和青海省地方公布的相关政策。我局原则同意环境影响报告表中所列建设项目的性质、规模、工艺、地点和拟采取的环境保护措施。你单位须全面落实报告表提出的各项生态环境保护和污染防治措施，最大程度缓解和控制项目对生态环境的不利影响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三、项目建设及生产管理中应重点做好以下工作</w:t>
      </w:r>
    </w:p>
    <w:p>
      <w:pPr>
        <w:pStyle w:val="Bodytext|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（一）严格落实固体废物处理措施。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 xml:space="preserve">项目施工期产生的施工废料回收利用，剩余废料拉运至垃圾处理场集中填埋处理；项目运营期除尘装置收集的粉尘经集中收集后，返回生产线进行再利用；废原料包装集中收集后返回生产厂家进行资源回收利用；生活垃圾集中收集后定期运往垃圾场填埋处置。本项目活性炭吸附装置产生的废活性炭属于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u w:val="none"/>
          <w:shd w:val="clear" w:color="auto" w:fill="auto"/>
          <w:lang w:val="en-US" w:eastAsia="en-US" w:bidi="ar-SA"/>
        </w:rPr>
        <w:t xml:space="preserve">HW49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 xml:space="preserve">类危险废物，集中收集后委托有资质的单位定期清运处理。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（二）严格落实地表水环境保护措施。 </w:t>
      </w:r>
    </w:p>
    <w:p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 xml:space="preserve">施工过程中的设备冲洗废水，沉淀后回用。运营期车间地面冲洗水收集后用于发酵车间堆肥物料洒水，不外排；厂区建设防渗旱厕，厕所内收集的污物全部运往发酵池做为原料使用，洗漱废水用于厂区降尘。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（三）加强地下水污染防治工作。 </w:t>
      </w:r>
    </w:p>
    <w:p>
      <w:pPr>
        <w:pStyle w:val="annotationtext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 xml:space="preserve">发酵车间、原料堆场、旱厕等按照一般防渗区做好防渗工作，防渗性能满足1.5米厚渗透系数为1.0×10-7厘米/秒的黏土层防渗要求。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（四）严格落实大气污染防治措施。</w:t>
      </w:r>
    </w:p>
    <w:p>
      <w:pPr>
        <w:pStyle w:val="Bodytext|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ascii="仿宋_GB2312" w:eastAsia="仿宋_GB2312" w:hAnsi="仿宋_GB2312" w:cs="仿宋_GB2312" w:hint="eastAsia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 xml:space="preserve"> 施工期加强施工管理，对机动车临时道路和施工裸露地面及土石、原料堆场配置滞尘防护网， 对扬尘产尘较大的作业面、运输道路洒水降尘，物料封闭或遮盖运输。</w:t>
      </w:r>
    </w:p>
    <w:p>
      <w:pPr>
        <w:pStyle w:val="annotationtext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 xml:space="preserve">运营期：原料堆场及发酵车间封闭设置，釆取人工喷洒除臭剂来减少恶臭的产生，并配置废气收集系统，收集后的废气送入一套活性炭吸附装置，经活性炭吸附处理后的气体通过排气筒外排，恶臭污染物排放应满足《恶臭污染物排放标准》（GB14544-93）有组织和厂界无组织浓度限值要求；造粒车间热风炉采用轻质柴油做原料，并配套低氮燃烧器，热风炉产生的废气应满足《锅炉大气污染物排放标准》（GB13271-2014）表2中燃油锅炉限值要求；在破碎机上方设集气罩，破碎及烘干、冷却过程产生的粉尘收集后经旋风除尘器和沉降室处理后通过 15m高排气筒排放，排放标准要满足《大气污染物综合排放标准》(GB16297-1996)新建项目限值要求。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 xml:space="preserve">（五）严格控制噪声环境影响。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 xml:space="preserve">施工期合理安排施工时间，晚22点至晨6点之间禁止施工。施工时采用降噪作业方式，施工机械选用可替代的低噪声设备，对动力机械设备进行定期的维修、养护。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 xml:space="preserve">运营期车间门窗选用隔声材料，引风机配套安装消声装置，生产设备使用低噪声高性能的设备，并配套减震、隔震、隔声、吸声等辅助装置，加强设备的维修和保养。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（六）严格落实企业自行监测及信息公开工作。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四、你公司应认真履行项目实施中各环节的环保主体责任，建立企业内部生态环境管理体系，明确机构、人员、职责和制度，加强生态环境管理，推进各项生态环境保护措施落实，严格执行环保设施与主体工程同时设计、同时施工、同时投入运行的“三同时”制度，确保生态环保措施及设施落到实处。项目建成后，按规定及时组织项目竣工环境保护验收，经验收合格后，方能正式投入运营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五、该项目环境影响报告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批准后，如工程性质、规模、地点或者污染防治、生态保护措施等发生重大变动，你公司应重新报批环境影响报告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。自环境影响报告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批复文件批准之日起，如超过5年方开工建设，环境影响报告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应当重新报审。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六、刚察县生态环境局负责项目建设期的环境保护监督检查工作。你公司在接到本批复后20个工作日内，应将批复原文和项目环境影响报告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送我局，并按规定接受各级生态环境部门的监督检查 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 刚察县生态环境局</w:t>
      </w:r>
    </w:p>
    <w:p>
      <w:pPr>
        <w:pStyle w:val="BodyText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2021年3月9日</w:t>
      </w:r>
    </w:p>
    <w:p>
      <w:pPr>
        <w:pStyle w:val="BodyText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pStyle w:val="BodyText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仿宋" w:eastAsia="仿宋" w:hAnsi="仿宋" w:cs="宋体"/>
          <w:color w:val="000000" w:themeColor="text1"/>
          <w:spacing w:val="-4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eastAsia="仿宋" w:hAnsi="仿宋" w:cs="宋体" w:hint="eastAsia"/>
          <w:color w:val="000000" w:themeColor="text1"/>
          <w:spacing w:val="-4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信息宜公开选项：宜公开。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" w:eastAsia="仿宋" w:hAnsi="仿宋" w:cs="仿宋" w:hint="eastAsia"/>
          <w:sz w:val="30"/>
          <w:szCs w:val="30"/>
          <w:lang w:val="en-US" w:eastAsia="zh-CN"/>
        </w:rPr>
      </w:pPr>
      <w:r>
        <w:rPr>
          <w:rFonts w:ascii="宋体" w:eastAsia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436245</wp:posOffset>
                </wp:positionV>
                <wp:extent cx="5486400" cy="0"/>
                <wp:effectExtent l="0" t="9525" r="0" b="9525"/>
                <wp:wrapNone/>
                <wp:docPr id="88" name="_x0000_s5858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len="med" w="med"/>
                          <a:tailEnd type="none" len="med" w="med"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5858" o:spid="_x0000_s5860" style="mso-height-relative:page;mso-width-relative:page;mso-wrap-distance-bottom:0;mso-wrap-distance-left:9pt;mso-wrap-distance-right:9pt;mso-wrap-distance-top:0;position:absolute;z-index:251658240" from="1.8pt,34.35pt" to="433.8pt,34.35pt" coordsize="21600,21600" stroked="t" strokecolor="#000" strokeweight="1.5pt">
                <v:stroke joinstyle="round" dashstyle="solid" linestyle="single" endcap="flat" startarrow="none" startarrowwidth="medium" startarrowlength="medium" endarrow="none" endarrowwidth="medium" endarrowlength="medium"/>
                <w10:bordertop type="single" width="12"/>
                <w10:borderleft type="single" width="12"/>
                <w10:borderbottom type="single" width="12"/>
                <w10:borderright type="single" width="12"/>
              </v:line>
            </w:pict>
          </mc:Fallback>
        </mc:AlternateContent>
      </w:r>
      <w:r>
        <w:rPr>
          <w:rFonts w:ascii="宋体" w:eastAsia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89" name="_x0000_s5859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len="med" w="med"/>
                          <a:tailEnd type="none" len="med" w="med"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5859" o:spid="_x0000_s5861" style="mso-height-relative:page;mso-width-relative:page;mso-wrap-distance-bottom:0;mso-wrap-distance-left:9pt;mso-wrap-distance-right:9pt;mso-wrap-distance-top:0;position:absolute;z-index:251657216" from="0,0.8pt" to="6in,0.8pt" coordsize="21600,21600" stroked="t" strokecolor="#000" strokeweight="1.5pt">
                <v:stroke joinstyle="round" dashstyle="solid" linestyle="single" endcap="flat" startarrow="none" startarrowwidth="medium" startarrowlength="medium" endarrow="none" endarrowwidth="medium" endarrowlength="medium"/>
                <w10:bordertop type="single" width="12"/>
                <w10:borderleft type="single" width="12"/>
                <w10:borderbottom type="single" width="12"/>
                <w10:borderright type="single" width="12"/>
              </v:line>
            </w:pict>
          </mc:Fallback>
        </mc:AlternateContent>
      </w:r>
      <w:r>
        <w:rPr>
          <w:rFonts w:ascii="仿宋" w:eastAsia="仿宋" w:hAnsi="仿宋" w:cs="宋体" w:hint="eastAsia"/>
          <w:color w:val="000000" w:themeColor="text1"/>
          <w:spacing w:val="-4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抄送：档。</w:t>
      </w:r>
    </w:p>
    <w:sectPr>
      <w:pgSz w:w="11906" w:h="16838" w:orient="portrait"/>
      <w:pgMar w:top="2098" w:right="1474" w:bottom="1984" w:left="1587" w:header="851" w:footer="992" w:gutter="0"/>
      <w:cols w:num="1" w:space="425">
        <w:col w:w="8845" w:space="425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20"/>
  <w:embedSystemFonts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asciiTheme="minorHAnsi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 w:qFormat="1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 w:qFormat="1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 w:qFormat="1"/>
    <w:lsdException w:name="Body Text Indent" w:semiHidden="0" w:uiPriority="0" w:unhideWhenUsed="0" w:qFormat="1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 w:qFormat="1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rPr/>
  </w:style>
  <w:style w:type="table" w:default="1" w:styleId="TableNormal">
    <w:name w:val="Normal Table"/>
    <w:semiHidden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qFormat/>
    <w:pPr>
      <w:spacing w:after="120" w:line="480" w:lineRule="auto"/>
    </w:pPr>
    <w:rPr/>
  </w:style>
  <w:style w:type="paragraph" w:styleId="annotationtext">
    <w:name w:val="annotation text"/>
    <w:basedOn w:val="Normal"/>
    <w:qFormat/>
    <w:pPr>
      <w:jc w:val="left"/>
    </w:pPr>
    <w:rPr/>
  </w:style>
  <w:style w:type="paragraph" w:styleId="BodyText">
    <w:name w:val="Body Text"/>
    <w:basedOn w:val="Normal"/>
    <w:qFormat/>
    <w:pPr>
      <w:spacing w:after="120"/>
    </w:pPr>
    <w:rPr/>
  </w:style>
  <w:style w:type="paragraph" w:styleId="BodyTextIndent">
    <w:name w:val="Body Text Indent"/>
    <w:basedOn w:val="Normal"/>
    <w:next w:val="Normal"/>
    <w:qFormat/>
    <w:pPr>
      <w:spacing w:after="120"/>
      <w:ind w:left="420" w:leftChars="200"/>
    </w:pPr>
    <w:rPr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nnotationreference">
    <w:name w:val="annotation reference"/>
    <w:basedOn w:val="DefaultParagraphFont"/>
    <w:qFormat/>
    <w:rPr>
      <w:sz w:val="21"/>
      <w:szCs w:val="21"/>
    </w:rPr>
  </w:style>
  <w:style w:type="paragraph" w:customStyle="1" w:styleId="Bodytext|1">
    <w:name w:val="Body text|1"/>
    <w:basedOn w:val="Normal"/>
    <w:qFormat/>
    <w:pPr>
      <w:widowControl w:val="0"/>
      <w:shd w:val="clear" w:color="auto" w:fill="auto"/>
      <w:spacing w:line="439" w:lineRule="auto"/>
      <w:ind w:firstLine="400"/>
    </w:pPr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theme" Target="theme/theme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59</TotalTime>
  <Pages>1</Pages>
  <Words>0</Words>
  <Characters>0</Characters>
  <Application>WPS Office_11.1.0.9739_F1E327BC-269C-435d-A152-05C5408002CA</Application>
  <DocSecurity>0</DocSecurity>
  <Lines>0</Lines>
  <Paragraphs>0</Paragraphs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......</dc:creator>
  <cp:lastModifiedBy>J</cp:lastModifiedBy>
  <cp:revision>1</cp:revision>
  <cp:lastPrinted>2021-03-11T08:30:37Z</cp:lastPrinted>
  <dcterms:created xsi:type="dcterms:W3CDTF">2021-01-12T07:39:00Z</dcterms:created>
  <dcterms:modified xsi:type="dcterms:W3CDTF">2021-03-12T04:30:40Z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2052-11.1.0.9739</vt:lpstr>
  </property>
</Properties>
</file>