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ind w:firstLine="640" w:firstLineChars="200"/>
        <w:rPr>
          <w:rFonts w:ascii="仿宋" w:eastAsia="仿宋" w:hAnsi="仿宋" w:cs="仿宋" w:hint="eastAsia"/>
          <w:color w:val="000000"/>
          <w:sz w:val="32"/>
          <w:szCs w:val="32"/>
        </w:rPr>
      </w:pPr>
    </w:p>
    <w:p>
      <w:pPr>
        <w:ind w:firstLine="640" w:firstLineChars="200"/>
        <w:rPr>
          <w:rFonts w:ascii="仿宋" w:eastAsia="仿宋" w:hAnsi="仿宋" w:cs="仿宋" w:hint="eastAsia"/>
          <w:color w:val="000000"/>
          <w:sz w:val="32"/>
          <w:szCs w:val="32"/>
        </w:rPr>
      </w:pPr>
    </w:p>
    <w:p>
      <w:pPr>
        <w:ind w:firstLine="640" w:firstLineChars="200"/>
        <w:rPr>
          <w:rFonts w:ascii="仿宋" w:eastAsia="仿宋" w:hAnsi="仿宋" w:cs="仿宋" w:hint="eastAsia"/>
          <w:color w:val="000000"/>
          <w:sz w:val="32"/>
          <w:szCs w:val="32"/>
        </w:rPr>
      </w:pPr>
    </w:p>
    <w:p>
      <w:pPr>
        <w:ind w:firstLine="640" w:firstLineChars="200"/>
        <w:rPr>
          <w:rFonts w:ascii="仿宋" w:eastAsia="仿宋" w:hAnsi="仿宋" w:cs="仿宋" w:hint="eastAsia"/>
          <w:color w:val="000000"/>
          <w:sz w:val="32"/>
          <w:szCs w:val="32"/>
        </w:rPr>
      </w:pPr>
    </w:p>
    <w:p>
      <w:pPr>
        <w:ind w:firstLine="640" w:firstLineChars="200"/>
        <w:rPr>
          <w:rFonts w:ascii="仿宋" w:eastAsia="仿宋" w:hAnsi="仿宋" w:cs="仿宋" w:hint="eastAsia"/>
          <w:color w:val="000000"/>
          <w:sz w:val="32"/>
          <w:szCs w:val="32"/>
        </w:rPr>
      </w:pPr>
    </w:p>
    <w:p>
      <w:pPr>
        <w:rPr>
          <w:rFonts w:ascii="仿宋" w:eastAsia="仿宋" w:hAnsi="仿宋" w:cs="仿宋" w:hint="eastAsia"/>
          <w:color w:val="000000"/>
          <w:sz w:val="32"/>
          <w:szCs w:val="32"/>
        </w:rPr>
      </w:pPr>
    </w:p>
    <w:p>
      <w:pPr>
        <w:rPr>
          <w:rFonts w:ascii="宋体" w:eastAsia="宋体" w:hAnsi="宋体" w:cs="宋体" w:hint="default"/>
          <w:b/>
          <w:bCs/>
          <w:sz w:val="44"/>
          <w:szCs w:val="44"/>
          <w:lang w:val="en-US" w:eastAsia="zh-CN"/>
        </w:rPr>
      </w:pPr>
      <w:r>
        <w:rPr>
          <w:rFonts w:ascii="仿宋" w:eastAsia="仿宋" w:hAnsi="仿宋" w:cs="仿宋" w:hint="eastAsia"/>
          <w:color w:val="000000"/>
          <w:sz w:val="32"/>
          <w:szCs w:val="32"/>
        </w:rPr>
        <w:t xml:space="preserve">刚</w:t>
      </w:r>
      <w:r>
        <w:rPr>
          <w:rFonts w:ascii="仿宋" w:eastAsia="仿宋" w:hAnsi="仿宋" w:cs="仿宋" w:hint="eastAsia"/>
          <w:color w:val="000000"/>
          <w:sz w:val="32"/>
          <w:szCs w:val="32"/>
          <w:lang w:eastAsia="zh-CN"/>
        </w:rPr>
        <w:t xml:space="preserve">乡振字</w:t>
      </w:r>
      <w:r>
        <w:rPr>
          <w:rFonts w:ascii="仿宋" w:eastAsia="仿宋" w:hAnsi="仿宋" w:cs="仿宋" w:hint="eastAsia"/>
          <w:color w:val="000000"/>
          <w:sz w:val="32"/>
          <w:szCs w:val="32"/>
        </w:rPr>
        <w:t xml:space="preserve">〔20</w:t>
      </w:r>
      <w:r>
        <w:rPr>
          <w:rFonts w:ascii="仿宋" w:eastAsia="仿宋" w:hAnsi="仿宋" w:cs="仿宋" w:hint="eastAsia"/>
          <w:color w:val="000000"/>
          <w:sz w:val="32"/>
          <w:szCs w:val="32"/>
          <w:lang w:val="en-US" w:eastAsia="zh-CN"/>
        </w:rPr>
        <w:t xml:space="preserve">22</w:t>
      </w:r>
      <w:r>
        <w:rPr>
          <w:rFonts w:ascii="仿宋" w:eastAsia="仿宋" w:hAnsi="仿宋" w:cs="仿宋" w:hint="eastAsia"/>
          <w:color w:val="000000"/>
          <w:sz w:val="32"/>
          <w:szCs w:val="32"/>
        </w:rPr>
        <w:t xml:space="preserve">〕</w:t>
      </w:r>
      <w:r>
        <w:rPr>
          <w:rFonts w:ascii="仿宋" w:eastAsia="仿宋" w:hAnsi="仿宋" w:cs="仿宋" w:hint="eastAsia"/>
          <w:color w:val="000000"/>
          <w:sz w:val="32"/>
          <w:szCs w:val="32"/>
          <w:lang w:val="en-US" w:eastAsia="zh-CN"/>
        </w:rPr>
        <w:t xml:space="preserve">4</w:t>
      </w:r>
      <w:r>
        <w:rPr>
          <w:rFonts w:ascii="仿宋" w:eastAsia="仿宋" w:hAnsi="仿宋" w:cs="仿宋" w:hint="eastAsia"/>
          <w:color w:val="000000"/>
          <w:sz w:val="32"/>
          <w:szCs w:val="32"/>
        </w:rPr>
        <w:t xml:space="preserve">号               </w:t>
      </w:r>
      <w:r>
        <w:rPr>
          <w:rFonts w:ascii="仿宋" w:eastAsia="仿宋" w:hAnsi="仿宋" w:cs="仿宋" w:hint="eastAsia"/>
          <w:color w:val="000000"/>
          <w:sz w:val="32"/>
          <w:szCs w:val="32"/>
          <w:lang w:val="en-US" w:eastAsia="zh-CN"/>
        </w:rPr>
        <w:t xml:space="preserve">      </w:t>
      </w:r>
      <w:r>
        <w:rPr>
          <w:rFonts w:ascii="仿宋" w:eastAsia="仿宋" w:hAnsi="仿宋" w:cs="仿宋" w:hint="eastAsia"/>
          <w:color w:val="000000"/>
          <w:sz w:val="32"/>
          <w:szCs w:val="32"/>
        </w:rPr>
        <w:t xml:space="preserve">签发人：</w:t>
      </w:r>
      <w:r>
        <w:rPr>
          <w:rFonts w:ascii="楷体" w:eastAsia="楷体" w:hAnsi="楷体" w:cs="楷体" w:hint="eastAsia"/>
          <w:b w:val="0"/>
          <w:bCs w:val="0"/>
          <w:color w:val="000000"/>
          <w:sz w:val="32"/>
          <w:szCs w:val="32"/>
          <w:lang w:eastAsia="zh-CN"/>
        </w:rPr>
        <w:t xml:space="preserve">索南太</w:t>
      </w:r>
    </w:p>
    <w:p>
      <w:pPr>
        <w:rPr>
          <w:rFonts w:ascii="宋体" w:eastAsia="宋体" w:hAnsi="宋体" w:cs="宋体" w:hint="eastAsia"/>
          <w:b/>
          <w:bCs/>
          <w:sz w:val="44"/>
          <w:szCs w:val="44"/>
        </w:rPr>
      </w:pPr>
    </w:p>
    <w:p>
      <w:pPr>
        <w:spacing w:line="520" w:lineRule="exact"/>
        <w:jc w:val="center"/>
        <w:rPr>
          <w:rFonts w:ascii="宋体" w:eastAsia="宋体" w:hAnsi="宋体" w:eastAsiaTheme="minorEastAsia" w:hint="eastAsia"/>
          <w:b/>
          <w:bCs/>
          <w:sz w:val="44"/>
          <w:szCs w:val="44"/>
          <w:lang w:eastAsia="zh-CN"/>
        </w:rPr>
      </w:pPr>
      <w:r>
        <w:rPr>
          <w:rFonts w:ascii="宋体" w:hAnsi="宋体" w:hint="eastAsia"/>
          <w:b/>
          <w:bCs/>
          <w:sz w:val="44"/>
          <w:szCs w:val="44"/>
        </w:rPr>
        <w:t xml:space="preserve">刚察县</w:t>
      </w:r>
      <w:r>
        <w:rPr>
          <w:rFonts w:ascii="宋体" w:hAnsi="宋体" w:hint="eastAsia"/>
          <w:b/>
          <w:bCs/>
          <w:sz w:val="44"/>
          <w:szCs w:val="44"/>
          <w:lang w:eastAsia="zh-CN"/>
        </w:rPr>
        <w:t xml:space="preserve">乡村振兴局</w:t>
      </w:r>
    </w:p>
    <w:p>
      <w:pPr>
        <w:spacing w:line="520" w:lineRule="exact"/>
        <w:jc w:val="center"/>
        <w:rPr>
          <w:rFonts w:ascii="宋体" w:hAnsi="宋体" w:hint="eastAsia"/>
          <w:b/>
          <w:bCs/>
          <w:sz w:val="44"/>
          <w:szCs w:val="44"/>
        </w:rPr>
      </w:pPr>
      <w:r>
        <w:rPr>
          <w:rFonts w:ascii="宋体" w:hAnsi="宋体" w:hint="eastAsia"/>
          <w:b/>
          <w:bCs/>
          <w:sz w:val="44"/>
          <w:szCs w:val="44"/>
        </w:rPr>
        <w:t xml:space="preserve">关于上报《</w:t>
      </w:r>
      <w:r>
        <w:rPr>
          <w:rFonts w:ascii="宋体" w:eastAsia="宋体" w:hAnsi="宋体" w:cs="宋体" w:hint="eastAsia"/>
          <w:b/>
          <w:bCs/>
          <w:sz w:val="44"/>
          <w:szCs w:val="44"/>
        </w:rPr>
        <w:t xml:space="preserve">20</w:t>
      </w:r>
      <w:r>
        <w:rPr>
          <w:rFonts w:ascii="宋体" w:eastAsia="宋体" w:hAnsi="宋体" w:cs="宋体" w:hint="eastAsia"/>
          <w:b/>
          <w:bCs/>
          <w:sz w:val="44"/>
          <w:szCs w:val="44"/>
          <w:lang w:val="en-US" w:eastAsia="zh-CN"/>
        </w:rPr>
        <w:t xml:space="preserve">21</w:t>
      </w:r>
      <w:r>
        <w:rPr>
          <w:rFonts w:ascii="宋体" w:eastAsia="宋体" w:hAnsi="宋体" w:cs="宋体" w:hint="eastAsia"/>
          <w:b/>
          <w:bCs/>
          <w:sz w:val="44"/>
          <w:szCs w:val="44"/>
        </w:rPr>
        <w:t xml:space="preserve">年政府信息公开工作年度报告</w:t>
      </w:r>
      <w:r>
        <w:rPr>
          <w:rFonts w:ascii="宋体" w:hAnsi="宋体" w:hint="eastAsia"/>
          <w:b/>
          <w:bCs/>
          <w:sz w:val="44"/>
          <w:szCs w:val="44"/>
        </w:rPr>
        <w:t xml:space="preserve">》的报告</w:t>
      </w:r>
    </w:p>
    <w:p>
      <w:pPr>
        <w:spacing w:line="520" w:lineRule="exact"/>
        <w:jc w:val="center"/>
        <w:rPr>
          <w:rFonts w:ascii="宋体" w:hAnsi="宋体" w:hint="eastAsia"/>
          <w:sz w:val="44"/>
          <w:szCs w:val="44"/>
        </w:rPr>
      </w:pPr>
    </w:p>
    <w:p>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县</w:t>
      </w:r>
      <w:r>
        <w:rPr>
          <w:rFonts w:ascii="仿宋_GB2312" w:eastAsia="仿宋_GB2312" w:hAnsi="宋体" w:hint="eastAsia"/>
          <w:sz w:val="32"/>
          <w:szCs w:val="32"/>
          <w:lang w:eastAsia="zh-CN"/>
        </w:rPr>
        <w:t xml:space="preserve">电子政务中心</w:t>
      </w:r>
      <w:bookmarkStart w:id="0" w:name="_GoBack"/>
      <w:bookmarkEnd w:id="0"/>
      <w:r>
        <w:rPr>
          <w:rFonts w:ascii="仿宋_GB2312" w:eastAsia="仿宋_GB2312" w:hAnsi="宋体" w:hint="eastAsia"/>
          <w:sz w:val="32"/>
          <w:szCs w:val="32"/>
        </w:rPr>
        <w:t xml:space="preserve">：</w:t>
      </w:r>
    </w:p>
    <w:p>
      <w:pPr>
        <w:spacing w:line="520" w:lineRule="exact"/>
        <w:ind w:firstLine="640" w:firstLineChars="200"/>
        <w:rPr>
          <w:rFonts w:ascii="仿宋_GB2312" w:eastAsia="仿宋_GB2312" w:hAnsi="宋体" w:hint="eastAsia"/>
          <w:sz w:val="32"/>
          <w:szCs w:val="32"/>
        </w:rPr>
      </w:pPr>
      <w:r>
        <w:rPr>
          <w:rFonts w:ascii="仿宋_GB2312" w:eastAsia="仿宋_GB2312" w:hAnsi="宋体" w:hint="eastAsia"/>
          <w:sz w:val="32"/>
          <w:szCs w:val="32"/>
        </w:rPr>
        <w:t xml:space="preserve">现将《</w:t>
      </w:r>
      <w:r>
        <w:rPr>
          <w:rFonts w:ascii="仿宋_GB2312" w:eastAsia="仿宋_GB2312" w:hAnsi="仿宋_GB2312" w:cs="仿宋_GB2312" w:hint="eastAsia"/>
          <w:b w:val="0"/>
          <w:bCs w:val="0"/>
          <w:sz w:val="32"/>
          <w:szCs w:val="32"/>
          <w:lang w:eastAsia="zh-CN"/>
        </w:rPr>
        <w:t xml:space="preserve">刚察县乡村振兴局</w:t>
      </w:r>
      <w:r>
        <w:rPr>
          <w:rFonts w:ascii="仿宋_GB2312" w:eastAsia="仿宋_GB2312" w:hAnsi="仿宋_GB2312" w:cs="仿宋_GB2312" w:hint="eastAsia"/>
          <w:b w:val="0"/>
          <w:bCs w:val="0"/>
          <w:sz w:val="32"/>
          <w:szCs w:val="32"/>
        </w:rPr>
        <w:t xml:space="preserve">20</w:t>
      </w:r>
      <w:r>
        <w:rPr>
          <w:rFonts w:ascii="仿宋_GB2312" w:eastAsia="仿宋_GB2312" w:hAnsi="仿宋_GB2312" w:cs="仿宋_GB2312" w:hint="eastAsia"/>
          <w:b w:val="0"/>
          <w:bCs w:val="0"/>
          <w:sz w:val="32"/>
          <w:szCs w:val="32"/>
          <w:lang w:val="en-US" w:eastAsia="zh-CN"/>
        </w:rPr>
        <w:t xml:space="preserve">21</w:t>
      </w:r>
      <w:r>
        <w:rPr>
          <w:rFonts w:ascii="仿宋_GB2312" w:eastAsia="仿宋_GB2312" w:hAnsi="仿宋_GB2312" w:cs="仿宋_GB2312" w:hint="eastAsia"/>
          <w:b w:val="0"/>
          <w:bCs w:val="0"/>
          <w:sz w:val="32"/>
          <w:szCs w:val="32"/>
        </w:rPr>
        <w:t xml:space="preserve">年政府信息公开工作年度报告</w:t>
      </w:r>
      <w:r>
        <w:rPr>
          <w:rFonts w:ascii="仿宋_GB2312" w:eastAsia="仿宋_GB2312" w:hAnsi="宋体" w:hint="eastAsia"/>
          <w:sz w:val="32"/>
          <w:szCs w:val="32"/>
        </w:rPr>
        <w:t xml:space="preserve">》随文上报，妥否，请审示。</w:t>
      </w:r>
    </w:p>
    <w:p>
      <w:pPr>
        <w:spacing w:line="520" w:lineRule="exact"/>
        <w:rPr>
          <w:rFonts w:ascii="仿宋_GB2312" w:eastAsia="仿宋_GB2312" w:hAnsi="宋体" w:hint="eastAsia"/>
          <w:sz w:val="32"/>
          <w:szCs w:val="32"/>
        </w:rPr>
      </w:pPr>
    </w:p>
    <w:p>
      <w:pPr>
        <w:ind w:right="440"/>
        <w:jc w:val="both"/>
        <w:rPr>
          <w:rFonts w:ascii="仿宋_GB2312" w:eastAsia="仿宋_GB2312" w:hint="eastAsia"/>
          <w:sz w:val="32"/>
          <w:szCs w:val="32"/>
          <w:lang w:val="en-US" w:eastAsia="zh-CN"/>
        </w:rPr>
      </w:pP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刚察县乡村振兴局</w:t>
      </w:r>
    </w:p>
    <w:p>
      <w:pPr>
        <w:ind w:right="440" w:firstLine="640" w:firstLineChars="200"/>
        <w:jc w:val="center"/>
        <w:rPr>
          <w:rFonts w:ascii="仿宋_GB2312" w:eastAsia="仿宋_GB2312" w:hint="default"/>
          <w:sz w:val="32"/>
          <w:szCs w:val="32"/>
          <w:lang w:val="en-US" w:eastAsia="zh-CN"/>
        </w:rPr>
      </w:pPr>
      <w:r>
        <w:rPr>
          <w:rFonts w:ascii="仿宋_GB2312" w:eastAsia="仿宋_GB2312" w:hint="eastAsia"/>
          <w:sz w:val="32"/>
          <w:szCs w:val="32"/>
          <w:lang w:val="en-US" w:eastAsia="zh-CN"/>
        </w:rPr>
        <w:t xml:space="preserve">                            2022年1月18日</w:t>
      </w:r>
    </w:p>
    <w:p>
      <w:pPr>
        <w:autoSpaceDE w:val="0"/>
        <w:autoSpaceDN w:val="0"/>
        <w:adjustRightInd w:val="0"/>
        <w:rPr>
          <w:rFonts w:ascii="黑体" w:eastAsia="黑体" w:cs="宋体" w:hint="eastAsia"/>
          <w:sz w:val="32"/>
          <w:szCs w:val="32"/>
          <w:u w:val="single"/>
          <w:lang w:val="zh-CN"/>
        </w:rPr>
      </w:pPr>
    </w:p>
    <w:p>
      <w:pPr>
        <w:autoSpaceDE w:val="0"/>
        <w:autoSpaceDN w:val="0"/>
        <w:adjustRightInd w:val="0"/>
        <w:rPr>
          <w:rFonts w:ascii="楷体_GB2312" w:eastAsia="楷体_GB2312" w:cs="楷体_GB2312"/>
          <w:b/>
          <w:bCs/>
          <w:sz w:val="32"/>
          <w:szCs w:val="32"/>
          <w:u w:val="single"/>
          <w:lang w:val="zh-CN"/>
        </w:rPr>
      </w:pPr>
      <w:r>
        <w:rPr>
          <w:rFonts w:ascii="黑体" w:eastAsia="黑体" w:cs="宋体" w:hint="eastAsia"/>
          <w:sz w:val="32"/>
          <w:szCs w:val="32"/>
          <w:u w:val="single"/>
          <w:lang w:val="zh-CN"/>
        </w:rPr>
        <w:t xml:space="preserve">主题词：</w:t>
      </w:r>
      <w:r>
        <w:rPr>
          <w:rFonts w:ascii="宋体" w:eastAsia="宋体" w:hAnsi="宋体" w:cs="宋体" w:hint="eastAsia"/>
          <w:b w:val="0"/>
          <w:bCs w:val="0"/>
          <w:sz w:val="32"/>
          <w:szCs w:val="32"/>
          <w:u w:val="single"/>
          <w:lang w:eastAsia="zh-CN"/>
        </w:rPr>
        <w:t xml:space="preserve">政府信息公开</w:t>
      </w:r>
      <w:r>
        <w:rPr>
          <w:rFonts w:ascii="宋体" w:hAnsi="宋体" w:hint="eastAsia"/>
          <w:b w:val="0"/>
          <w:bCs w:val="0"/>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lang w:val="en-US" w:eastAsia="zh-CN"/>
        </w:rPr>
        <w:t xml:space="preserve"> </w:t>
      </w:r>
      <w:r>
        <w:rPr>
          <w:rFonts w:ascii="宋体" w:hAnsi="宋体" w:hint="eastAsia"/>
          <w:sz w:val="32"/>
          <w:szCs w:val="32"/>
          <w:u w:val="single"/>
          <w:lang w:eastAsia="zh-CN"/>
        </w:rPr>
        <w:t xml:space="preserve">年度报告</w:t>
      </w:r>
      <w:r>
        <w:rPr>
          <w:rFonts w:ascii="宋体" w:hAnsi="宋体" w:hint="eastAsia"/>
          <w:sz w:val="32"/>
          <w:szCs w:val="32"/>
          <w:u w:val="single"/>
        </w:rPr>
        <w:t xml:space="preserve">      </w:t>
      </w:r>
      <w:r>
        <w:rPr>
          <w:rFonts w:ascii="宋体" w:cs="宋体" w:hint="eastAsia"/>
          <w:bCs/>
          <w:sz w:val="32"/>
          <w:szCs w:val="32"/>
          <w:u w:val="single"/>
          <w:lang w:val="zh-CN"/>
        </w:rPr>
        <w:t xml:space="preserve">  </w:t>
      </w:r>
      <w:r>
        <w:rPr>
          <w:rFonts w:ascii="宋体" w:cs="宋体" w:hint="eastAsia"/>
          <w:b/>
          <w:bCs/>
          <w:sz w:val="32"/>
          <w:szCs w:val="32"/>
          <w:u w:val="single"/>
          <w:lang w:val="zh-CN"/>
        </w:rPr>
        <w:t xml:space="preserve">                        </w:t>
      </w:r>
    </w:p>
    <w:p>
      <w:pPr>
        <w:autoSpaceDE w:val="0"/>
        <w:autoSpaceDN w:val="0"/>
        <w:adjustRightInd w:val="0"/>
        <w:rPr>
          <w:rFonts w:ascii="仿宋_GB2312" w:eastAsia="仿宋_GB2312" w:cs="仿宋_GB2312"/>
          <w:sz w:val="32"/>
          <w:szCs w:val="32"/>
          <w:u w:val="single"/>
          <w:lang w:val="zh-CN"/>
        </w:rPr>
      </w:pPr>
      <w:r>
        <w:rPr>
          <w:rFonts w:ascii="仿宋_GB2312" w:eastAsia="仿宋_GB2312" w:cs="仿宋_GB2312" w:hint="eastAsia"/>
          <w:sz w:val="32"/>
          <w:szCs w:val="32"/>
          <w:u w:val="single"/>
          <w:lang w:val="zh-CN"/>
        </w:rPr>
        <w:t xml:space="preserve">抄送：档。                                             </w:t>
      </w:r>
    </w:p>
    <w:p>
      <w:pPr>
        <w:rPr>
          <w:rFonts w:ascii="宋体" w:eastAsia="宋体" w:hAnsi="宋体" w:cs="宋体" w:hint="eastAsia"/>
          <w:b/>
          <w:bCs/>
          <w:sz w:val="44"/>
          <w:szCs w:val="44"/>
        </w:rPr>
      </w:pPr>
      <w:r>
        <w:rPr>
          <w:rFonts w:ascii="仿宋_GB2312" w:eastAsia="仿宋_GB2312" w:cs="仿宋_GB2312" w:hint="eastAsia"/>
          <w:sz w:val="32"/>
          <w:szCs w:val="32"/>
          <w:lang w:val="zh-CN"/>
        </w:rPr>
        <w:t xml:space="preserve">刚察县乡村振兴局</w:t>
      </w:r>
      <w:r>
        <w:rPr>
          <w:rFonts w:ascii="仿宋_GB2312" w:eastAsia="仿宋_GB2312" w:cs="仿宋_GB2312"/>
          <w:sz w:val="32"/>
          <w:szCs w:val="32"/>
          <w:lang w:val="zh-CN"/>
        </w:rPr>
        <w:t xml:space="preserve">   </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rPr>
        <w:t xml:space="preserve">202</w:t>
      </w:r>
      <w:r>
        <w:rPr>
          <w:rFonts w:ascii="仿宋_GB2312" w:eastAsia="仿宋_GB2312" w:cs="仿宋_GB2312" w:hint="eastAsia"/>
          <w:sz w:val="32"/>
          <w:szCs w:val="32"/>
          <w:lang w:val="en-US" w:eastAsia="zh-CN"/>
        </w:rPr>
        <w:t xml:space="preserve">2</w:t>
      </w:r>
      <w:r>
        <w:rPr>
          <w:rFonts w:ascii="仿宋_GB2312" w:eastAsia="仿宋_GB2312" w:cs="仿宋_GB2312" w:hint="eastAsia"/>
          <w:sz w:val="32"/>
          <w:szCs w:val="32"/>
        </w:rPr>
        <w:t xml:space="preserve">年1月 </w:t>
      </w:r>
      <w:r>
        <w:rPr>
          <w:rFonts w:ascii="仿宋_GB2312" w:eastAsia="仿宋_GB2312" w:cs="仿宋_GB2312" w:hint="eastAsia"/>
          <w:sz w:val="32"/>
          <w:szCs w:val="32"/>
          <w:lang w:val="en-US" w:eastAsia="zh-CN"/>
        </w:rPr>
        <w:t xml:space="preserve">18</w:t>
      </w:r>
      <w:r>
        <w:rPr>
          <w:rFonts w:ascii="仿宋_GB2312" w:eastAsia="仿宋_GB2312" w:cs="仿宋_GB2312" w:hint="eastAsia"/>
          <w:sz w:val="32"/>
          <w:szCs w:val="32"/>
        </w:rPr>
        <w:t xml:space="preserve">日</w:t>
      </w:r>
      <w:r>
        <w:rPr>
          <w:rFonts w:ascii="仿宋_GB2312" w:eastAsia="仿宋_GB2312" w:cs="仿宋_GB2312" w:hint="eastAsia"/>
          <w:sz w:val="32"/>
          <w:szCs w:val="32"/>
          <w:lang w:val="zh-CN"/>
        </w:rPr>
        <w:t xml:space="preserve">印发</w:t>
      </w:r>
    </w:p>
    <w:p>
      <w:pPr>
        <w:jc w:val="center"/>
        <w:rPr>
          <w:rFonts w:ascii="宋体" w:eastAsia="宋体" w:hAnsi="宋体" w:cs="宋体" w:hint="eastAsia"/>
          <w:b/>
          <w:bCs/>
          <w:sz w:val="44"/>
          <w:szCs w:val="44"/>
        </w:rPr>
      </w:pPr>
    </w:p>
    <w:p>
      <w:pPr>
        <w:jc w:val="center"/>
        <w:rPr>
          <w:rFonts w:ascii="宋体" w:eastAsia="宋体" w:hAnsi="宋体" w:cs="宋体" w:hint="eastAsia"/>
          <w:b/>
          <w:bCs/>
          <w:sz w:val="44"/>
          <w:szCs w:val="44"/>
        </w:rPr>
      </w:pPr>
      <w:r>
        <w:rPr>
          <w:rFonts w:ascii="宋体" w:eastAsia="宋体" w:hAnsi="宋体" w:cs="宋体" w:hint="eastAsia"/>
          <w:b/>
          <w:bCs/>
          <w:sz w:val="44"/>
          <w:szCs w:val="44"/>
        </w:rPr>
        <w:t xml:space="preserve">刚察县</w:t>
      </w:r>
      <w:r>
        <w:rPr>
          <w:rFonts w:ascii="宋体" w:eastAsia="宋体" w:hAnsi="宋体" w:cs="宋体" w:hint="eastAsia"/>
          <w:b/>
          <w:bCs/>
          <w:sz w:val="44"/>
          <w:szCs w:val="44"/>
          <w:lang w:eastAsia="zh-CN"/>
        </w:rPr>
        <w:t xml:space="preserve">乡村振兴局</w:t>
      </w:r>
      <w:r>
        <w:rPr>
          <w:rFonts w:ascii="宋体" w:eastAsia="宋体" w:hAnsi="宋体" w:cs="宋体" w:hint="eastAsia"/>
          <w:b/>
          <w:bCs/>
          <w:sz w:val="44"/>
          <w:szCs w:val="44"/>
        </w:rPr>
        <w:t xml:space="preserve"> </w:t>
      </w:r>
    </w:p>
    <w:p>
      <w:pPr>
        <w:jc w:val="center"/>
        <w:rPr>
          <w:rFonts w:ascii="宋体" w:eastAsia="宋体" w:hAnsi="宋体" w:cs="宋体" w:hint="eastAsia"/>
          <w:b/>
          <w:bCs/>
          <w:sz w:val="44"/>
          <w:szCs w:val="44"/>
        </w:rPr>
      </w:pPr>
      <w:r>
        <w:rPr>
          <w:rFonts w:ascii="宋体" w:eastAsia="宋体" w:hAnsi="宋体" w:cs="宋体" w:hint="eastAsia"/>
          <w:b/>
          <w:bCs/>
          <w:sz w:val="44"/>
          <w:szCs w:val="44"/>
        </w:rPr>
        <w:t xml:space="preserve">20</w:t>
      </w:r>
      <w:r>
        <w:rPr>
          <w:rFonts w:ascii="宋体" w:eastAsia="宋体" w:hAnsi="宋体" w:cs="宋体" w:hint="eastAsia"/>
          <w:b/>
          <w:bCs/>
          <w:sz w:val="44"/>
          <w:szCs w:val="44"/>
          <w:lang w:val="en-US" w:eastAsia="zh-CN"/>
        </w:rPr>
        <w:t xml:space="preserve">21</w:t>
      </w:r>
      <w:r>
        <w:rPr>
          <w:rFonts w:ascii="宋体" w:eastAsia="宋体" w:hAnsi="宋体" w:cs="宋体" w:hint="eastAsia"/>
          <w:b/>
          <w:bCs/>
          <w:sz w:val="44"/>
          <w:szCs w:val="44"/>
        </w:rPr>
        <w:t xml:space="preserve">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根据《中华人民共和国政府信息公开条例》，现公布刚察县</w:t>
      </w:r>
      <w:r>
        <w:rPr>
          <w:rFonts w:ascii="仿宋_GB2312" w:eastAsia="仿宋_GB2312" w:hAnsi="仿宋_GB2312" w:cs="仿宋_GB2312" w:hint="eastAsia"/>
          <w:sz w:val="32"/>
          <w:szCs w:val="32"/>
          <w:lang w:eastAsia="zh-CN"/>
        </w:rPr>
        <w:t xml:space="preserve">乡村振兴局</w:t>
      </w:r>
      <w:r>
        <w:rPr>
          <w:rFonts w:ascii="仿宋_GB2312" w:eastAsia="仿宋_GB2312" w:hAnsi="仿宋_GB2312" w:cs="仿宋_GB2312" w:hint="eastAsia"/>
          <w:sz w:val="32"/>
          <w:szCs w:val="32"/>
        </w:rPr>
        <w:t xml:space="preserve">年度政府信息公开年度报告。本报告包括基本概况、政府信息主动公开情况、政府信息依申请公开和不予公开情况、申请行政复议和提起诉讼情况、存在的主要问题和 改进措施，共</w:t>
      </w:r>
      <w:r>
        <w:rPr>
          <w:rFonts w:ascii="仿宋_GB2312" w:eastAsia="仿宋_GB2312" w:hAnsi="仿宋_GB2312" w:cs="仿宋_GB2312" w:hint="eastAsia"/>
          <w:sz w:val="32"/>
          <w:szCs w:val="32"/>
          <w:lang w:eastAsia="zh-CN"/>
        </w:rPr>
        <w:t xml:space="preserve">五</w:t>
      </w:r>
      <w:r>
        <w:rPr>
          <w:rFonts w:ascii="仿宋_GB2312" w:eastAsia="仿宋_GB2312" w:hAnsi="仿宋_GB2312" w:cs="仿宋_GB2312" w:hint="eastAsia"/>
          <w:sz w:val="32"/>
          <w:szCs w:val="32"/>
        </w:rPr>
        <w:t xml:space="preserve">个部分。报告所列数据的统计期限自20</w:t>
      </w:r>
      <w:r>
        <w:rPr>
          <w:rFonts w:ascii="仿宋_GB2312" w:eastAsia="仿宋_GB2312" w:hAnsi="仿宋_GB2312" w:cs="仿宋_GB2312" w:hint="eastAsia"/>
          <w:sz w:val="32"/>
          <w:szCs w:val="32"/>
          <w:lang w:val="en-US" w:eastAsia="zh-CN"/>
        </w:rPr>
        <w:t xml:space="preserve">21</w:t>
      </w:r>
      <w:r>
        <w:rPr>
          <w:rFonts w:ascii="仿宋_GB2312" w:eastAsia="仿宋_GB2312" w:hAnsi="仿宋_GB2312" w:cs="仿宋_GB2312" w:hint="eastAsia"/>
          <w:sz w:val="32"/>
          <w:szCs w:val="32"/>
        </w:rPr>
        <w:t xml:space="preserve">年1月1日至20</w:t>
      </w:r>
      <w:r>
        <w:rPr>
          <w:rFonts w:ascii="仿宋_GB2312" w:eastAsia="仿宋_GB2312" w:hAnsi="仿宋_GB2312" w:cs="仿宋_GB2312" w:hint="eastAsia"/>
          <w:sz w:val="32"/>
          <w:szCs w:val="32"/>
          <w:lang w:val="en-US" w:eastAsia="zh-CN"/>
        </w:rPr>
        <w:t xml:space="preserve">21</w:t>
      </w:r>
      <w:r>
        <w:rPr>
          <w:rFonts w:ascii="仿宋_GB2312" w:eastAsia="仿宋_GB2312" w:hAnsi="仿宋_GB2312" w:cs="仿宋_GB2312" w:hint="eastAsia"/>
          <w:sz w:val="32"/>
          <w:szCs w:val="32"/>
        </w:rPr>
        <w:t xml:space="preserve">年12月28日</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如对本报告有任何疑问，请联系刚察县</w:t>
      </w:r>
      <w:r>
        <w:rPr>
          <w:rFonts w:ascii="仿宋_GB2312" w:eastAsia="仿宋_GB2312" w:hAnsi="仿宋_GB2312" w:cs="仿宋_GB2312" w:hint="eastAsia"/>
          <w:sz w:val="32"/>
          <w:szCs w:val="32"/>
          <w:lang w:eastAsia="zh-CN"/>
        </w:rPr>
        <w:t xml:space="preserve">乡村振兴局</w:t>
      </w:r>
      <w:r>
        <w:rPr>
          <w:rFonts w:ascii="仿宋_GB2312" w:eastAsia="仿宋_GB2312" w:hAnsi="仿宋_GB2312" w:cs="仿宋_GB2312" w:hint="eastAsia"/>
          <w:sz w:val="32"/>
          <w:szCs w:val="32"/>
        </w:rPr>
        <w:t xml:space="preserve">办公室（地址</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刚察县</w:t>
      </w:r>
      <w:r>
        <w:rPr>
          <w:rFonts w:ascii="仿宋_GB2312" w:eastAsia="仿宋_GB2312" w:hAnsi="仿宋_GB2312" w:cs="仿宋_GB2312" w:hint="eastAsia"/>
          <w:sz w:val="32"/>
          <w:szCs w:val="32"/>
          <w:lang w:eastAsia="zh-CN"/>
        </w:rPr>
        <w:t xml:space="preserve">末尼林卡路</w:t>
      </w:r>
      <w:r>
        <w:rPr>
          <w:rFonts w:ascii="仿宋_GB2312" w:eastAsia="仿宋_GB2312" w:hAnsi="仿宋_GB2312" w:cs="仿宋_GB2312" w:hint="eastAsia"/>
          <w:sz w:val="32"/>
          <w:szCs w:val="32"/>
          <w:lang w:val="en-US" w:eastAsia="zh-CN"/>
        </w:rPr>
        <w:t xml:space="preserve">6号</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邮编：812399，电话：0970</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865</w:t>
      </w:r>
      <w:r>
        <w:rPr>
          <w:rFonts w:ascii="仿宋_GB2312" w:eastAsia="仿宋_GB2312" w:hAnsi="仿宋_GB2312" w:cs="仿宋_GB2312" w:hint="eastAsia"/>
          <w:sz w:val="32"/>
          <w:szCs w:val="32"/>
          <w:lang w:val="en-US" w:eastAsia="zh-CN"/>
        </w:rPr>
        <w:t xml:space="preserve">1173</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hAnsi="黑体" w:cs="黑体" w:hint="eastAsia"/>
          <w:sz w:val="32"/>
          <w:szCs w:val="32"/>
        </w:rPr>
      </w:pPr>
      <w:r>
        <w:rPr>
          <w:rFonts w:ascii="黑体" w:eastAsia="黑体" w:hAnsi="黑体" w:cs="黑体" w:hint="eastAsia"/>
          <w:sz w:val="32"/>
          <w:szCs w:val="32"/>
        </w:rPr>
        <w:t xml:space="preserve">一、总体情况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w:t>
      </w:r>
      <w:r>
        <w:rPr>
          <w:rFonts w:ascii="仿宋_GB2312" w:eastAsia="仿宋_GB2312" w:hAnsi="仿宋_GB2312" w:cs="仿宋_GB2312" w:hint="eastAsia"/>
          <w:sz w:val="32"/>
          <w:szCs w:val="32"/>
          <w:lang w:val="en-US" w:eastAsia="zh-CN"/>
        </w:rPr>
        <w:t xml:space="preserve">21</w:t>
      </w:r>
      <w:r>
        <w:rPr>
          <w:rFonts w:ascii="仿宋_GB2312" w:eastAsia="仿宋_GB2312" w:hAnsi="仿宋_GB2312" w:cs="仿宋_GB2312" w:hint="eastAsia"/>
          <w:sz w:val="32"/>
          <w:szCs w:val="32"/>
        </w:rPr>
        <w:t xml:space="preserve">年，县</w:t>
      </w:r>
      <w:r>
        <w:rPr>
          <w:rFonts w:ascii="仿宋_GB2312" w:eastAsia="仿宋_GB2312" w:hAnsi="仿宋_GB2312" w:cs="仿宋_GB2312" w:hint="eastAsia"/>
          <w:sz w:val="32"/>
          <w:szCs w:val="32"/>
          <w:lang w:eastAsia="zh-CN"/>
        </w:rPr>
        <w:t xml:space="preserve">乡村振兴局</w:t>
      </w:r>
      <w:r>
        <w:rPr>
          <w:rFonts w:ascii="仿宋_GB2312" w:eastAsia="仿宋_GB2312" w:hAnsi="仿宋_GB2312" w:cs="仿宋_GB2312" w:hint="eastAsia"/>
          <w:sz w:val="32"/>
          <w:szCs w:val="32"/>
        </w:rPr>
        <w:t xml:space="preserve">认真贯彻落实《中华人民共和国政府 信息公开条例》</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结合工作实际，以“公开、透明、规范、廉洁、高效”为目标，以群众满意度为最基本要求，健全机制，拓宽渠道</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着力构建程序规范、运转协调、公开透明的政务公开长效机制，努力保障人民群众的知情权、参与权、 表达权和监督权，有效发挥政府信息对人民群众生产生活和经济社会的服务作用。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一是加强组织领导，落实工作责任。</w:t>
      </w:r>
      <w:r>
        <w:rPr>
          <w:rFonts w:ascii="仿宋_GB2312" w:eastAsia="仿宋_GB2312" w:hAnsi="仿宋_GB2312" w:cs="仿宋_GB2312" w:hint="eastAsia"/>
          <w:sz w:val="32"/>
          <w:szCs w:val="32"/>
        </w:rPr>
        <w:t xml:space="preserve">局领导高度重视政务公开相关工作，将落实政府信息公开日常工作和各项要求列入年度目标中，责任到人，常抓不懈。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rPr>
        <w:t xml:space="preserve">二是完善工作机制，增强公开实效。</w:t>
      </w:r>
      <w:r>
        <w:rPr>
          <w:rFonts w:ascii="仿宋_GB2312" w:eastAsia="仿宋_GB2312" w:hAnsi="仿宋_GB2312" w:cs="仿宋_GB2312" w:hint="eastAsia"/>
          <w:sz w:val="32"/>
          <w:szCs w:val="32"/>
        </w:rPr>
        <w:t xml:space="preserve">健全完善《刚察县</w:t>
      </w:r>
      <w:r>
        <w:rPr>
          <w:rFonts w:ascii="仿宋_GB2312" w:eastAsia="仿宋_GB2312" w:hAnsi="仿宋_GB2312" w:cs="仿宋_GB2312" w:hint="eastAsia"/>
          <w:sz w:val="32"/>
          <w:szCs w:val="32"/>
          <w:lang w:eastAsia="zh-CN"/>
        </w:rPr>
        <w:t xml:space="preserve">乡村振兴局</w:t>
      </w:r>
      <w:r>
        <w:rPr>
          <w:rFonts w:ascii="仿宋_GB2312" w:eastAsia="仿宋_GB2312" w:hAnsi="仿宋_GB2312" w:cs="仿宋_GB2312" w:hint="eastAsia"/>
          <w:sz w:val="32"/>
          <w:szCs w:val="32"/>
        </w:rPr>
        <w:t xml:space="preserve">党务政务公开制度》，进一步明确政府信息公开的任务、内容、方式、程序、监督等具体要求</w:t>
      </w:r>
      <w:r>
        <w:rPr>
          <w:rFonts w:ascii="仿宋_GB2312" w:eastAsia="仿宋_GB2312" w:hAnsi="仿宋_GB2312" w:cs="仿宋_GB2312"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宋体" w:eastAsia="宋体" w:hAnsi="宋体" w:cs="宋体" w:hint="eastAsia"/>
          <w:i w:val="0"/>
          <w:iCs w:val="0"/>
          <w:caps w:val="0"/>
          <w:color w:val="333333"/>
          <w:spacing w:val="0"/>
          <w:sz w:val="19"/>
          <w:szCs w:val="19"/>
          <w:shd w:val="clear" w:color="auto" w:fill="FFFFFF"/>
        </w:rPr>
      </w:pPr>
      <w:r>
        <w:rPr>
          <w:rFonts w:ascii="楷体_GB2312" w:eastAsia="楷体_GB2312" w:hAnsi="楷体_GB2312" w:cs="楷体_GB2312" w:hint="eastAsia"/>
          <w:b/>
          <w:bCs/>
          <w:sz w:val="32"/>
          <w:szCs w:val="32"/>
        </w:rPr>
        <w:t xml:space="preserve">三是做好检查督促，确保公开质量。</w:t>
      </w:r>
      <w:r>
        <w:rPr>
          <w:rFonts w:ascii="仿宋_GB2312" w:eastAsia="仿宋_GB2312" w:hAnsi="仿宋_GB2312" w:cs="仿宋_GB2312" w:hint="eastAsia"/>
          <w:sz w:val="32"/>
          <w:szCs w:val="32"/>
        </w:rPr>
        <w:t xml:space="preserve">认真做好信息公开维护工作，及时增加、更新信息内容，确保信息发布时效性。同时，严格控制信息准确性，按照信息公开的要求，规范信息公开的内容、审核流程等，并不定期对发布的信息进行检查，确保政务公开规范有序进行。</w:t>
      </w:r>
      <w:r>
        <w:rPr>
          <w:rFonts w:ascii="宋体" w:eastAsia="宋体" w:hAnsi="宋体" w:cs="宋体" w:hint="eastAsia"/>
          <w:i w:val="0"/>
          <w:iCs w:val="0"/>
          <w:caps w:val="0"/>
          <w:color w:val="333333"/>
          <w:spacing w:val="0"/>
          <w:sz w:val="19"/>
          <w:szCs w:val="19"/>
          <w:shd w:val="clear" w:color="auto" w:fill="FFFFFF"/>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四是努力扩大政务的公众参与。</w:t>
      </w:r>
      <w:r>
        <w:rPr>
          <w:rFonts w:ascii="仿宋" w:eastAsia="仿宋" w:hAnsi="仿宋" w:cs="仿宋" w:hint="eastAsia"/>
          <w:i w:val="0"/>
          <w:iCs w:val="0"/>
          <w:caps w:val="0"/>
          <w:color w:val="333333"/>
          <w:spacing w:val="0"/>
          <w:sz w:val="32"/>
          <w:szCs w:val="32"/>
          <w:shd w:val="clear" w:color="auto" w:fill="FFFFFF"/>
        </w:rPr>
        <w:t xml:space="preserve">积极推进通过政府信息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r>
        <w:rPr>
          <w:rFonts w:ascii="仿宋_GB2312" w:eastAsia="仿宋_GB2312" w:hAnsi="仿宋_GB2312" w:cs="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hAnsi="黑体" w:cs="黑体" w:hint="eastAsia"/>
          <w:sz w:val="32"/>
          <w:szCs w:val="32"/>
        </w:rPr>
      </w:pPr>
      <w:r>
        <w:rPr>
          <w:rFonts w:ascii="黑体" w:eastAsia="黑体" w:hAnsi="黑体" w:cs="黑体" w:hint="eastAsia"/>
          <w:sz w:val="32"/>
          <w:szCs w:val="32"/>
        </w:rPr>
        <w:t xml:space="preserve">二、主动公开政府信息情况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hAnsi="黑体" w:cs="黑体" w:hint="eastAsia"/>
          <w:sz w:val="32"/>
          <w:szCs w:val="32"/>
        </w:rPr>
      </w:pPr>
    </w:p>
    <w:tbl>
      <w:tblPr>
        <w:tblStyle w:val="TableNormal"/>
        <w:tblW w:w="9137" w:type="dxa"/>
        <w:tblInd w:w="182" w:type="dxa"/>
        <w:tblLayout w:type="fixed"/>
        <w:tblCellMar>
          <w:top w:w="15" w:type="dxa"/>
          <w:left w:w="15" w:type="dxa"/>
          <w:bottom w:w="15" w:type="dxa"/>
          <w:right w:w="15" w:type="dxa"/>
        </w:tblCellMar>
        <w:tblLook w:firstRow="0" w:lastRow="0" w:firstColumn="0" w:lastColumn="0" w:noHBand="1" w:noVBand="1"/>
      </w:tblPr>
      <w:tblGrid>
        <w:gridCol w:w="1908"/>
        <w:gridCol w:w="2410"/>
        <w:gridCol w:w="2409"/>
        <w:gridCol w:w="2410"/>
      </w:tblGrid>
      <w:tr>
        <w:tblPrEx>
          <w:tblW w:w="9137" w:type="dxa"/>
          <w:tblInd w:w="182" w:type="dxa"/>
          <w:tblLayout w:type="fixed"/>
          <w:tblCellMar>
            <w:top w:w="15" w:type="dxa"/>
            <w:left w:w="15" w:type="dxa"/>
            <w:bottom w:w="15" w:type="dxa"/>
            <w:right w:w="15" w:type="dxa"/>
          </w:tblCellMar>
        </w:tblPrEx>
        <w:trPr>
          <w:trHeight w:val="616"/>
        </w:trPr>
        <w:tc>
          <w:tcPr>
            <w:tcW w:w="9137" w:type="dxa"/>
            <w:gridSpan w:val="4"/>
            <w:tcBorders>
              <w:top w:val="single" w:sz="4" w:space="0" w:color="auto"/>
              <w:left w:val="single" w:sz="4" w:space="0" w:color="auto"/>
              <w:bottom w:val="single" w:sz="4" w:space="0" w:color="auto"/>
              <w:right w:val="single" w:sz="4" w:space="0" w:color="auto"/>
            </w:tcBorders>
            <w:shd w:val="clear" w:color="auto" w:fill="C6D9F1"/>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第二十条第（一）项</w:t>
            </w:r>
          </w:p>
        </w:tc>
      </w:tr>
      <w:tr>
        <w:tblPrEx>
          <w:tblW w:w="9137" w:type="dxa"/>
          <w:tblInd w:w="182" w:type="dxa"/>
          <w:tblLayout w:type="fixed"/>
          <w:tblCellMar>
            <w:top w:w="15" w:type="dxa"/>
            <w:left w:w="15" w:type="dxa"/>
            <w:bottom w:w="15" w:type="dxa"/>
            <w:right w:w="15" w:type="dxa"/>
          </w:tblCellMar>
        </w:tblPrEx>
        <w:trPr>
          <w:trHeight w:val="1052"/>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信息内容</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本年制</w:t>
            </w:r>
            <w:r>
              <w:rPr>
                <w:rFonts w:ascii="微软雅黑" w:eastAsia="微软雅黑" w:cs="宋体" w:hint="eastAsia"/>
                <w:color w:val="000000"/>
                <w:kern w:val="0"/>
                <w:sz w:val="20"/>
                <w:szCs w:val="20"/>
                <w:lang w:eastAsia="zh-CN"/>
              </w:rPr>
              <w:t xml:space="preserve">发件</w:t>
            </w:r>
            <w:r>
              <w:rPr>
                <w:rFonts w:ascii="微软雅黑" w:eastAsia="微软雅黑" w:cs="宋体" w:hint="eastAsia"/>
                <w:color w:val="000000"/>
                <w:kern w:val="0"/>
                <w:sz w:val="20"/>
                <w:szCs w:val="20"/>
              </w:rPr>
              <w:t xml:space="preserve">数</w:t>
            </w: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lang w:eastAsia="zh-CN"/>
              </w:rPr>
            </w:pPr>
            <w:r>
              <w:rPr>
                <w:rFonts w:ascii="微软雅黑" w:eastAsia="微软雅黑" w:cs="宋体" w:hint="eastAsia"/>
                <w:color w:val="000000"/>
                <w:kern w:val="0"/>
                <w:sz w:val="20"/>
                <w:szCs w:val="20"/>
              </w:rPr>
              <w:t xml:space="preserve">本年</w:t>
            </w:r>
            <w:r>
              <w:rPr>
                <w:rFonts w:ascii="微软雅黑" w:eastAsia="微软雅黑" w:cs="宋体" w:hint="eastAsia"/>
                <w:color w:val="000000"/>
                <w:kern w:val="0"/>
                <w:sz w:val="20"/>
                <w:szCs w:val="20"/>
                <w:lang w:eastAsia="zh-CN"/>
              </w:rPr>
              <w:t xml:space="preserve">废止件数</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lang w:eastAsia="zh-CN"/>
              </w:rPr>
            </w:pPr>
            <w:r>
              <w:rPr>
                <w:rFonts w:ascii="微软雅黑" w:eastAsia="微软雅黑" w:cs="宋体" w:hint="eastAsia"/>
                <w:color w:val="000000"/>
                <w:kern w:val="0"/>
                <w:sz w:val="20"/>
                <w:szCs w:val="20"/>
                <w:lang w:eastAsia="zh-CN"/>
              </w:rPr>
              <w:t xml:space="preserve">现行有效件数</w:t>
            </w:r>
          </w:p>
        </w:tc>
      </w:tr>
      <w:tr>
        <w:tblPrEx>
          <w:tblW w:w="9137" w:type="dxa"/>
          <w:tblInd w:w="182" w:type="dxa"/>
          <w:tblLayout w:type="fixed"/>
          <w:tblCellMar>
            <w:top w:w="15" w:type="dxa"/>
            <w:left w:w="15" w:type="dxa"/>
            <w:bottom w:w="15" w:type="dxa"/>
            <w:right w:w="15" w:type="dxa"/>
          </w:tblCellMar>
        </w:tblPrEx>
        <w:trPr>
          <w:trHeight w:val="702"/>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规章</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r>
      <w:tr>
        <w:tblPrEx>
          <w:tblW w:w="9137" w:type="dxa"/>
          <w:tblInd w:w="182" w:type="dxa"/>
          <w:tblLayout w:type="fixed"/>
          <w:tblCellMar>
            <w:top w:w="15" w:type="dxa"/>
            <w:left w:w="15" w:type="dxa"/>
            <w:bottom w:w="15" w:type="dxa"/>
            <w:right w:w="15" w:type="dxa"/>
          </w:tblCellMar>
        </w:tblPrEx>
        <w:trPr>
          <w:trHeight w:val="465"/>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color w:val="000000"/>
                <w:kern w:val="0"/>
                <w:sz w:val="24"/>
              </w:rPr>
            </w:pPr>
            <w:r>
              <w:rPr>
                <w:rFonts w:ascii="微软雅黑" w:eastAsia="微软雅黑" w:cs="宋体" w:hint="eastAsia"/>
                <w:color w:val="000000"/>
                <w:kern w:val="0"/>
                <w:sz w:val="20"/>
                <w:szCs w:val="20"/>
                <w:lang w:eastAsia="zh-CN"/>
              </w:rPr>
              <w:t xml:space="preserve">行政</w:t>
            </w:r>
            <w:r>
              <w:rPr>
                <w:rFonts w:ascii="微软雅黑" w:eastAsia="微软雅黑" w:cs="宋体" w:hint="eastAsia"/>
                <w:color w:val="000000"/>
                <w:kern w:val="0"/>
                <w:sz w:val="20"/>
                <w:szCs w:val="20"/>
              </w:rPr>
              <w:t xml:space="preserve">规范性文件</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default"/>
                <w:color w:val="000000"/>
                <w:kern w:val="0"/>
                <w:sz w:val="24"/>
                <w:lang w:val="en-US" w:eastAsia="zh-CN"/>
              </w:rPr>
            </w:pPr>
            <w:r>
              <w:rPr>
                <w:rFonts w:ascii="微软雅黑" w:eastAsia="微软雅黑" w:cs="宋体" w:hint="eastAsia"/>
                <w:color w:val="000000"/>
                <w:kern w:val="0"/>
                <w:sz w:val="24"/>
                <w:lang w:val="en-US" w:eastAsia="zh-CN"/>
              </w:rPr>
              <w:t xml:space="preserve">1</w:t>
            </w: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default"/>
                <w:color w:val="000000"/>
                <w:kern w:val="0"/>
                <w:sz w:val="24"/>
                <w:lang w:val="en-US" w:eastAsia="zh-CN"/>
              </w:rPr>
            </w:pPr>
            <w:r>
              <w:rPr>
                <w:rFonts w:ascii="微软雅黑" w:eastAsia="微软雅黑" w:cs="宋体" w:hint="eastAsia"/>
                <w:color w:val="000000"/>
                <w:kern w:val="0"/>
                <w:sz w:val="24"/>
                <w:lang w:val="en-US" w:eastAsia="zh-CN"/>
              </w:rPr>
              <w:t xml:space="preserve">1</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default"/>
                <w:color w:val="000000"/>
                <w:kern w:val="0"/>
                <w:sz w:val="24"/>
                <w:lang w:val="en-US" w:eastAsia="zh-CN"/>
              </w:rPr>
            </w:pPr>
            <w:r>
              <w:rPr>
                <w:rFonts w:ascii="微软雅黑" w:eastAsia="微软雅黑" w:cs="宋体" w:hint="eastAsia"/>
                <w:color w:val="000000"/>
                <w:kern w:val="0"/>
                <w:sz w:val="24"/>
                <w:lang w:val="en-US" w:eastAsia="zh-CN"/>
              </w:rPr>
              <w:t xml:space="preserve">5</w:t>
            </w:r>
          </w:p>
        </w:tc>
      </w:tr>
      <w:tr>
        <w:tblPrEx>
          <w:tblW w:w="9137" w:type="dxa"/>
          <w:tblInd w:w="182" w:type="dxa"/>
          <w:tblLayout w:type="fixed"/>
          <w:tblCellMar>
            <w:top w:w="15" w:type="dxa"/>
            <w:left w:w="15" w:type="dxa"/>
            <w:bottom w:w="15" w:type="dxa"/>
            <w:right w:w="15" w:type="dxa"/>
          </w:tblCellMar>
        </w:tblPrEx>
        <w:trPr>
          <w:trHeight w:val="480"/>
        </w:trPr>
        <w:tc>
          <w:tcPr>
            <w:tcW w:w="9137" w:type="dxa"/>
            <w:gridSpan w:val="4"/>
            <w:tcBorders>
              <w:top w:val="single" w:sz="4" w:space="0" w:color="auto"/>
              <w:left w:val="single" w:sz="4" w:space="0" w:color="auto"/>
              <w:bottom w:val="single" w:sz="4" w:space="0" w:color="auto"/>
              <w:right w:val="single" w:sz="4" w:space="0" w:color="auto"/>
            </w:tcBorders>
            <w:shd w:val="clear" w:color="auto" w:fill="C6D9F1"/>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第二十条第（五）项</w:t>
            </w:r>
          </w:p>
        </w:tc>
      </w:tr>
      <w:tr>
        <w:tblPrEx>
          <w:tblW w:w="9137" w:type="dxa"/>
          <w:tblInd w:w="182" w:type="dxa"/>
          <w:tblLayout w:type="fixed"/>
          <w:tblCellMar>
            <w:top w:w="15" w:type="dxa"/>
            <w:left w:w="15" w:type="dxa"/>
            <w:bottom w:w="15" w:type="dxa"/>
            <w:right w:w="15" w:type="dxa"/>
          </w:tblCellMar>
        </w:tblPrEx>
        <w:trPr>
          <w:trHeight w:val="630"/>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信息内容</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lang w:eastAsia="zh-CN"/>
              </w:rPr>
              <w:t xml:space="preserve">本年</w:t>
            </w:r>
            <w:r>
              <w:rPr>
                <w:rFonts w:ascii="微软雅黑" w:eastAsia="微软雅黑" w:cs="宋体" w:hint="eastAsia"/>
                <w:color w:val="000000"/>
                <w:kern w:val="0"/>
                <w:sz w:val="20"/>
                <w:szCs w:val="20"/>
              </w:rPr>
              <w:t xml:space="preserve">处理决定数量</w:t>
            </w:r>
          </w:p>
        </w:tc>
      </w:tr>
      <w:tr>
        <w:tblPrEx>
          <w:tblW w:w="9137" w:type="dxa"/>
          <w:tblInd w:w="182" w:type="dxa"/>
          <w:tblLayout w:type="fixed"/>
          <w:tblCellMar>
            <w:top w:w="15" w:type="dxa"/>
            <w:left w:w="15" w:type="dxa"/>
            <w:bottom w:w="15" w:type="dxa"/>
            <w:right w:w="15" w:type="dxa"/>
          </w:tblCellMar>
        </w:tblPrEx>
        <w:trPr>
          <w:trHeight w:val="397"/>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ind w:firstLine="200" w:firstLineChars="100"/>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行政许可</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r>
      <w:tr>
        <w:tblPrEx>
          <w:tblW w:w="9137" w:type="dxa"/>
          <w:tblInd w:w="182" w:type="dxa"/>
          <w:tblLayout w:type="fixed"/>
          <w:tblCellMar>
            <w:top w:w="15" w:type="dxa"/>
            <w:left w:w="15" w:type="dxa"/>
            <w:bottom w:w="15" w:type="dxa"/>
            <w:right w:w="15" w:type="dxa"/>
          </w:tblCellMar>
        </w:tblPrEx>
        <w:trPr>
          <w:trHeight w:val="405"/>
        </w:trPr>
        <w:tc>
          <w:tcPr>
            <w:tcW w:w="9137" w:type="dxa"/>
            <w:gridSpan w:val="4"/>
            <w:tcBorders>
              <w:top w:val="single" w:sz="4" w:space="0" w:color="auto"/>
              <w:left w:val="single" w:sz="4" w:space="0" w:color="auto"/>
              <w:bottom w:val="single" w:sz="4" w:space="0" w:color="auto"/>
              <w:right w:val="single" w:sz="4" w:space="0" w:color="auto"/>
            </w:tcBorders>
            <w:shd w:val="clear" w:color="auto" w:fill="C6D9F1"/>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第二十条第（六）项</w:t>
            </w:r>
          </w:p>
        </w:tc>
      </w:tr>
      <w:tr>
        <w:tblPrEx>
          <w:tblW w:w="9137" w:type="dxa"/>
          <w:tblInd w:w="182" w:type="dxa"/>
          <w:tblLayout w:type="fixed"/>
          <w:tblCellMar>
            <w:top w:w="15" w:type="dxa"/>
            <w:left w:w="15" w:type="dxa"/>
            <w:bottom w:w="15" w:type="dxa"/>
            <w:right w:w="15" w:type="dxa"/>
          </w:tblCellMar>
        </w:tblPrEx>
        <w:trPr>
          <w:trHeight w:val="630"/>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信息内容</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lang w:eastAsia="zh-CN"/>
              </w:rPr>
              <w:t xml:space="preserve">本年</w:t>
            </w:r>
            <w:r>
              <w:rPr>
                <w:rFonts w:ascii="微软雅黑" w:eastAsia="微软雅黑" w:cs="宋体" w:hint="eastAsia"/>
                <w:color w:val="000000"/>
                <w:kern w:val="0"/>
                <w:sz w:val="20"/>
                <w:szCs w:val="20"/>
              </w:rPr>
              <w:t xml:space="preserve">处理决定数量</w:t>
            </w:r>
          </w:p>
        </w:tc>
      </w:tr>
      <w:tr>
        <w:tblPrEx>
          <w:tblW w:w="9137" w:type="dxa"/>
          <w:tblInd w:w="182" w:type="dxa"/>
          <w:tblLayout w:type="fixed"/>
          <w:tblCellMar>
            <w:top w:w="15" w:type="dxa"/>
            <w:left w:w="15" w:type="dxa"/>
            <w:bottom w:w="15" w:type="dxa"/>
            <w:right w:w="15" w:type="dxa"/>
          </w:tblCellMar>
        </w:tblPrEx>
        <w:trPr>
          <w:trHeight w:val="435"/>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行政处罚</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r>
      <w:tr>
        <w:tblPrEx>
          <w:tblW w:w="9137" w:type="dxa"/>
          <w:tblInd w:w="182" w:type="dxa"/>
          <w:tblLayout w:type="fixed"/>
          <w:tblCellMar>
            <w:top w:w="15" w:type="dxa"/>
            <w:left w:w="15" w:type="dxa"/>
            <w:bottom w:w="15" w:type="dxa"/>
            <w:right w:w="15" w:type="dxa"/>
          </w:tblCellMar>
        </w:tblPrEx>
        <w:trPr>
          <w:trHeight w:val="405"/>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行政强制</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eastAsia"/>
                <w:color w:val="000000"/>
                <w:kern w:val="0"/>
                <w:sz w:val="24"/>
              </w:rPr>
            </w:pPr>
          </w:p>
        </w:tc>
      </w:tr>
      <w:tr>
        <w:tblPrEx>
          <w:tblW w:w="9137" w:type="dxa"/>
          <w:tblInd w:w="182" w:type="dxa"/>
          <w:tblLayout w:type="fixed"/>
          <w:tblCellMar>
            <w:top w:w="15" w:type="dxa"/>
            <w:left w:w="15" w:type="dxa"/>
            <w:bottom w:w="15" w:type="dxa"/>
            <w:right w:w="15" w:type="dxa"/>
          </w:tblCellMar>
        </w:tblPrEx>
        <w:trPr>
          <w:trHeight w:val="480"/>
        </w:trPr>
        <w:tc>
          <w:tcPr>
            <w:tcW w:w="9137" w:type="dxa"/>
            <w:gridSpan w:val="4"/>
            <w:tcBorders>
              <w:top w:val="single" w:sz="4" w:space="0" w:color="auto"/>
              <w:left w:val="single" w:sz="4" w:space="0" w:color="auto"/>
              <w:bottom w:val="single" w:sz="4" w:space="0" w:color="auto"/>
              <w:right w:val="single" w:sz="4" w:space="0" w:color="auto"/>
            </w:tcBorders>
            <w:shd w:val="clear" w:color="auto" w:fill="C6D9F1"/>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第二十条第（八）项</w:t>
            </w:r>
          </w:p>
        </w:tc>
      </w:tr>
      <w:tr>
        <w:tblPrEx>
          <w:tblW w:w="9137" w:type="dxa"/>
          <w:tblInd w:w="182" w:type="dxa"/>
          <w:tblLayout w:type="fixed"/>
          <w:tblCellMar>
            <w:top w:w="15" w:type="dxa"/>
            <w:left w:w="15" w:type="dxa"/>
            <w:bottom w:w="15" w:type="dxa"/>
            <w:right w:w="15" w:type="dxa"/>
          </w:tblCellMar>
        </w:tblPrEx>
        <w:trPr>
          <w:trHeight w:val="270"/>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信息内容</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lang w:eastAsia="zh-CN"/>
              </w:rPr>
            </w:pPr>
            <w:r>
              <w:rPr>
                <w:rFonts w:ascii="微软雅黑" w:eastAsia="微软雅黑" w:cs="宋体" w:hint="eastAsia"/>
                <w:color w:val="000000"/>
                <w:kern w:val="0"/>
                <w:sz w:val="20"/>
                <w:szCs w:val="20"/>
                <w:lang w:eastAsia="zh-CN"/>
              </w:rPr>
              <w:t xml:space="preserve">本年收费金额（单位：万元）</w:t>
            </w:r>
          </w:p>
        </w:tc>
      </w:tr>
      <w:tr>
        <w:tblPrEx>
          <w:tblW w:w="9137" w:type="dxa"/>
          <w:tblInd w:w="182" w:type="dxa"/>
          <w:tblLayout w:type="fixed"/>
          <w:tblCellMar>
            <w:top w:w="15" w:type="dxa"/>
            <w:left w:w="15" w:type="dxa"/>
            <w:bottom w:w="15" w:type="dxa"/>
            <w:right w:w="15" w:type="dxa"/>
          </w:tblCellMar>
        </w:tblPrEx>
        <w:trPr>
          <w:trHeight w:val="555"/>
        </w:trPr>
        <w:tc>
          <w:tcPr>
            <w:tcW w:w="19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行政事业性收费</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center"/>
              <w:rPr>
                <w:rFonts w:ascii="微软雅黑" w:eastAsia="微软雅黑" w:cs="宋体" w:hint="default"/>
                <w:color w:val="000000"/>
                <w:kern w:val="0"/>
                <w:sz w:val="24"/>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hAnsi="仿宋_GB2312" w:cs="仿宋_GB2312" w:hint="eastAsia"/>
          <w:sz w:val="32"/>
          <w:szCs w:val="32"/>
        </w:rPr>
      </w:pPr>
      <w:r>
        <w:rPr>
          <w:rFonts w:ascii="黑体" w:eastAsia="黑体" w:hAnsi="黑体" w:cs="黑体" w:hint="eastAsia"/>
          <w:sz w:val="32"/>
          <w:szCs w:val="32"/>
        </w:rPr>
        <w:t xml:space="preserve">三、收到和处理政府信息公开申请情况</w:t>
      </w:r>
      <w:r>
        <w:rPr>
          <w:rFonts w:ascii="仿宋_GB2312" w:eastAsia="仿宋_GB2312" w:hAnsi="仿宋_GB2312" w:cs="仿宋_GB2312" w:hint="eastAsia"/>
          <w:sz w:val="32"/>
          <w:szCs w:val="32"/>
        </w:rPr>
        <w:t xml:space="preserve"> </w:t>
      </w:r>
    </w:p>
    <w:tbl>
      <w:tblPr>
        <w:tblStyle w:val="TableNormal"/>
        <w:tblW w:w="8902" w:type="dxa"/>
        <w:tblInd w:w="173" w:type="dxa"/>
        <w:tblLayout w:type="fixed"/>
        <w:tblCellMar>
          <w:top w:w="15" w:type="dxa"/>
          <w:left w:w="15" w:type="dxa"/>
          <w:bottom w:w="15" w:type="dxa"/>
          <w:right w:w="15" w:type="dxa"/>
        </w:tblCellMar>
        <w:tblLook w:firstRow="0" w:lastRow="0" w:firstColumn="0" w:lastColumn="0" w:noHBand="1" w:noVBand="1"/>
      </w:tblPr>
      <w:tblGrid>
        <w:gridCol w:w="922"/>
        <w:gridCol w:w="369"/>
        <w:gridCol w:w="2095"/>
        <w:gridCol w:w="816"/>
        <w:gridCol w:w="757"/>
        <w:gridCol w:w="753"/>
        <w:gridCol w:w="811"/>
        <w:gridCol w:w="972"/>
        <w:gridCol w:w="709"/>
        <w:gridCol w:w="698"/>
      </w:tblGrid>
      <w:tr>
        <w:tblPrEx>
          <w:tblW w:w="8902" w:type="dxa"/>
          <w:tblInd w:w="173" w:type="dxa"/>
          <w:tblLayout w:type="fixed"/>
          <w:tblCellMar>
            <w:top w:w="15" w:type="dxa"/>
            <w:left w:w="15" w:type="dxa"/>
            <w:bottom w:w="15" w:type="dxa"/>
            <w:right w:w="15" w:type="dxa"/>
          </w:tblCellMar>
        </w:tblPrEx>
        <w:trPr/>
        <w:tc>
          <w:tcPr>
            <w:tcW w:w="3386" w:type="dxa"/>
            <w:gridSpan w:val="3"/>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（本列数据的勾稽关系为：第一项加第二项之和，等于第三项加第四项之和）</w:t>
            </w:r>
          </w:p>
        </w:tc>
        <w:tc>
          <w:tcPr>
            <w:tcW w:w="5516"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申请人情况</w:t>
            </w:r>
          </w:p>
        </w:tc>
      </w:tr>
      <w:tr>
        <w:tblPrEx>
          <w:tblW w:w="8902" w:type="dxa"/>
          <w:tblInd w:w="173" w:type="dxa"/>
          <w:tblLayout w:type="fixed"/>
          <w:tblCellMar>
            <w:top w:w="15" w:type="dxa"/>
            <w:left w:w="15" w:type="dxa"/>
            <w:bottom w:w="15" w:type="dxa"/>
            <w:right w:w="15" w:type="dxa"/>
          </w:tblCellMar>
        </w:tblPrEx>
        <w:trPr/>
        <w:tc>
          <w:tcPr>
            <w:tcW w:w="3386"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
        </w:tc>
        <w:tc>
          <w:tcPr>
            <w:tcW w:w="81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自然人</w:t>
            </w:r>
          </w:p>
        </w:tc>
        <w:tc>
          <w:tcPr>
            <w:tcW w:w="4002"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法人或其他组织</w:t>
            </w:r>
          </w:p>
        </w:tc>
        <w:tc>
          <w:tcPr>
            <w:tcW w:w="698"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总计</w:t>
            </w:r>
          </w:p>
        </w:tc>
      </w:tr>
      <w:tr>
        <w:tblPrEx>
          <w:tblW w:w="8902" w:type="dxa"/>
          <w:tblInd w:w="173" w:type="dxa"/>
          <w:tblLayout w:type="fixed"/>
          <w:tblCellMar>
            <w:top w:w="15" w:type="dxa"/>
            <w:left w:w="15" w:type="dxa"/>
            <w:bottom w:w="15" w:type="dxa"/>
            <w:right w:w="15" w:type="dxa"/>
          </w:tblCellMar>
        </w:tblPrEx>
        <w:trPr>
          <w:trHeight w:val="1014"/>
        </w:trPr>
        <w:tc>
          <w:tcPr>
            <w:tcW w:w="3386" w:type="dxa"/>
            <w:gridSpan w:val="3"/>
            <w:vMerge/>
            <w:tcBorders>
              <w:top w:val="single" w:sz="4" w:space="0" w:color="auto"/>
              <w:left w:val="single" w:sz="4" w:space="0" w:color="auto"/>
              <w:bottom w:val="single" w:sz="4" w:space="0" w:color="auto"/>
              <w:right w:val="single" w:sz="4" w:space="0" w:color="auto"/>
            </w:tcBorders>
            <w:vAlign w:val="center"/>
          </w:tcPr>
          <w:p>
            <w:pPr/>
          </w:p>
        </w:tc>
        <w:tc>
          <w:tcPr>
            <w:tcW w:w="816" w:type="dxa"/>
            <w:vMerge/>
            <w:tcBorders>
              <w:top w:val="single" w:sz="4" w:space="0" w:color="auto"/>
              <w:left w:val="single" w:sz="4" w:space="0" w:color="auto"/>
              <w:bottom w:val="single" w:sz="4" w:space="0" w:color="auto"/>
              <w:right w:val="single" w:sz="4" w:space="0" w:color="auto"/>
            </w:tcBorders>
            <w:vAlign w:val="center"/>
          </w:tcPr>
          <w:p>
            <w:pPr/>
          </w:p>
        </w:tc>
        <w:tc>
          <w:tcPr>
            <w:tcW w:w="757"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商业企业</w:t>
            </w:r>
          </w:p>
        </w:tc>
        <w:tc>
          <w:tcPr>
            <w:tcW w:w="7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科研机构</w:t>
            </w:r>
          </w:p>
        </w:tc>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社会公益组织</w:t>
            </w: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法律服务机构</w:t>
            </w: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其他</w:t>
            </w:r>
          </w:p>
        </w:tc>
        <w:tc>
          <w:tcPr>
            <w:tcW w:w="698" w:type="dxa"/>
            <w:vMerge/>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p>
        </w:tc>
      </w:tr>
      <w:tr>
        <w:tblPrEx>
          <w:tblW w:w="8902" w:type="dxa"/>
          <w:tblInd w:w="173" w:type="dxa"/>
          <w:tblLayout w:type="fixed"/>
          <w:tblCellMar>
            <w:top w:w="15" w:type="dxa"/>
            <w:left w:w="15" w:type="dxa"/>
            <w:bottom w:w="15" w:type="dxa"/>
            <w:right w:w="15" w:type="dxa"/>
          </w:tblCellMar>
        </w:tblPrEx>
        <w:trPr/>
        <w:tc>
          <w:tcPr>
            <w:tcW w:w="338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一、本年新收政府信息公开申请数量</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338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二、上年结转政府信息公开申请数量</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rHeight w:val="2448"/>
        </w:trPr>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三、本年度办理结果</w:t>
            </w:r>
          </w:p>
        </w:tc>
        <w:tc>
          <w:tcPr>
            <w:tcW w:w="246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（一）予以公开</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rHeight w:val="1142"/>
        </w:trPr>
        <w:tc>
          <w:tcPr>
            <w:tcW w:w="922" w:type="dxa"/>
            <w:vMerge w:val="restart"/>
            <w:tcBorders>
              <w:top w:val="single" w:sz="4" w:space="0" w:color="auto"/>
              <w:left w:val="single" w:sz="4" w:space="0" w:color="auto"/>
              <w:bottom w:val="nil"/>
              <w:right w:val="single" w:sz="4" w:space="0" w:color="auto"/>
            </w:tcBorders>
            <w:vAlign w:val="center"/>
          </w:tcPr>
          <w:p>
            <w:pPr>
              <w:jc w:val="left"/>
              <w:rPr>
                <w:rFonts w:ascii="微软雅黑" w:eastAsia="微软雅黑" w:cs="宋体" w:hint="eastAsia"/>
                <w:b/>
                <w:bCs/>
                <w:color w:val="000000"/>
                <w:kern w:val="0"/>
                <w:sz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（二）部分公开（区分处理的，只计这一情形，不计其他情形）</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val="restart"/>
            <w:tcBorders>
              <w:top w:val="single" w:sz="4" w:space="0" w:color="auto"/>
              <w:left w:val="single" w:sz="4" w:space="0" w:color="auto"/>
              <w:bottom w:val="nil"/>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（三）不予公开</w:t>
            </w:r>
          </w:p>
        </w:tc>
        <w:tc>
          <w:tcPr>
            <w:tcW w:w="2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1.属于国家秘密</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2.其他法律行政法规禁止公开</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3.危及“三安全一稳定”</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4.保护第三方合法权益</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5.属于三类内部事务信息</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6.属于四类过程性信息</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nil"/>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7.属于行政执法案卷</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nil"/>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8.属于行政查询事项</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rHeight w:val="1438"/>
        </w:trPr>
        <w:tc>
          <w:tcPr>
            <w:tcW w:w="922" w:type="dxa"/>
            <w:vMerge/>
            <w:tcBorders>
              <w:top w:val="nil"/>
              <w:left w:val="single" w:sz="4" w:space="0" w:color="auto"/>
              <w:bottom w:val="nil"/>
              <w:right w:val="single" w:sz="4" w:space="0" w:color="auto"/>
            </w:tcBorders>
            <w:vAlign w:val="center"/>
          </w:tcPr>
          <w:p>
            <w:pPr/>
          </w:p>
        </w:tc>
        <w:tc>
          <w:tcPr>
            <w:tcW w:w="369" w:type="dxa"/>
            <w:vMerge w:val="restart"/>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（四）无法提供</w:t>
            </w:r>
          </w:p>
        </w:tc>
        <w:tc>
          <w:tcPr>
            <w:tcW w:w="2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1.本机关不掌握相关政府信息</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2.没有现成信息需要另行制作</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3.补正后申请内容仍不明确</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val="restart"/>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（五）不予处理</w:t>
            </w:r>
          </w:p>
        </w:tc>
        <w:tc>
          <w:tcPr>
            <w:tcW w:w="2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1.信访举报投诉类申请</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2.重复申请</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3.要求提供公开出版物</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4.无正当理由大量反复申请</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top w:val="single" w:sz="4" w:space="0" w:color="auto"/>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5.要求行政机关确认或重新出具已获取信息</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val="restart"/>
            <w:tcBorders>
              <w:top w:val="single" w:sz="4" w:space="0" w:color="auto"/>
              <w:left w:val="single" w:sz="4" w:space="0" w:color="auto"/>
              <w:right w:val="single" w:sz="4" w:space="0" w:color="auto"/>
            </w:tcBorders>
            <w:vAlign w:val="center"/>
          </w:tcPr>
          <w:p>
            <w:pPr/>
            <w:r>
              <w:rPr>
                <w:rFonts w:ascii="楷体" w:eastAsia="楷体" w:cs="宋体" w:hint="eastAsia"/>
                <w:b/>
                <w:bCs/>
                <w:color w:val="000000"/>
                <w:kern w:val="0"/>
                <w:sz w:val="20"/>
                <w:szCs w:val="20"/>
              </w:rPr>
              <w:t xml:space="preserve">（六）其他处理</w:t>
            </w: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楷体" w:eastAsia="楷体" w:cs="宋体" w:hint="eastAsia"/>
                <w:b/>
                <w:bCs/>
                <w:color w:val="000000"/>
                <w:kern w:val="0"/>
                <w:sz w:val="20"/>
                <w:szCs w:val="20"/>
                <w:lang w:val="en-US" w:eastAsia="zh-CN"/>
              </w:rPr>
            </w:pPr>
            <w:r>
              <w:rPr>
                <w:rFonts w:ascii="楷体" w:eastAsia="楷体" w:cs="宋体" w:hint="eastAsia"/>
                <w:b/>
                <w:bCs/>
                <w:color w:val="000000"/>
                <w:kern w:val="0"/>
                <w:sz w:val="20"/>
                <w:szCs w:val="20"/>
                <w:lang w:val="en-US" w:eastAsia="zh-CN"/>
              </w:rPr>
              <w:t xml:space="preserve">1、申请人无正当理由逾期不补正、行政机关不再处理其政府信息公开申请</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left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楷体" w:eastAsia="楷体" w:cs="宋体" w:hint="eastAsia"/>
                <w:b/>
                <w:bCs/>
                <w:color w:val="000000"/>
                <w:kern w:val="0"/>
                <w:sz w:val="20"/>
                <w:szCs w:val="20"/>
                <w:lang w:val="en-US" w:eastAsia="zh-CN"/>
              </w:rPr>
            </w:pPr>
            <w:r>
              <w:rPr>
                <w:rFonts w:ascii="楷体" w:eastAsia="楷体" w:cs="宋体" w:hint="eastAsia"/>
                <w:b/>
                <w:bCs/>
                <w:color w:val="000000"/>
                <w:kern w:val="0"/>
                <w:sz w:val="20"/>
                <w:szCs w:val="20"/>
                <w:lang w:val="en-US" w:eastAsia="zh-CN"/>
              </w:rPr>
              <w:t xml:space="preserve">2、申请人逾期未按收费通知要求缴纳费用、行政机关不再处理其政府信息公开申请</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nil"/>
              <w:right w:val="single" w:sz="4" w:space="0" w:color="auto"/>
            </w:tcBorders>
            <w:vAlign w:val="center"/>
          </w:tcPr>
          <w:p>
            <w:pPr/>
          </w:p>
        </w:tc>
        <w:tc>
          <w:tcPr>
            <w:tcW w:w="369" w:type="dxa"/>
            <w:vMerge/>
            <w:tcBorders>
              <w:left w:val="single" w:sz="4" w:space="0" w:color="auto"/>
              <w:bottom w:val="single" w:sz="4" w:space="0" w:color="auto"/>
              <w:right w:val="single" w:sz="4" w:space="0" w:color="auto"/>
            </w:tcBorders>
            <w:vAlign w:val="center"/>
          </w:tcPr>
          <w:p>
            <w:pPr/>
          </w:p>
        </w:tc>
        <w:tc>
          <w:tcPr>
            <w:tcW w:w="209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楷体" w:eastAsia="楷体" w:cs="宋体" w:hint="eastAsia"/>
                <w:b/>
                <w:bCs/>
                <w:color w:val="000000"/>
                <w:kern w:val="0"/>
                <w:sz w:val="20"/>
                <w:szCs w:val="20"/>
                <w:lang w:val="en-US" w:eastAsia="zh-CN"/>
              </w:rPr>
            </w:pPr>
            <w:r>
              <w:rPr>
                <w:rFonts w:ascii="楷体" w:eastAsia="楷体" w:cs="宋体" w:hint="eastAsia"/>
                <w:b/>
                <w:bCs/>
                <w:color w:val="000000"/>
                <w:kern w:val="0"/>
                <w:sz w:val="20"/>
                <w:szCs w:val="20"/>
                <w:lang w:val="en-US" w:eastAsia="zh-CN"/>
              </w:rPr>
              <w:t xml:space="preserve">3、其他</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922" w:type="dxa"/>
            <w:vMerge/>
            <w:tcBorders>
              <w:top w:val="nil"/>
              <w:left w:val="single" w:sz="4" w:space="0" w:color="auto"/>
              <w:bottom w:val="single" w:sz="4" w:space="0" w:color="auto"/>
              <w:right w:val="single" w:sz="4" w:space="0" w:color="auto"/>
            </w:tcBorders>
            <w:vAlign w:val="center"/>
          </w:tcPr>
          <w:p>
            <w:pPr/>
          </w:p>
        </w:tc>
        <w:tc>
          <w:tcPr>
            <w:tcW w:w="2464" w:type="dxa"/>
            <w:gridSpan w:val="2"/>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rPr>
                <w:rFonts w:ascii="微软雅黑" w:eastAsia="微软雅黑" w:cs="宋体" w:hint="eastAsia"/>
                <w:b/>
                <w:bCs/>
                <w:color w:val="000000"/>
                <w:kern w:val="0"/>
                <w:sz w:val="24"/>
              </w:rPr>
            </w:pPr>
            <w:r>
              <w:rPr>
                <w:rFonts w:ascii="楷体" w:eastAsia="楷体" w:cs="宋体" w:hint="eastAsia"/>
                <w:b/>
                <w:bCs/>
                <w:color w:val="000000"/>
                <w:kern w:val="0"/>
                <w:sz w:val="20"/>
                <w:szCs w:val="20"/>
              </w:rPr>
              <w:t xml:space="preserve">（七）总计</w:t>
            </w:r>
          </w:p>
        </w:tc>
        <w:tc>
          <w:tcPr>
            <w:tcW w:w="8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jc w:val="left"/>
              <w:rPr>
                <w:rFonts w:ascii="微软雅黑" w:eastAsia="微软雅黑" w:cs="宋体" w:hint="eastAsia"/>
                <w:color w:val="000000"/>
                <w:kern w:val="0"/>
                <w:sz w:val="24"/>
              </w:rPr>
            </w:pPr>
          </w:p>
        </w:tc>
      </w:tr>
      <w:tr>
        <w:tblPrEx>
          <w:tblW w:w="8902" w:type="dxa"/>
          <w:tblInd w:w="173" w:type="dxa"/>
          <w:tblLayout w:type="fixed"/>
          <w:tblCellMar>
            <w:top w:w="15" w:type="dxa"/>
            <w:left w:w="15" w:type="dxa"/>
            <w:bottom w:w="15" w:type="dxa"/>
            <w:right w:w="15" w:type="dxa"/>
          </w:tblCellMar>
        </w:tblPrEx>
        <w:trPr/>
        <w:tc>
          <w:tcPr>
            <w:tcW w:w="338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rPr>
                <w:rFonts w:ascii="微软雅黑" w:eastAsia="微软雅黑" w:cs="宋体" w:hint="eastAsia"/>
                <w:b/>
                <w:bCs/>
                <w:color w:val="000000"/>
                <w:kern w:val="0"/>
                <w:sz w:val="24"/>
              </w:rPr>
            </w:pPr>
            <w:r>
              <w:rPr>
                <w:rFonts w:ascii="微软雅黑" w:eastAsia="微软雅黑" w:cs="宋体" w:hint="eastAsia"/>
                <w:b/>
                <w:bCs/>
                <w:color w:val="000000"/>
                <w:kern w:val="0"/>
                <w:sz w:val="20"/>
                <w:szCs w:val="20"/>
              </w:rPr>
              <w:t xml:space="preserve">四、结转下年度继续办理</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9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jc w:val="left"/>
              <w:rPr>
                <w:rFonts w:ascii="微软雅黑" w:eastAsia="微软雅黑" w:cs="宋体" w:hint="eastAsia"/>
                <w:color w:val="000000"/>
                <w:kern w:val="0"/>
                <w:sz w:val="24"/>
              </w:rPr>
            </w:pPr>
          </w:p>
        </w:tc>
      </w:tr>
    </w:tbl>
    <w:p>
      <w:pPr>
        <w:widowControl/>
        <w:shd w:val="clear" w:color="auto" w:fill="FFFFFF"/>
        <w:spacing w:before="100" w:beforeAutospacing="1" w:after="150" w:line="480" w:lineRule="atLeast"/>
        <w:ind w:firstLine="643" w:firstLineChars="200"/>
        <w:rPr>
          <w:rFonts w:ascii="黑体" w:eastAsia="黑体" w:hAnsi="黑体" w:cs="宋体" w:hint="eastAsia"/>
          <w:b/>
          <w:bCs/>
          <w:color w:val="414141"/>
          <w:kern w:val="0"/>
          <w:sz w:val="32"/>
          <w:szCs w:val="32"/>
        </w:rPr>
      </w:pPr>
      <w:r>
        <w:rPr>
          <w:rFonts w:ascii="黑体" w:eastAsia="黑体" w:hAnsi="黑体" w:cs="宋体" w:hint="eastAsia"/>
          <w:b/>
          <w:bCs/>
          <w:color w:val="414141"/>
          <w:kern w:val="0"/>
          <w:sz w:val="32"/>
          <w:szCs w:val="32"/>
        </w:rPr>
        <w:t xml:space="preserve">四、政府信息公开行政复议、行政诉讼情况</w:t>
      </w:r>
    </w:p>
    <w:tbl>
      <w:tblPr>
        <w:tblStyle w:val="TableNormal"/>
        <w:tblW w:w="8921" w:type="dxa"/>
        <w:tblInd w:w="154" w:type="dxa"/>
        <w:tblLayout w:type="fixed"/>
        <w:tblCellMar>
          <w:top w:w="15" w:type="dxa"/>
          <w:left w:w="15" w:type="dxa"/>
          <w:bottom w:w="15" w:type="dxa"/>
          <w:right w:w="15" w:type="dxa"/>
        </w:tblCellMar>
        <w:tblLook w:firstRow="0" w:lastRow="0" w:firstColumn="0" w:lastColumn="0" w:noHBand="1" w:noVBand="1"/>
      </w:tblPr>
      <w:tblGrid>
        <w:gridCol w:w="446"/>
        <w:gridCol w:w="600"/>
        <w:gridCol w:w="600"/>
        <w:gridCol w:w="600"/>
        <w:gridCol w:w="675"/>
        <w:gridCol w:w="555"/>
        <w:gridCol w:w="600"/>
        <w:gridCol w:w="600"/>
        <w:gridCol w:w="600"/>
        <w:gridCol w:w="615"/>
        <w:gridCol w:w="600"/>
        <w:gridCol w:w="600"/>
        <w:gridCol w:w="600"/>
        <w:gridCol w:w="600"/>
        <w:gridCol w:w="630"/>
      </w:tblGrid>
      <w:tr>
        <w:tblPrEx>
          <w:tblW w:w="8921" w:type="dxa"/>
          <w:tblInd w:w="154" w:type="dxa"/>
          <w:tblLayout w:type="fixed"/>
          <w:tblCellMar>
            <w:top w:w="15" w:type="dxa"/>
            <w:left w:w="15" w:type="dxa"/>
            <w:bottom w:w="15" w:type="dxa"/>
            <w:right w:w="15" w:type="dxa"/>
          </w:tblCellMar>
        </w:tblPrEx>
        <w:trPr>
          <w:trHeight w:val="416"/>
        </w:trPr>
        <w:tc>
          <w:tcPr>
            <w:tcW w:w="2921"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行政复议</w:t>
            </w:r>
          </w:p>
        </w:tc>
        <w:tc>
          <w:tcPr>
            <w:tcW w:w="6000" w:type="dxa"/>
            <w:gridSpan w:val="10"/>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行政诉讼</w:t>
            </w:r>
          </w:p>
        </w:tc>
      </w:tr>
      <w:tr>
        <w:tblPrEx>
          <w:tblW w:w="8921" w:type="dxa"/>
          <w:tblInd w:w="154" w:type="dxa"/>
          <w:tblLayout w:type="fixed"/>
          <w:tblCellMar>
            <w:top w:w="15" w:type="dxa"/>
            <w:left w:w="15" w:type="dxa"/>
            <w:bottom w:w="15" w:type="dxa"/>
            <w:right w:w="15" w:type="dxa"/>
          </w:tblCellMar>
        </w:tblPrEx>
        <w:trPr>
          <w:trHeight w:val="1882"/>
        </w:trPr>
        <w:tc>
          <w:tcPr>
            <w:tcW w:w="44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结果维持</w:t>
            </w:r>
          </w:p>
        </w:tc>
        <w:tc>
          <w:tcPr>
            <w:tcW w:w="60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结果纠正</w:t>
            </w:r>
          </w:p>
        </w:tc>
        <w:tc>
          <w:tcPr>
            <w:tcW w:w="60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其他结果</w:t>
            </w:r>
          </w:p>
        </w:tc>
        <w:tc>
          <w:tcPr>
            <w:tcW w:w="60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尚未审结</w:t>
            </w:r>
          </w:p>
        </w:tc>
        <w:tc>
          <w:tcPr>
            <w:tcW w:w="67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总计</w:t>
            </w:r>
          </w:p>
        </w:tc>
        <w:tc>
          <w:tcPr>
            <w:tcW w:w="2970"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未经复议直接起诉</w:t>
            </w:r>
          </w:p>
        </w:tc>
        <w:tc>
          <w:tcPr>
            <w:tcW w:w="3030"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复议后起诉</w:t>
            </w:r>
          </w:p>
        </w:tc>
      </w:tr>
      <w:tr>
        <w:tblPrEx>
          <w:tblW w:w="8921" w:type="dxa"/>
          <w:tblInd w:w="154" w:type="dxa"/>
          <w:tblLayout w:type="fixed"/>
          <w:tblCellMar>
            <w:top w:w="15" w:type="dxa"/>
            <w:left w:w="15" w:type="dxa"/>
            <w:bottom w:w="15" w:type="dxa"/>
            <w:right w:w="15" w:type="dxa"/>
          </w:tblCellMar>
        </w:tblPrEx>
        <w:trPr>
          <w:trHeight w:val="2076"/>
        </w:trPr>
        <w:tc>
          <w:tcPr>
            <w:tcW w:w="446" w:type="dxa"/>
            <w:vMerge/>
            <w:tcBorders>
              <w:top w:val="single" w:sz="4" w:space="0" w:color="auto"/>
              <w:left w:val="single" w:sz="4" w:space="0" w:color="auto"/>
              <w:bottom w:val="single" w:sz="4" w:space="0" w:color="auto"/>
              <w:right w:val="single" w:sz="4" w:space="0" w:color="auto"/>
            </w:tcBorders>
            <w:vAlign w:val="center"/>
          </w:tcPr>
          <w:p>
            <w:pPr/>
          </w:p>
        </w:tc>
        <w:tc>
          <w:tcPr>
            <w:tcW w:w="600" w:type="dxa"/>
            <w:vMerge/>
            <w:tcBorders>
              <w:top w:val="single" w:sz="4" w:space="0" w:color="auto"/>
              <w:left w:val="single" w:sz="4" w:space="0" w:color="auto"/>
              <w:bottom w:val="single" w:sz="4" w:space="0" w:color="auto"/>
              <w:right w:val="single" w:sz="4" w:space="0" w:color="auto"/>
            </w:tcBorders>
            <w:vAlign w:val="center"/>
          </w:tcPr>
          <w:p>
            <w:pPr/>
          </w:p>
        </w:tc>
        <w:tc>
          <w:tcPr>
            <w:tcW w:w="600" w:type="dxa"/>
            <w:vMerge/>
            <w:tcBorders>
              <w:top w:val="single" w:sz="4" w:space="0" w:color="auto"/>
              <w:left w:val="single" w:sz="4" w:space="0" w:color="auto"/>
              <w:bottom w:val="single" w:sz="4" w:space="0" w:color="auto"/>
              <w:right w:val="single" w:sz="4" w:space="0" w:color="auto"/>
            </w:tcBorders>
            <w:vAlign w:val="center"/>
          </w:tcPr>
          <w:p>
            <w:pPr/>
          </w:p>
        </w:tc>
        <w:tc>
          <w:tcPr>
            <w:tcW w:w="600" w:type="dxa"/>
            <w:vMerge/>
            <w:tcBorders>
              <w:top w:val="single" w:sz="4" w:space="0" w:color="auto"/>
              <w:left w:val="single" w:sz="4" w:space="0" w:color="auto"/>
              <w:bottom w:val="single" w:sz="4" w:space="0" w:color="auto"/>
              <w:right w:val="single" w:sz="4" w:space="0" w:color="auto"/>
            </w:tcBorders>
            <w:vAlign w:val="center"/>
          </w:tcPr>
          <w:p>
            <w:pPr/>
          </w:p>
        </w:tc>
        <w:tc>
          <w:tcPr>
            <w:tcW w:w="675" w:type="dxa"/>
            <w:vMerge/>
            <w:tcBorders>
              <w:top w:val="single" w:sz="4" w:space="0" w:color="auto"/>
              <w:left w:val="single" w:sz="4" w:space="0" w:color="auto"/>
              <w:bottom w:val="single" w:sz="4" w:space="0" w:color="auto"/>
              <w:right w:val="single" w:sz="4" w:space="0" w:color="auto"/>
            </w:tcBorders>
            <w:vAlign w:val="center"/>
          </w:tcPr>
          <w:p>
            <w:pPr/>
          </w:p>
        </w:tc>
        <w:tc>
          <w:tcPr>
            <w:tcW w:w="555" w:type="dxa"/>
            <w:tcBorders>
              <w:top w:val="single" w:sz="4" w:space="0" w:color="auto"/>
              <w:left w:val="single" w:sz="4" w:space="0" w:color="auto"/>
              <w:bottom w:val="single" w:sz="4" w:space="0" w:color="auto"/>
              <w:right w:val="single" w:sz="4" w:space="0" w:color="auto"/>
            </w:tcBorders>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结果维持</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结果</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纠正</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其</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他</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结</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果</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尚</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未</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审</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结</w:t>
            </w:r>
          </w:p>
        </w:tc>
        <w:tc>
          <w:tcPr>
            <w:tcW w:w="615"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总计</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结</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果</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维</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持</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结</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果</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纠</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正</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其</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他</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结</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果</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尚</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未</w:t>
            </w:r>
          </w:p>
          <w:p>
            <w:pPr>
              <w:widowControl/>
              <w:spacing w:before="100" w:beforeAutospacing="1" w:after="180"/>
              <w:jc w:val="center"/>
              <w:rPr>
                <w:rFonts w:ascii="微软雅黑" w:eastAsia="微软雅黑" w:cs="宋体" w:hint="eastAsia"/>
                <w:color w:val="000000"/>
                <w:kern w:val="0"/>
                <w:sz w:val="20"/>
                <w:szCs w:val="20"/>
              </w:rPr>
            </w:pPr>
            <w:r>
              <w:rPr>
                <w:rFonts w:ascii="微软雅黑" w:eastAsia="微软雅黑" w:cs="宋体" w:hint="eastAsia"/>
                <w:color w:val="000000"/>
                <w:kern w:val="0"/>
                <w:sz w:val="20"/>
                <w:szCs w:val="20"/>
              </w:rPr>
              <w:t xml:space="preserve">审</w:t>
            </w:r>
          </w:p>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结</w:t>
            </w:r>
          </w:p>
        </w:tc>
        <w:tc>
          <w:tcPr>
            <w:tcW w:w="63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widowControl/>
              <w:spacing w:before="100" w:beforeAutospacing="1" w:after="180"/>
              <w:jc w:val="center"/>
              <w:rPr>
                <w:rFonts w:ascii="微软雅黑" w:eastAsia="微软雅黑" w:cs="宋体" w:hint="eastAsia"/>
                <w:color w:val="000000"/>
                <w:kern w:val="0"/>
                <w:sz w:val="24"/>
              </w:rPr>
            </w:pPr>
            <w:r>
              <w:rPr>
                <w:rFonts w:ascii="微软雅黑" w:eastAsia="微软雅黑" w:cs="宋体" w:hint="eastAsia"/>
                <w:color w:val="000000"/>
                <w:kern w:val="0"/>
                <w:sz w:val="20"/>
                <w:szCs w:val="20"/>
              </w:rPr>
              <w:t xml:space="preserve">总计</w:t>
            </w:r>
          </w:p>
        </w:tc>
      </w:tr>
      <w:tr>
        <w:tblPrEx>
          <w:tblW w:w="8921" w:type="dxa"/>
          <w:tblInd w:w="154" w:type="dxa"/>
          <w:tblLayout w:type="fixed"/>
          <w:tblCellMar>
            <w:top w:w="15" w:type="dxa"/>
            <w:left w:w="15" w:type="dxa"/>
            <w:bottom w:w="15" w:type="dxa"/>
            <w:right w:w="15" w:type="dxa"/>
          </w:tblCellMar>
        </w:tblPrEx>
        <w:trPr>
          <w:trHeight w:val="446"/>
        </w:trPr>
        <w:tc>
          <w:tcPr>
            <w:tcW w:w="446"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rPr>
                <w:rFonts w:ascii="微软雅黑" w:eastAsia="微软雅黑" w:cs="宋体" w:hint="eastAsia"/>
                <w:color w:val="000000"/>
                <w:kern w:val="0"/>
                <w:sz w:val="24"/>
                <w:lang w:val="en-US" w:eastAsia="zh-CN"/>
              </w:rPr>
            </w:pPr>
            <w:r>
              <w:rPr>
                <w:rFonts w:ascii="微软雅黑" w:eastAsia="微软雅黑" w:cs="宋体" w:hint="eastAsia"/>
                <w:color w:val="000000"/>
                <w:kern w:val="0"/>
                <w:sz w:val="24"/>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jc w:val="center"/>
              <w:rPr>
                <w:rFonts w:ascii="微软雅黑" w:eastAsia="微软雅黑" w:cs="宋体" w:hint="eastAsia"/>
                <w:color w:val="000000"/>
                <w:kern w:val="0"/>
                <w:sz w:val="24"/>
                <w:lang w:val="en-US" w:eastAsia="zh-CN"/>
              </w:rPr>
            </w:pPr>
            <w:r>
              <w:rPr>
                <w:rFonts w:ascii="微软雅黑" w:eastAsia="微软雅黑" w:cs="宋体" w:hint="eastAsia"/>
                <w:color w:val="000000"/>
                <w:kern w:val="0"/>
                <w:sz w:val="24"/>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jc w:val="center"/>
              <w:rPr>
                <w:rFonts w:ascii="微软雅黑" w:eastAsia="微软雅黑" w:cs="宋体" w:hint="eastAsia"/>
                <w:color w:val="000000"/>
                <w:kern w:val="0"/>
                <w:sz w:val="24"/>
                <w:lang w:val="en-US" w:eastAsia="zh-CN"/>
              </w:rPr>
            </w:pPr>
            <w:r>
              <w:rPr>
                <w:rFonts w:ascii="微软雅黑" w:eastAsia="微软雅黑" w:cs="宋体" w:hint="eastAsia"/>
                <w:color w:val="000000"/>
                <w:kern w:val="0"/>
                <w:sz w:val="24"/>
                <w:lang w:val="en-US" w:eastAsia="zh-CN"/>
              </w:rPr>
              <w:t xml:space="preserve">1</w:t>
            </w:r>
          </w:p>
        </w:tc>
        <w:tc>
          <w:tcPr>
            <w:tcW w:w="600"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jc w:val="center"/>
              <w:rPr>
                <w:rFonts w:ascii="微软雅黑" w:eastAsia="微软雅黑" w:cs="宋体" w:hint="eastAsia"/>
                <w:color w:val="000000"/>
                <w:kern w:val="0"/>
                <w:sz w:val="24"/>
                <w:lang w:val="en-US" w:eastAsia="zh-CN"/>
              </w:rPr>
            </w:pPr>
            <w:r>
              <w:rPr>
                <w:rFonts w:ascii="微软雅黑" w:eastAsia="微软雅黑" w:cs="宋体" w:hint="eastAsia"/>
                <w:color w:val="000000"/>
                <w:kern w:val="0"/>
                <w:sz w:val="24"/>
                <w:lang w:val="en-US" w:eastAsia="zh-CN"/>
              </w:rPr>
              <w:t xml:space="preserve">0</w:t>
            </w:r>
          </w:p>
        </w:tc>
        <w:tc>
          <w:tcPr>
            <w:tcW w:w="675"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jc w:val="center"/>
              <w:rPr>
                <w:rFonts w:ascii="微软雅黑" w:eastAsia="微软雅黑" w:cs="宋体" w:hint="eastAsia"/>
                <w:color w:val="000000"/>
                <w:kern w:val="0"/>
                <w:sz w:val="24"/>
                <w:lang w:val="en-US" w:eastAsia="zh-CN"/>
              </w:rPr>
            </w:pPr>
            <w:r>
              <w:rPr>
                <w:rFonts w:ascii="微软雅黑" w:eastAsia="微软雅黑" w:cs="宋体" w:hint="eastAsia"/>
                <w:color w:val="000000"/>
                <w:kern w:val="0"/>
                <w:sz w:val="24"/>
                <w:lang w:val="en-US" w:eastAsia="zh-CN"/>
              </w:rPr>
              <w:t xml:space="preserve">1</w:t>
            </w:r>
          </w:p>
        </w:tc>
        <w:tc>
          <w:tcPr>
            <w:tcW w:w="555" w:type="dxa"/>
            <w:tcBorders>
              <w:top w:val="single" w:sz="4" w:space="0" w:color="auto"/>
              <w:left w:val="single" w:sz="4" w:space="0" w:color="auto"/>
              <w:bottom w:val="single" w:sz="4" w:space="0" w:color="auto"/>
              <w:right w:val="single" w:sz="4" w:space="0" w:color="auto"/>
            </w:tcBorders>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15"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0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c>
          <w:tcPr>
            <w:tcW w:w="630"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pPr>
              <w:spacing w:before="100" w:beforeAutospacing="1" w:after="180"/>
              <w:jc w:val="center"/>
              <w:rPr>
                <w:rFonts w:ascii="微软雅黑" w:eastAsia="微软雅黑" w:cs="宋体" w:hint="eastAsia"/>
                <w:color w:val="000000"/>
                <w:kern w:val="0"/>
                <w:sz w:val="20"/>
                <w:szCs w:val="20"/>
                <w:lang w:val="en-US" w:eastAsia="zh-CN"/>
              </w:rPr>
            </w:pPr>
            <w:r>
              <w:rPr>
                <w:rFonts w:ascii="微软雅黑" w:eastAsia="微软雅黑" w:cs="宋体" w:hint="eastAsia"/>
                <w:color w:val="000000"/>
                <w:kern w:val="0"/>
                <w:sz w:val="20"/>
                <w:szCs w:val="20"/>
                <w:lang w:val="en-US" w:eastAsia="zh-CN"/>
              </w:rPr>
              <w:t xml:space="preserve">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hAnsi="仿宋_GB2312" w:cs="仿宋_GB2312" w:hint="eastAsia"/>
          <w:sz w:val="32"/>
          <w:szCs w:val="32"/>
        </w:rPr>
      </w:pPr>
      <w:r>
        <w:rPr>
          <w:rFonts w:ascii="黑体" w:eastAsia="黑体" w:hAnsi="黑体" w:cs="黑体" w:hint="eastAsia"/>
          <w:sz w:val="32"/>
          <w:szCs w:val="32"/>
        </w:rPr>
        <w:t xml:space="preserve">五、存在的主要问题及改进措施</w:t>
      </w:r>
      <w:r>
        <w:rPr>
          <w:rFonts w:ascii="仿宋_GB2312" w:eastAsia="仿宋_GB2312" w:hAnsi="仿宋_GB2312" w:cs="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我局认真贯彻落实《政府信息公开条例》，建立完善公开工作机制、制度和程序，搭建公开载体，畅通公开渠道，丰富公开内容，取得了一定成效。但还存在很多差距和不足，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主要表现在：</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lang w:eastAsia="zh-CN"/>
        </w:rPr>
        <w:t xml:space="preserve">重点领域信息公开发展不平衡，存在信息服务作用不强等问题</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公开渠道有限。公开渠道的针对性、分众化不强，新媒体覆盖面不广，需要进一步加强宣传和引导信息公开工作。</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lang w:eastAsia="zh-CN"/>
        </w:rPr>
        <w:t xml:space="preserve">政务信息收集和研判机制执行不到位，还需要进一步提高工作执行力</w:t>
      </w:r>
      <w:r>
        <w:rPr>
          <w:rFonts w:ascii="仿宋_GB2312" w:eastAsia="仿宋_GB2312" w:hAnsi="仿宋_GB2312" w:cs="仿宋_GB2312" w:hint="eastAsia"/>
          <w:sz w:val="32"/>
          <w:szCs w:val="32"/>
        </w:rPr>
        <w:t xml:space="preserve">。</w:t>
      </w:r>
      <w:r>
        <w:rPr>
          <w:rFonts w:ascii="楷体_GB2312" w:eastAsia="楷体_GB2312" w:hAnsi="楷体_GB2312" w:cs="楷体_GB2312" w:hint="eastAsia"/>
          <w:b/>
          <w:bCs/>
          <w:sz w:val="32"/>
          <w:szCs w:val="32"/>
        </w:rPr>
        <w:t xml:space="preserve">改进措施</w:t>
      </w:r>
      <w:r>
        <w:rPr>
          <w:rFonts w:ascii="楷体_GB2312" w:eastAsia="楷体_GB2312" w:hAnsi="楷体_GB2312" w:cs="楷体_GB2312" w:hint="eastAsia"/>
          <w:b/>
          <w:bCs/>
          <w:sz w:val="32"/>
          <w:szCs w:val="32"/>
          <w:lang w:eastAsia="zh-CN"/>
        </w:rPr>
        <w:t xml:space="preserve">：</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以社会需求为导向，完善政府信息公开内容。继续重点推进与社会发展和群众生活密切相关的政府信息公开，不断调整和充实政府信息公开内容。</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以《条例》落实为抓手，探索政府信息公开渠道。加大宣传和推介力度，向社会披露和解读公众关注度高、公益性强、涉及面广的重要决策等政府信息；积极利用信息化手段，努力探索政府信息公开的新途径，不断拓宽公开渠道。</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lang w:eastAsia="zh-CN"/>
        </w:rPr>
        <w:t xml:space="preserve">深入贯彻落实党的十九届六中全会精神，政务公开工作方面以公开为常态、不公开为例外，推进决策、执行、管理、服务和结果公开，打造透明阳光的政务平台</w:t>
      </w:r>
      <w:r>
        <w:rPr>
          <w:rFonts w:ascii="仿宋_GB2312" w:eastAsia="仿宋_GB2312" w:hAnsi="仿宋_GB2312" w:cs="仿宋_GB2312" w:hint="eastAsia"/>
          <w:sz w:val="32"/>
          <w:szCs w:val="32"/>
        </w:rPr>
        <w:t xml:space="preserve">。</w:t>
      </w:r>
    </w:p>
    <w:p>
      <w:pPr>
        <w:widowControl/>
        <w:adjustRightInd w:val="0"/>
        <w:snapToGrid w:val="0"/>
        <w:spacing w:line="560" w:lineRule="exact"/>
      </w:pPr>
    </w:p>
    <w:sectPr>
      <w:pgSz w:w="11906" w:h="16838" w:orient="portrait"/>
      <w:pgMar w:top="1701" w:right="1134" w:bottom="1701" w:left="1701" w:header="851" w:footer="992" w:gutter="0"/>
      <w:cols w:num="1" w:space="720">
        <w:col w:w="9071"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81"/>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uiPriority w:val="9"/>
    <w:qFormat/>
    <w:pPr>
      <w:keepNext/>
      <w:keepLines/>
      <w:spacing w:before="340" w:after="330" w:line="578" w:lineRule="auto"/>
      <w:ind w:firstLine="0" w:firstLineChars="0"/>
      <w:outlineLvl w:val="0"/>
    </w:pPr>
    <w:rPr>
      <w:rFonts w:ascii="黑体" w:eastAsia="黑体" w:hAnsi="黑体" w:cs="黑体"/>
      <w:kern w:val="44"/>
      <w:sz w:val="32"/>
      <w:szCs w:val="32"/>
    </w:rPr>
  </w:style>
  <w:style w:type="paragraph" w:styleId="Heading2">
    <w:name w:val="Heading 2"/>
    <w:basedOn w:val="Heading1"/>
    <w:next w:val="Normal"/>
    <w:uiPriority w:val="9"/>
    <w:unhideWhenUsed/>
    <w:qFormat/>
    <w:pPr>
      <w:outlineLvl w:val="1"/>
    </w:pPr>
    <w:rPr>
      <w:rFonts w:ascii="宋体" w:eastAsia="宋体" w:hAnsi="宋体" w:cs="宋体"/>
      <w:b/>
      <w:sz w:val="30"/>
      <w:szCs w:val="30"/>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BodyTextFirstIndent">
    <w:name w:val="Body Text First Indent"/>
    <w:basedOn w:val="BodyText"/>
    <w:qFormat/>
    <w:pPr>
      <w:ind w:firstLine="420" w:firstLineChars="100"/>
    </w:pPr>
    <w:rPr/>
  </w:style>
  <w:style w:type="paragraph" w:styleId="BodyText">
    <w:name w:val="Body Text"/>
    <w:basedOn w:val="Normal"/>
    <w:qFormat/>
    <w:pPr>
      <w:spacing w:after="120"/>
    </w:pPr>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22"/>
    <w:qFormat/>
    <w:rPr>
      <w:rFonts w:eastAsia="宋体"/>
      <w:b/>
      <w:bCs/>
      <w:sz w:val="2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192BF7ED579C448A8D32C244E13A6CEA</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26</TotalTime>
  <Pages>1</Pages>
  <Words>0</Words>
  <Characters>0</Characters>
  <Application>WPS Office_11.1.0.11294_F1E327BC-269C-435d-A152-05C5408002CA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夏沐星辰</cp:lastModifiedBy>
  <cp:revision>1</cp:revision>
  <cp:lastPrinted>2022-01-20T03:49:00Z</cp:lastPrinted>
  <dcterms:created xsi:type="dcterms:W3CDTF">2020-11-02T09:10:00Z</dcterms:created>
  <dcterms:modified xsi:type="dcterms:W3CDTF">2022-01-20T03:56:58Z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192BF7ED579C448A8D32C244E13A6CEA</vt:lpstr>
  </property>
</Properties>
</file>