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Microsoft Himalaya" w:hAnsi="Microsoft Himalaya" w:cs="Microsoft Himalaya"/>
          <w:color w:val="FF0800"/>
          <w:w w:val="102"/>
          <w:sz w:val="72"/>
          <w:szCs w:val="72"/>
          <w:lang w:val="en-US" w:eastAsia="zh-CN"/>
        </w:rPr>
      </w:pPr>
      <w:r>
        <w:rPr>
          <w:rFonts w:hint="default" w:ascii="Microsoft Himalaya" w:hAnsi="Microsoft Himalaya" w:eastAsia="宋体" w:cs="Microsoft Himalaya"/>
          <w:color w:val="FF0800"/>
          <w:w w:val="102"/>
          <w:sz w:val="72"/>
          <w:szCs w:val="72"/>
        </w:rPr>
        <w:t>རྐང་ཚ་རྫོང་འཕེལ་རྒྱས་དང་བཅོས་བསྒྱུར་ཅུའི་ཡིག་ཆ།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FF0800"/>
          <w:w w:val="69"/>
          <w:kern w:val="11"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800"/>
          <w:w w:val="69"/>
          <w:kern w:val="11"/>
          <w:sz w:val="112"/>
          <w:szCs w:val="112"/>
          <w:lang w:val="en-US" w:eastAsia="zh-CN"/>
        </w:rPr>
        <w:t>刚察县发展和改革局文件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408305</wp:posOffset>
                </wp:positionV>
                <wp:extent cx="5509895" cy="3175"/>
                <wp:effectExtent l="0" t="19050" r="14605" b="349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2210" y="3796030"/>
                          <a:ext cx="5509895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85pt;margin-top:32.15pt;height:0.25pt;width:433.85pt;z-index:251659264;mso-width-relative:page;mso-height-relative:page;" filled="f" stroked="t" coordsize="21600,21600" o:gfxdata="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xXb/7WAAAACAEAAA8AAAAAAAAAAQAgAAAAIgAAAGRycy9kb3ducmV2&#10;LnhtbFBLAQIUABQAAAAIAIdO4kD1sQ6n/gEAAMsDAAAOAAAAAAAAAAEAIAAAACUBAABkcnMvZTJv&#10;RG9jLnhtbFBLBQYAAAAABgAGAFkBAACV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32"/>
        </w:rPr>
        <w:t>刚发改〔20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号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签发人：马跃明</w:t>
      </w:r>
      <w:r>
        <w:rPr>
          <w:rFonts w:hint="eastAsia" w:ascii="仿宋_GB2312" w:hAnsi="仿宋_GB2312" w:eastAsia="仿宋_GB2312"/>
          <w:sz w:val="32"/>
        </w:rPr>
        <w:t xml:space="preserve">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刚察县发展和改革局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关于上报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2021年度政府信息公开工作开展情况的报告</w:t>
      </w:r>
    </w:p>
    <w:bookmarkEnd w:id="0"/>
    <w:p>
      <w:pPr>
        <w:widowControl/>
        <w:spacing w:line="432" w:lineRule="atLeas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县电子政务中心：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根据根据《中华人民共和国政府信息公开条例》、青海省人民政府办公厅《关于做好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2020年度政府信息公开工作年度报告编制发布有关事项的通知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》文件精神，县发改局加强组织领导，强化统筹协调，落实工作责任，不断推动政府信息公开工作，现将具体工作开展情况汇报如下：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i w:val="0"/>
          <w:iCs w:val="0"/>
          <w:caps w:val="0"/>
          <w:color w:val="414141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我局结合工作实际，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认真做好各类公开信息数据的收集、统计、整理、汇总等工作，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采取多种渠道、多种方式向社会广泛公开，同时按照便利、实用、有效的原则，着力创新信息公开的载体、形式，不断拓宽信息公开的广度。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从严把握时间节点，将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领导分工、部门职能、办事程序、工作动态、通知公告、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粮油及副食品价格监测动态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等方面的内容在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“走进藏城刚察”公众号、宣传栏、展板等及时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我局共主动公开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工作动态信息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132期，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粮油及副食品价格监测动态信息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874"/>
        <w:gridCol w:w="1874"/>
        <w:gridCol w:w="32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                                第二十条第(一)项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                                     第二十条第(五)项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                                    第二十条第(六)项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2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                                    第二十条第(八)项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本年收费金额(单位:万元)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54"/>
        <w:gridCol w:w="2899"/>
        <w:gridCol w:w="621"/>
        <w:gridCol w:w="621"/>
        <w:gridCol w:w="621"/>
        <w:gridCol w:w="621"/>
        <w:gridCol w:w="621"/>
        <w:gridCol w:w="649"/>
        <w:gridCol w:w="6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6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(本列数据的勾稽关系为:第一项加第二项之和，等于第三项加第四项之和)</w:t>
            </w:r>
          </w:p>
        </w:tc>
        <w:tc>
          <w:tcPr>
            <w:tcW w:w="4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             申请人情况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       法人或其他组织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(一)予以公开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(二)部分公开(区分处理的，只计这一情形，不计其他情形)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(三)不予公开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(四)无法提供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(五)不予处理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(六)其他处理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(七)总计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599"/>
        <w:gridCol w:w="599"/>
        <w:gridCol w:w="599"/>
        <w:gridCol w:w="493"/>
        <w:gridCol w:w="588"/>
        <w:gridCol w:w="588"/>
        <w:gridCol w:w="588"/>
        <w:gridCol w:w="588"/>
        <w:gridCol w:w="600"/>
        <w:gridCol w:w="588"/>
        <w:gridCol w:w="588"/>
        <w:gridCol w:w="588"/>
        <w:gridCol w:w="588"/>
        <w:gridCol w:w="623"/>
        <w:gridCol w:w="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    行政复议</w:t>
            </w:r>
          </w:p>
        </w:tc>
        <w:tc>
          <w:tcPr>
            <w:tcW w:w="68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                     行政诉讼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  未经复议直接起诉</w:t>
            </w:r>
          </w:p>
        </w:tc>
        <w:tc>
          <w:tcPr>
            <w:tcW w:w="34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        复议后起诉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（一）存在的问题：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公开的信息内容不够完善，公开不够规范；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个别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公开还不够及时；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公开形式和公开载体还不够丰富。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（二）下一步改进措施：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丰富公开形式和公开载体，加大公开力度；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加强与各部门、各单位的沟通、协调，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完善、规范公开信息内容。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2021度暂无其他需要报告的事项。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刚察县发展和改革局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2022年1月20日</w:t>
      </w:r>
    </w:p>
    <w:p>
      <w:pP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ind w:firstLine="280" w:firstLineChars="100"/>
        <w:rPr>
          <w:rFonts w:hint="default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刚察县发展和改革局                      2022年1月20日印发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DE80C-FAEA-4BAE-8D50-8226DC0BE0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  <w:embedRegular r:id="rId2" w:fontKey="{4E536E3F-3877-4D78-9F57-6D1CFA803E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F4D703-6B08-4985-B6A4-1DD7BDD721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8CC94E4-2B41-4C88-833B-07C8C40AD0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54B7ADF-8A25-4648-A6B1-11A90D53019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B30946E4-C211-4A1C-B737-477EEB4146B5}"/>
  </w:font>
  <w:font w:name="汉仪黑咪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 QQ,1240316043  09021">
    <w:panose1 w:val="02000000000000000000"/>
    <w:charset w:val="00"/>
    <w:family w:val="auto"/>
    <w:pitch w:val="default"/>
    <w:sig w:usb0="00000287" w:usb1="00000000" w:usb2="00000000" w:usb3="00000000" w:csb0="4000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03EA"/>
    <w:rsid w:val="0777244E"/>
    <w:rsid w:val="0DD203EA"/>
    <w:rsid w:val="174F41CD"/>
    <w:rsid w:val="37C404E8"/>
    <w:rsid w:val="3A23599A"/>
    <w:rsid w:val="71A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napToGrid/>
      <w:spacing w:after="120"/>
      <w:ind w:firstLine="420" w:firstLineChars="100"/>
    </w:pPr>
    <w:rPr>
      <w:w w:val="100"/>
      <w:kern w:val="2"/>
    </w:rPr>
  </w:style>
  <w:style w:type="paragraph" w:styleId="3">
    <w:name w:val="Body Text"/>
    <w:basedOn w:val="1"/>
    <w:qFormat/>
    <w:uiPriority w:val="0"/>
    <w:rPr>
      <w:rFonts w:ascii="Times New Roman" w:hAnsi="Times New Roman"/>
      <w:w w:val="150"/>
      <w:kern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2022-01-20T06:53:00Z</dcterms:created>
  <dc:creator>喵了个咪、</dc:creator>
  <cp:lastModifiedBy>喵了个咪、</cp:lastModifiedBy>
  <cp:lastPrinted>2022-01-20T07:46:23Z</cp:lastPrinted>
  <dcterms:modified xsi:type="dcterms:W3CDTF">2022-01-20T08:14:10Z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B1714FC611C7496DA16A8D055E439F76</vt:lpwstr>
  </property>
</Properties>
</file>